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360" w:lineRule="auto"/>
        <w:jc w:val="center"/>
        <w:rPr>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Default="0001143E" w:rsidP="0001143E">
      <w:pPr>
        <w:adjustRightInd w:val="0"/>
        <w:snapToGrid w:val="0"/>
        <w:spacing w:line="540" w:lineRule="exact"/>
        <w:jc w:val="center"/>
        <w:rPr>
          <w:rFonts w:ascii="仿宋_GB2312" w:eastAsia="仿宋_GB2312"/>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Pr="00AA2BD5" w:rsidRDefault="0001143E" w:rsidP="001B0F9F">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E3640A">
        <w:rPr>
          <w:rFonts w:ascii="仿宋_GB2312" w:eastAsia="仿宋_GB2312" w:hint="eastAsia"/>
          <w:sz w:val="32"/>
          <w:szCs w:val="32"/>
        </w:rPr>
        <w:t>财</w:t>
      </w:r>
      <w:r w:rsidRPr="00AA2BD5">
        <w:rPr>
          <w:rFonts w:ascii="仿宋_GB2312" w:eastAsia="仿宋_GB2312" w:hint="eastAsia"/>
          <w:sz w:val="32"/>
          <w:szCs w:val="32"/>
        </w:rPr>
        <w:t>〔201</w:t>
      </w:r>
      <w:r w:rsidR="001C3F2D">
        <w:rPr>
          <w:rFonts w:ascii="仿宋_GB2312" w:eastAsia="仿宋_GB2312" w:hint="eastAsia"/>
          <w:sz w:val="32"/>
          <w:szCs w:val="32"/>
        </w:rPr>
        <w:t>8</w:t>
      </w:r>
      <w:r w:rsidRPr="00AA2BD5">
        <w:rPr>
          <w:rFonts w:ascii="仿宋_GB2312" w:eastAsia="仿宋_GB2312" w:hint="eastAsia"/>
          <w:sz w:val="32"/>
          <w:szCs w:val="32"/>
        </w:rPr>
        <w:t>〕</w:t>
      </w:r>
      <w:r w:rsidR="00B0267A">
        <w:rPr>
          <w:rFonts w:ascii="仿宋_GB2312" w:eastAsia="仿宋_GB2312" w:hint="eastAsia"/>
          <w:sz w:val="32"/>
          <w:szCs w:val="32"/>
        </w:rPr>
        <w:t>20</w:t>
      </w:r>
      <w:r w:rsidRPr="00AA2BD5">
        <w:rPr>
          <w:rFonts w:ascii="仿宋_GB2312" w:eastAsia="仿宋_GB2312" w:hint="eastAsia"/>
          <w:sz w:val="32"/>
          <w:szCs w:val="32"/>
        </w:rPr>
        <w:t>号</w:t>
      </w:r>
    </w:p>
    <w:p w:rsidR="005848A7" w:rsidRDefault="0001143E" w:rsidP="00F6197E">
      <w:pPr>
        <w:widowControl/>
        <w:adjustRightInd w:val="0"/>
        <w:snapToGrid w:val="0"/>
        <w:jc w:val="center"/>
        <w:rPr>
          <w:rFonts w:ascii="方正小标宋简体" w:eastAsia="方正小标宋简体" w:hAnsi="Times New Roman" w:cs="Times New Roman" w:hint="eastAsia"/>
          <w:bCs/>
          <w:kern w:val="0"/>
          <w:sz w:val="44"/>
          <w:szCs w:val="44"/>
        </w:rPr>
      </w:pPr>
      <w:r w:rsidRPr="00E4054B">
        <w:rPr>
          <w:rFonts w:ascii="方正小标宋简体" w:eastAsia="方正小标宋简体" w:hAnsi="Times New Roman" w:cs="Times New Roman" w:hint="eastAsia"/>
          <w:bCs/>
          <w:kern w:val="0"/>
          <w:sz w:val="44"/>
          <w:szCs w:val="44"/>
        </w:rPr>
        <w:t>中国石油大学（北京）</w:t>
      </w:r>
    </w:p>
    <w:p w:rsidR="00CB2E9F" w:rsidRPr="00E3640A" w:rsidRDefault="0001143E" w:rsidP="00F6197E">
      <w:pPr>
        <w:widowControl/>
        <w:adjustRightInd w:val="0"/>
        <w:snapToGrid w:val="0"/>
        <w:jc w:val="center"/>
        <w:rPr>
          <w:rFonts w:ascii="方正小标宋简体" w:eastAsia="方正小标宋简体" w:hAnsi="Times New Roman" w:cs="Times New Roman"/>
          <w:bCs/>
          <w:kern w:val="0"/>
          <w:sz w:val="44"/>
          <w:szCs w:val="44"/>
        </w:rPr>
      </w:pPr>
      <w:r w:rsidRPr="00E4054B">
        <w:rPr>
          <w:rFonts w:ascii="方正小标宋简体" w:eastAsia="方正小标宋简体" w:hAnsi="Times New Roman" w:cs="Times New Roman" w:hint="eastAsia"/>
          <w:bCs/>
          <w:kern w:val="0"/>
          <w:sz w:val="44"/>
          <w:szCs w:val="44"/>
        </w:rPr>
        <w:t>关于</w:t>
      </w:r>
      <w:r w:rsidR="001A6D9B">
        <w:rPr>
          <w:rFonts w:ascii="方正小标宋简体" w:eastAsia="方正小标宋简体" w:hAnsi="Times New Roman" w:cs="Times New Roman" w:hint="eastAsia"/>
          <w:bCs/>
          <w:kern w:val="0"/>
          <w:sz w:val="44"/>
          <w:szCs w:val="44"/>
        </w:rPr>
        <w:t>印发《</w:t>
      </w:r>
      <w:r w:rsidR="00B0267A" w:rsidRPr="00B0267A">
        <w:rPr>
          <w:rFonts w:ascii="方正小标宋简体" w:eastAsia="方正小标宋简体" w:hAnsi="Times New Roman" w:cs="Times New Roman" w:hint="eastAsia"/>
          <w:bCs/>
          <w:kern w:val="0"/>
          <w:sz w:val="44"/>
          <w:szCs w:val="44"/>
        </w:rPr>
        <w:t>政府会计制度实施方案</w:t>
      </w:r>
      <w:r w:rsidR="001A6D9B">
        <w:rPr>
          <w:rFonts w:ascii="方正小标宋简体" w:eastAsia="方正小标宋简体" w:hAnsi="Times New Roman" w:cs="Times New Roman" w:hint="eastAsia"/>
          <w:bCs/>
          <w:kern w:val="0"/>
          <w:sz w:val="44"/>
          <w:szCs w:val="44"/>
        </w:rPr>
        <w:t>》的通知</w:t>
      </w:r>
    </w:p>
    <w:p w:rsidR="008A2039" w:rsidRPr="00B901A5" w:rsidRDefault="001A6D9B" w:rsidP="001B0F9F">
      <w:pPr>
        <w:tabs>
          <w:tab w:val="left" w:pos="1845"/>
        </w:tabs>
        <w:adjustRightInd w:val="0"/>
        <w:snapToGrid w:val="0"/>
        <w:spacing w:beforeLines="100" w:line="560" w:lineRule="exact"/>
        <w:rPr>
          <w:rFonts w:ascii="仿宋_GB2312" w:eastAsia="仿宋_GB2312" w:hAnsi="Times New Roman" w:cs="Times New Roman"/>
          <w:sz w:val="32"/>
          <w:szCs w:val="32"/>
        </w:rPr>
      </w:pPr>
      <w:r w:rsidRPr="001A6D9B">
        <w:rPr>
          <w:rFonts w:ascii="仿宋_GB2312" w:eastAsia="仿宋_GB2312" w:hAnsi="Times New Roman" w:cs="Times New Roman" w:hint="eastAsia"/>
          <w:bCs/>
          <w:sz w:val="32"/>
          <w:szCs w:val="32"/>
        </w:rPr>
        <w:t>校属各部门、单位：</w:t>
      </w:r>
    </w:p>
    <w:p w:rsidR="00F6197E" w:rsidRPr="00F6197E" w:rsidRDefault="001A6D9B" w:rsidP="001A6D9B">
      <w:pPr>
        <w:adjustRightInd w:val="0"/>
        <w:snapToGrid w:val="0"/>
        <w:spacing w:line="560" w:lineRule="exact"/>
        <w:ind w:firstLineChars="200" w:firstLine="640"/>
        <w:jc w:val="left"/>
        <w:rPr>
          <w:rFonts w:ascii="仿宋_GB2312" w:eastAsia="仿宋_GB2312" w:hAnsi="Times New Roman" w:cs="Times New Roman"/>
          <w:bCs/>
          <w:sz w:val="32"/>
          <w:szCs w:val="32"/>
        </w:rPr>
      </w:pPr>
      <w:r w:rsidRPr="001A6D9B">
        <w:rPr>
          <w:rFonts w:ascii="仿宋_GB2312" w:eastAsia="仿宋_GB2312" w:hAnsi="Times New Roman" w:cs="Times New Roman" w:hint="eastAsia"/>
          <w:bCs/>
          <w:sz w:val="32"/>
          <w:szCs w:val="32"/>
        </w:rPr>
        <w:t>《</w:t>
      </w:r>
      <w:r w:rsidR="00B0267A" w:rsidRPr="00B0267A">
        <w:rPr>
          <w:rFonts w:ascii="仿宋_GB2312" w:eastAsia="仿宋_GB2312" w:hAnsi="Times New Roman" w:cs="Times New Roman" w:hint="eastAsia"/>
          <w:bCs/>
          <w:sz w:val="32"/>
          <w:szCs w:val="32"/>
        </w:rPr>
        <w:t>政府会计制度实施方案</w:t>
      </w:r>
      <w:r w:rsidRPr="001A6D9B">
        <w:rPr>
          <w:rFonts w:ascii="仿宋_GB2312" w:eastAsia="仿宋_GB2312" w:hAnsi="Times New Roman" w:cs="Times New Roman" w:hint="eastAsia"/>
          <w:bCs/>
          <w:sz w:val="32"/>
          <w:szCs w:val="32"/>
        </w:rPr>
        <w:t>》已经2018年第</w:t>
      </w:r>
      <w:r w:rsidR="005848A7">
        <w:rPr>
          <w:rFonts w:ascii="仿宋_GB2312" w:eastAsia="仿宋_GB2312" w:hAnsi="Times New Roman" w:cs="Times New Roman" w:hint="eastAsia"/>
          <w:bCs/>
          <w:sz w:val="32"/>
          <w:szCs w:val="32"/>
        </w:rPr>
        <w:t>22</w:t>
      </w:r>
      <w:r w:rsidRPr="001A6D9B">
        <w:rPr>
          <w:rFonts w:ascii="仿宋_GB2312" w:eastAsia="仿宋_GB2312" w:hAnsi="Times New Roman" w:cs="Times New Roman" w:hint="eastAsia"/>
          <w:bCs/>
          <w:sz w:val="32"/>
          <w:szCs w:val="32"/>
        </w:rPr>
        <w:t>次校长办公会讨论通过，现印发给你们，请认真贯彻执行。</w:t>
      </w:r>
    </w:p>
    <w:p w:rsidR="00BB75D0" w:rsidRPr="00B901A5" w:rsidRDefault="00BB75D0" w:rsidP="00BB75D0">
      <w:pPr>
        <w:adjustRightInd w:val="0"/>
        <w:snapToGrid w:val="0"/>
        <w:spacing w:line="560" w:lineRule="exact"/>
        <w:ind w:firstLineChars="200" w:firstLine="640"/>
        <w:jc w:val="left"/>
        <w:rPr>
          <w:rFonts w:ascii="仿宋_GB2312" w:eastAsia="仿宋_GB2312" w:hAnsi="Times New Roman" w:cs="Times New Roman"/>
          <w:bCs/>
          <w:sz w:val="32"/>
          <w:szCs w:val="32"/>
        </w:rPr>
      </w:pPr>
    </w:p>
    <w:p w:rsidR="003B2B5F" w:rsidRDefault="003B2B5F" w:rsidP="000F3A9D">
      <w:pPr>
        <w:adjustRightInd w:val="0"/>
        <w:snapToGrid w:val="0"/>
        <w:spacing w:line="560" w:lineRule="exact"/>
        <w:ind w:firstLineChars="200" w:firstLine="640"/>
        <w:jc w:val="left"/>
        <w:rPr>
          <w:rFonts w:ascii="仿宋_GB2312" w:eastAsia="仿宋_GB2312" w:hAnsi="Times New Roman" w:cs="Times New Roman"/>
          <w:bCs/>
          <w:sz w:val="32"/>
          <w:szCs w:val="32"/>
        </w:rPr>
      </w:pPr>
    </w:p>
    <w:p w:rsidR="003B2B5F" w:rsidRPr="00C1030C" w:rsidRDefault="003B2B5F" w:rsidP="00C1030C">
      <w:pPr>
        <w:adjustRightInd w:val="0"/>
        <w:snapToGrid w:val="0"/>
        <w:spacing w:line="560" w:lineRule="exact"/>
        <w:ind w:firstLineChars="200" w:firstLine="640"/>
        <w:rPr>
          <w:rFonts w:ascii="仿宋_GB2312" w:eastAsia="仿宋_GB2312" w:hAnsi="Times New Roman" w:cs="Times New Roman"/>
          <w:bCs/>
          <w:sz w:val="32"/>
          <w:szCs w:val="32"/>
        </w:rPr>
      </w:pPr>
    </w:p>
    <w:p w:rsidR="008A2039" w:rsidRPr="0001143E" w:rsidRDefault="008A2039" w:rsidP="0001143E">
      <w:pPr>
        <w:adjustRightInd w:val="0"/>
        <w:snapToGrid w:val="0"/>
        <w:spacing w:line="560" w:lineRule="exact"/>
        <w:ind w:firstLineChars="200" w:firstLine="640"/>
        <w:rPr>
          <w:rFonts w:ascii="仿宋_GB2312" w:eastAsia="仿宋_GB2312" w:hAnsi="Times New Roman" w:cs="Times New Roman"/>
          <w:sz w:val="32"/>
          <w:szCs w:val="32"/>
        </w:rPr>
      </w:pPr>
      <w:r w:rsidRPr="0001143E">
        <w:rPr>
          <w:rFonts w:ascii="仿宋_GB2312" w:eastAsia="仿宋_GB2312" w:hAnsi="Times New Roman" w:cs="Times New Roman" w:hint="eastAsia"/>
          <w:sz w:val="32"/>
          <w:szCs w:val="32"/>
        </w:rPr>
        <w:t xml:space="preserve">     </w:t>
      </w:r>
      <w:r w:rsidR="0001143E">
        <w:rPr>
          <w:rFonts w:ascii="仿宋_GB2312" w:eastAsia="仿宋_GB2312" w:hAnsi="Times New Roman" w:cs="Times New Roman" w:hint="eastAsia"/>
          <w:sz w:val="32"/>
          <w:szCs w:val="32"/>
        </w:rPr>
        <w:t xml:space="preserve">                       </w:t>
      </w:r>
      <w:r w:rsidRPr="0001143E">
        <w:rPr>
          <w:rFonts w:ascii="仿宋_GB2312" w:eastAsia="仿宋_GB2312" w:hAnsi="Times New Roman" w:cs="Times New Roman" w:hint="eastAsia"/>
          <w:sz w:val="32"/>
          <w:szCs w:val="32"/>
        </w:rPr>
        <w:t xml:space="preserve"> 中国石油大学（北京）</w:t>
      </w:r>
    </w:p>
    <w:p w:rsidR="004260C3" w:rsidRDefault="008A2039" w:rsidP="002835EB">
      <w:pPr>
        <w:adjustRightInd w:val="0"/>
        <w:snapToGrid w:val="0"/>
        <w:spacing w:line="560" w:lineRule="exact"/>
        <w:ind w:firstLineChars="200" w:firstLine="640"/>
        <w:rPr>
          <w:rFonts w:ascii="仿宋_GB2312" w:eastAsia="仿宋_GB2312" w:hAnsi="Times New Roman" w:cs="Times New Roman"/>
          <w:sz w:val="32"/>
          <w:szCs w:val="32"/>
        </w:rPr>
      </w:pPr>
      <w:r w:rsidRPr="0001143E">
        <w:rPr>
          <w:rFonts w:ascii="仿宋_GB2312" w:eastAsia="仿宋_GB2312" w:hAnsi="Times New Roman" w:cs="Times New Roman" w:hint="eastAsia"/>
          <w:sz w:val="32"/>
          <w:szCs w:val="32"/>
        </w:rPr>
        <w:t xml:space="preserve">     </w:t>
      </w:r>
      <w:r w:rsidR="0001143E">
        <w:rPr>
          <w:rFonts w:ascii="仿宋_GB2312" w:eastAsia="仿宋_GB2312" w:hAnsi="Times New Roman" w:cs="Times New Roman" w:hint="eastAsia"/>
          <w:sz w:val="32"/>
          <w:szCs w:val="32"/>
        </w:rPr>
        <w:t xml:space="preserve">                           </w:t>
      </w:r>
      <w:r w:rsidR="007D5319" w:rsidRPr="0001143E">
        <w:rPr>
          <w:rFonts w:ascii="仿宋_GB2312" w:eastAsia="仿宋_GB2312" w:hAnsi="Times New Roman" w:cs="Times New Roman" w:hint="eastAsia"/>
          <w:sz w:val="32"/>
          <w:szCs w:val="32"/>
        </w:rPr>
        <w:t>201</w:t>
      </w:r>
      <w:r w:rsidR="001C3F2D">
        <w:rPr>
          <w:rFonts w:ascii="仿宋_GB2312" w:eastAsia="仿宋_GB2312" w:hAnsi="Times New Roman" w:cs="Times New Roman" w:hint="eastAsia"/>
          <w:sz w:val="32"/>
          <w:szCs w:val="32"/>
        </w:rPr>
        <w:t>8</w:t>
      </w:r>
      <w:r w:rsidR="007D5319" w:rsidRPr="0001143E">
        <w:rPr>
          <w:rFonts w:ascii="仿宋_GB2312" w:eastAsia="仿宋_GB2312" w:hAnsi="Times New Roman" w:cs="Times New Roman" w:hint="eastAsia"/>
          <w:sz w:val="32"/>
          <w:szCs w:val="32"/>
        </w:rPr>
        <w:t>年</w:t>
      </w:r>
      <w:r w:rsidR="005848A7">
        <w:rPr>
          <w:rFonts w:ascii="仿宋_GB2312" w:eastAsia="仿宋_GB2312" w:hAnsi="Times New Roman" w:cs="Times New Roman" w:hint="eastAsia"/>
          <w:sz w:val="32"/>
          <w:szCs w:val="32"/>
        </w:rPr>
        <w:t>10</w:t>
      </w:r>
      <w:r w:rsidR="007D5319" w:rsidRPr="0001143E">
        <w:rPr>
          <w:rFonts w:ascii="仿宋_GB2312" w:eastAsia="仿宋_GB2312" w:hAnsi="Times New Roman" w:cs="Times New Roman" w:hint="eastAsia"/>
          <w:sz w:val="32"/>
          <w:szCs w:val="32"/>
        </w:rPr>
        <w:t>月</w:t>
      </w:r>
      <w:r w:rsidR="005848A7">
        <w:rPr>
          <w:rFonts w:ascii="仿宋_GB2312" w:eastAsia="仿宋_GB2312" w:hAnsi="Times New Roman" w:cs="Times New Roman" w:hint="eastAsia"/>
          <w:sz w:val="32"/>
          <w:szCs w:val="32"/>
        </w:rPr>
        <w:t>24</w:t>
      </w:r>
      <w:r w:rsidR="007D5319" w:rsidRPr="0001143E">
        <w:rPr>
          <w:rFonts w:ascii="仿宋_GB2312" w:eastAsia="仿宋_GB2312" w:hAnsi="Times New Roman" w:cs="Times New Roman" w:hint="eastAsia"/>
          <w:sz w:val="32"/>
          <w:szCs w:val="32"/>
        </w:rPr>
        <w:t>日</w:t>
      </w:r>
    </w:p>
    <w:p w:rsidR="001A6D9B" w:rsidRDefault="001A6D9B" w:rsidP="002835EB">
      <w:pPr>
        <w:adjustRightInd w:val="0"/>
        <w:snapToGrid w:val="0"/>
        <w:spacing w:line="560" w:lineRule="exact"/>
        <w:ind w:firstLineChars="200" w:firstLine="640"/>
        <w:rPr>
          <w:rFonts w:ascii="仿宋_GB2312" w:eastAsia="仿宋_GB2312" w:hAnsi="Times New Roman" w:cs="Times New Roman"/>
          <w:sz w:val="32"/>
          <w:szCs w:val="32"/>
        </w:rPr>
      </w:pPr>
    </w:p>
    <w:p w:rsidR="001A6D9B" w:rsidRDefault="001A6D9B" w:rsidP="002835EB">
      <w:pPr>
        <w:adjustRightInd w:val="0"/>
        <w:snapToGrid w:val="0"/>
        <w:spacing w:line="560" w:lineRule="exact"/>
        <w:ind w:firstLineChars="200" w:firstLine="640"/>
        <w:rPr>
          <w:rFonts w:ascii="仿宋_GB2312" w:eastAsia="仿宋_GB2312" w:hAnsi="Times New Roman" w:cs="Times New Roman" w:hint="eastAsia"/>
          <w:sz w:val="32"/>
          <w:szCs w:val="32"/>
        </w:rPr>
      </w:pPr>
    </w:p>
    <w:p w:rsidR="005848A7" w:rsidRDefault="005848A7" w:rsidP="002835EB">
      <w:pPr>
        <w:adjustRightInd w:val="0"/>
        <w:snapToGrid w:val="0"/>
        <w:spacing w:line="560" w:lineRule="exact"/>
        <w:ind w:firstLineChars="200" w:firstLine="640"/>
        <w:rPr>
          <w:rFonts w:ascii="仿宋_GB2312" w:eastAsia="仿宋_GB2312" w:hAnsi="Times New Roman" w:cs="Times New Roman" w:hint="eastAsia"/>
          <w:sz w:val="32"/>
          <w:szCs w:val="32"/>
        </w:rPr>
      </w:pPr>
    </w:p>
    <w:p w:rsidR="005848A7" w:rsidRDefault="005848A7" w:rsidP="002835EB">
      <w:pPr>
        <w:adjustRightInd w:val="0"/>
        <w:snapToGrid w:val="0"/>
        <w:spacing w:line="560" w:lineRule="exact"/>
        <w:ind w:firstLineChars="200" w:firstLine="640"/>
        <w:rPr>
          <w:rFonts w:ascii="仿宋_GB2312" w:eastAsia="仿宋_GB2312" w:hAnsi="Times New Roman" w:cs="Times New Roman"/>
          <w:sz w:val="32"/>
          <w:szCs w:val="32"/>
        </w:rPr>
      </w:pPr>
    </w:p>
    <w:p w:rsidR="001A6D9B" w:rsidRPr="00B0267A" w:rsidRDefault="00B0267A" w:rsidP="001A6D9B">
      <w:pPr>
        <w:adjustRightInd w:val="0"/>
        <w:snapToGrid w:val="0"/>
        <w:spacing w:line="560" w:lineRule="exact"/>
        <w:jc w:val="center"/>
        <w:rPr>
          <w:rFonts w:ascii="黑体" w:eastAsia="黑体" w:hAnsi="黑体" w:cs="Times New Roman"/>
          <w:sz w:val="32"/>
          <w:szCs w:val="32"/>
        </w:rPr>
      </w:pPr>
      <w:r w:rsidRPr="00B0267A">
        <w:rPr>
          <w:rFonts w:ascii="黑体" w:eastAsia="黑体" w:hAnsi="黑体" w:cs="Times New Roman" w:hint="eastAsia"/>
          <w:sz w:val="32"/>
          <w:szCs w:val="32"/>
        </w:rPr>
        <w:lastRenderedPageBreak/>
        <w:t>政府会计制度实施方案</w:t>
      </w:r>
    </w:p>
    <w:p w:rsidR="00B0267A" w:rsidRPr="00B0267A" w:rsidRDefault="00B0267A" w:rsidP="00B0267A">
      <w:pPr>
        <w:adjustRightInd w:val="0"/>
        <w:snapToGrid w:val="0"/>
        <w:spacing w:beforeLines="100"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根据财政部《政府会计制度——行政事业单位会计科目和报表》（财会〔2017〕25号）及《教育部关于直属高校直属单位实施政府会计制度的意见》（教财〔2018〕6号）。原执行《高等学校会计制度》（财会〔2013〕30号）的高等学校，自2019年1月1日起执行新制度，不再执行原制度。为了确保新旧会计制度顺利过渡，特制订如下工作方案。</w:t>
      </w:r>
    </w:p>
    <w:p w:rsidR="00B0267A" w:rsidRPr="00B0267A" w:rsidRDefault="00B0267A" w:rsidP="00B0267A">
      <w:pPr>
        <w:tabs>
          <w:tab w:val="center" w:pos="4153"/>
        </w:tabs>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一、总体思路和工作目标</w:t>
      </w:r>
      <w:r w:rsidRPr="00B0267A">
        <w:rPr>
          <w:rFonts w:ascii="仿宋_GB2312" w:eastAsia="仿宋_GB2312" w:hint="eastAsia"/>
          <w:b/>
          <w:sz w:val="32"/>
          <w:szCs w:val="32"/>
        </w:rPr>
        <w:tab/>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（一）总体思路</w:t>
      </w:r>
    </w:p>
    <w:p w:rsidR="00B0267A" w:rsidRPr="00B0267A" w:rsidRDefault="00B0267A" w:rsidP="00B0267A">
      <w:pPr>
        <w:adjustRightInd w:val="0"/>
        <w:snapToGrid w:val="0"/>
        <w:spacing w:line="560" w:lineRule="exact"/>
        <w:ind w:firstLineChars="200" w:firstLine="640"/>
        <w:rPr>
          <w:rFonts w:ascii="仿宋_GB2312" w:eastAsia="仿宋_GB2312" w:hint="eastAsia"/>
          <w:b/>
          <w:sz w:val="32"/>
          <w:szCs w:val="32"/>
        </w:rPr>
      </w:pPr>
      <w:r w:rsidRPr="00B0267A">
        <w:rPr>
          <w:rFonts w:ascii="仿宋_GB2312" w:eastAsia="仿宋_GB2312" w:hint="eastAsia"/>
          <w:sz w:val="32"/>
          <w:szCs w:val="32"/>
        </w:rPr>
        <w:t>政府会计制度是财政管理的重要基础，是现代财政制度的重要组成部分。加快推进政府会计制度建设，是深入贯彻落实党的十九大精神和《中华人民共和国预算法》、《国务院关于批转财政部权责发生制政府综合财务报告制度改革方案的通知》的重要举措。学校要高度重视政府会计制度的实施工作，加强顶层设计，按照统一领导、分工负责、分步实施、逐步完善的原则，明确职责、突出重点、协同推进有关工作，确保按时实施政府会计制度。</w:t>
      </w:r>
    </w:p>
    <w:p w:rsidR="00B0267A" w:rsidRPr="00B0267A" w:rsidRDefault="00B0267A" w:rsidP="00B0267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按照《教育部关于直属高校单位实施政府会计的意见》（教财</w:t>
      </w:r>
      <w:r w:rsidR="00CB57CA" w:rsidRPr="00B0267A">
        <w:rPr>
          <w:rFonts w:ascii="仿宋_GB2312" w:eastAsia="仿宋_GB2312" w:hint="eastAsia"/>
          <w:sz w:val="32"/>
          <w:szCs w:val="32"/>
        </w:rPr>
        <w:t>〔2018〕</w:t>
      </w:r>
      <w:r w:rsidRPr="00B0267A">
        <w:rPr>
          <w:rFonts w:ascii="仿宋_GB2312" w:eastAsia="仿宋_GB2312" w:hint="eastAsia"/>
          <w:sz w:val="32"/>
          <w:szCs w:val="32"/>
        </w:rPr>
        <w:t>6号）要求，学校财务处、国有资产管理处、科学技术处、基建处、信息中心等相关单位，根据政府会计制度改革内容，分工协作，梳理问题清单，重点在旧账清理、资产管理、合同管理、科研管理、信息化等方面开展工作，确保政府会计制度整体、协同实施。</w:t>
      </w:r>
    </w:p>
    <w:p w:rsidR="00B0267A" w:rsidRPr="00B0267A" w:rsidRDefault="00B0267A" w:rsidP="00B0267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为保证实施准备工作的顺利开展，各相关部门应选定一</w:t>
      </w:r>
      <w:r w:rsidRPr="00B0267A">
        <w:rPr>
          <w:rFonts w:ascii="仿宋_GB2312" w:eastAsia="仿宋_GB2312" w:hint="eastAsia"/>
          <w:sz w:val="32"/>
          <w:szCs w:val="32"/>
        </w:rPr>
        <w:lastRenderedPageBreak/>
        <w:t>名业务骨干，组成专门的实施工作组，具体落实本工作方案，研讨实施过程中遇到的问题，分类别、分性质采取相应的配套解决措施，确保按时按质完成任务。</w:t>
      </w:r>
    </w:p>
    <w:p w:rsidR="00B0267A" w:rsidRPr="00B0267A" w:rsidRDefault="00B0267A" w:rsidP="00B0267A">
      <w:pPr>
        <w:tabs>
          <w:tab w:val="left" w:pos="4836"/>
        </w:tabs>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（二）工作目标</w:t>
      </w:r>
      <w:r w:rsidRPr="00B0267A">
        <w:rPr>
          <w:rFonts w:ascii="仿宋_GB2312" w:eastAsia="仿宋_GB2312" w:hint="eastAsia"/>
          <w:b/>
          <w:sz w:val="32"/>
          <w:szCs w:val="32"/>
        </w:rPr>
        <w:tab/>
      </w:r>
    </w:p>
    <w:p w:rsidR="00B0267A" w:rsidRPr="00B0267A" w:rsidRDefault="00B0267A" w:rsidP="00B0267A">
      <w:pPr>
        <w:adjustRightInd w:val="0"/>
        <w:snapToGrid w:val="0"/>
        <w:spacing w:line="560" w:lineRule="exact"/>
        <w:ind w:firstLineChars="250" w:firstLine="800"/>
        <w:rPr>
          <w:rFonts w:ascii="仿宋_GB2312" w:eastAsia="仿宋_GB2312" w:hint="eastAsia"/>
          <w:sz w:val="32"/>
          <w:szCs w:val="32"/>
        </w:rPr>
      </w:pPr>
      <w:r w:rsidRPr="00B0267A">
        <w:rPr>
          <w:rFonts w:ascii="仿宋_GB2312" w:eastAsia="仿宋_GB2312" w:hint="eastAsia"/>
          <w:sz w:val="32"/>
          <w:szCs w:val="32"/>
        </w:rPr>
        <w:t>按照财政部教育部工作部署，2019年1月1日起实施政府会计制度，构建财务会计和预算会计适度分离并相互衔接的会计核算模式，为编制责权发生制政府综合财务报告做好准备，实现“双功能、双基础、双报告”的改革目标。“双功能”即财务会计和预算会计两个功能；“双基础”即权责发生制和收付实现制两个基础；“双报告”即政府财务报告和决算报告两个报告。</w:t>
      </w:r>
    </w:p>
    <w:p w:rsidR="00B0267A" w:rsidRPr="00B0267A" w:rsidRDefault="00B0267A" w:rsidP="00B0267A">
      <w:pPr>
        <w:adjustRightInd w:val="0"/>
        <w:snapToGrid w:val="0"/>
        <w:spacing w:line="560" w:lineRule="exact"/>
        <w:ind w:firstLineChars="250" w:firstLine="800"/>
        <w:rPr>
          <w:rFonts w:ascii="仿宋_GB2312" w:eastAsia="仿宋_GB2312" w:hint="eastAsia"/>
          <w:sz w:val="32"/>
          <w:szCs w:val="32"/>
        </w:rPr>
      </w:pPr>
      <w:r w:rsidRPr="00B0267A">
        <w:rPr>
          <w:rFonts w:ascii="仿宋_GB2312" w:eastAsia="仿宋_GB2312" w:hint="eastAsia"/>
          <w:sz w:val="32"/>
          <w:szCs w:val="32"/>
        </w:rPr>
        <w:t>学校实施政府会计制度是一个系统工作，涉及会计核算、资产核查、往来款清理、合同管理、基本建设会计账务清理、信息化建设等方面。由于涉及面广、时间紧、任务重，各负责部门应各负其责，制定工作计划，分期、分批完成有关工作，为按时实施政府会计制度提供保障。具体工作目标包括：清理旧账，建立新账，做好新旧会计制度的衔接和核算工作；资产清查，为计提折旧、摊销费用、确定权益等提供基础信息；清理分析往来款项，为坏账计提做好准备；规范合同管理，为按权责发生制要求进行账务处理提供依据；清理基本建设会计账务，为取消基建会计账套，统一基本建设会计核算准备条件；推进信息化建设，为政府会计实施提供技术支持，确保各类信息能够满足政府会计改革的需要。</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二、组织机构</w:t>
      </w:r>
    </w:p>
    <w:p w:rsidR="00B0267A" w:rsidRPr="00B0267A" w:rsidRDefault="00B0267A" w:rsidP="00CB57C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lastRenderedPageBreak/>
        <w:t>为推进政府会计制度改革工作，成立由校长担任组长的政府会计实施领导小组，成员包括财务处、国有资产管理处、科学技术处、基建处、信息中心、校办企业总公司等相关业务部门负责人。领导小组下设政府会计制度实施工作小组，由相关业务部门成员组成。</w:t>
      </w:r>
    </w:p>
    <w:p w:rsidR="00B0267A" w:rsidRPr="00B0267A" w:rsidRDefault="00B0267A" w:rsidP="00CB57C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政府会计实施领导小组</w:t>
      </w:r>
    </w:p>
    <w:p w:rsidR="00B0267A" w:rsidRPr="00B0267A" w:rsidRDefault="00B0267A" w:rsidP="00CB57C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组长：校长</w:t>
      </w:r>
    </w:p>
    <w:p w:rsidR="00B0267A" w:rsidRPr="00B0267A" w:rsidRDefault="00B0267A" w:rsidP="00CB57CA">
      <w:pPr>
        <w:adjustRightInd w:val="0"/>
        <w:snapToGrid w:val="0"/>
        <w:spacing w:line="560" w:lineRule="exact"/>
        <w:ind w:leftChars="300" w:left="1910" w:hangingChars="400" w:hanging="1280"/>
        <w:rPr>
          <w:rFonts w:ascii="仿宋_GB2312" w:eastAsia="仿宋_GB2312" w:hint="eastAsia"/>
          <w:sz w:val="32"/>
          <w:szCs w:val="32"/>
        </w:rPr>
      </w:pPr>
      <w:r w:rsidRPr="00B0267A">
        <w:rPr>
          <w:rFonts w:ascii="仿宋_GB2312" w:eastAsia="仿宋_GB2312" w:hint="eastAsia"/>
          <w:sz w:val="32"/>
          <w:szCs w:val="32"/>
        </w:rPr>
        <w:t>副组长：主管财务工作校领导、主管科研工作校领导、主管国有资产管理工作校领导</w:t>
      </w:r>
    </w:p>
    <w:p w:rsidR="00B0267A" w:rsidRPr="00B0267A" w:rsidRDefault="00B0267A" w:rsidP="00CB57CA">
      <w:pPr>
        <w:adjustRightInd w:val="0"/>
        <w:snapToGrid w:val="0"/>
        <w:spacing w:line="560" w:lineRule="exact"/>
        <w:ind w:leftChars="300" w:left="1430" w:hangingChars="250" w:hanging="800"/>
        <w:rPr>
          <w:rFonts w:ascii="仿宋_GB2312" w:eastAsia="仿宋_GB2312" w:hint="eastAsia"/>
          <w:sz w:val="32"/>
          <w:szCs w:val="32"/>
        </w:rPr>
      </w:pPr>
      <w:r w:rsidRPr="00B0267A">
        <w:rPr>
          <w:rFonts w:ascii="仿宋_GB2312" w:eastAsia="仿宋_GB2312" w:hint="eastAsia"/>
          <w:sz w:val="32"/>
          <w:szCs w:val="32"/>
        </w:rPr>
        <w:t>成员：财务处处长、国有资产管理处处长、科学技术处处长、基建处处长、信息中心主任、校办企业总公司总经理</w:t>
      </w:r>
    </w:p>
    <w:p w:rsidR="00B0267A" w:rsidRPr="00B0267A" w:rsidRDefault="00B0267A" w:rsidP="00CB57C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政府会计实施工作小组</w:t>
      </w:r>
    </w:p>
    <w:p w:rsidR="00B0267A" w:rsidRPr="00B0267A" w:rsidRDefault="00B0267A" w:rsidP="00CB57C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组长：主管财务工作校领导</w:t>
      </w:r>
    </w:p>
    <w:p w:rsidR="00B0267A" w:rsidRPr="00B0267A" w:rsidRDefault="00B0267A" w:rsidP="00CB57C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副组长：财务处处长</w:t>
      </w:r>
    </w:p>
    <w:p w:rsidR="00B0267A" w:rsidRPr="00B0267A" w:rsidRDefault="00B0267A" w:rsidP="00CB57CA">
      <w:pPr>
        <w:adjustRightInd w:val="0"/>
        <w:snapToGrid w:val="0"/>
        <w:spacing w:line="560" w:lineRule="exact"/>
        <w:ind w:leftChars="300" w:left="1430" w:hangingChars="250" w:hanging="800"/>
        <w:rPr>
          <w:rFonts w:ascii="仿宋_GB2312" w:eastAsia="仿宋_GB2312" w:hint="eastAsia"/>
          <w:sz w:val="32"/>
          <w:szCs w:val="32"/>
        </w:rPr>
      </w:pPr>
      <w:r w:rsidRPr="00B0267A">
        <w:rPr>
          <w:rFonts w:ascii="仿宋_GB2312" w:eastAsia="仿宋_GB2312" w:hint="eastAsia"/>
          <w:sz w:val="32"/>
          <w:szCs w:val="32"/>
        </w:rPr>
        <w:t>成员：国有资产管理处处长、科学技术处处长、基建处处长、信息中心主任、校办企业总公司总经理、财务处副处长</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三、工作分工</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（一）新旧会计制度的衔接和会计核算工作</w:t>
      </w:r>
    </w:p>
    <w:p w:rsidR="00B0267A" w:rsidRPr="00B0267A" w:rsidRDefault="00B0267A" w:rsidP="00CB57C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负责部门：财务处</w:t>
      </w:r>
    </w:p>
    <w:p w:rsidR="00B0267A" w:rsidRPr="00B0267A" w:rsidRDefault="00B0267A" w:rsidP="00CB57C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责任人：处长</w:t>
      </w:r>
    </w:p>
    <w:p w:rsidR="00B0267A" w:rsidRPr="00B0267A" w:rsidRDefault="00B0267A" w:rsidP="00CB57C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协助部门：国有资产管理处、基建处、信息中心</w:t>
      </w:r>
    </w:p>
    <w:p w:rsidR="00B0267A" w:rsidRPr="00B0267A" w:rsidRDefault="00B0267A" w:rsidP="00CB57CA">
      <w:pPr>
        <w:adjustRightInd w:val="0"/>
        <w:snapToGrid w:val="0"/>
        <w:spacing w:line="560" w:lineRule="exact"/>
        <w:ind w:firstLineChars="200" w:firstLine="643"/>
        <w:rPr>
          <w:rFonts w:ascii="仿宋_GB2312" w:eastAsia="仿宋_GB2312" w:hint="eastAsia"/>
          <w:sz w:val="32"/>
          <w:szCs w:val="32"/>
        </w:rPr>
      </w:pPr>
      <w:r w:rsidRPr="00B0267A">
        <w:rPr>
          <w:rFonts w:ascii="仿宋_GB2312" w:eastAsia="仿宋_GB2312" w:hint="eastAsia"/>
          <w:b/>
          <w:sz w:val="32"/>
          <w:szCs w:val="32"/>
        </w:rPr>
        <w:t>具体任务：</w:t>
      </w:r>
      <w:r w:rsidRPr="00B0267A">
        <w:rPr>
          <w:rFonts w:ascii="仿宋_GB2312" w:eastAsia="仿宋_GB2312" w:hint="eastAsia"/>
          <w:sz w:val="32"/>
          <w:szCs w:val="32"/>
        </w:rPr>
        <w:t>按照政府会计制度要求清理旧账、建立新账，</w:t>
      </w:r>
      <w:r w:rsidRPr="00B0267A">
        <w:rPr>
          <w:rFonts w:ascii="仿宋_GB2312" w:eastAsia="仿宋_GB2312" w:hint="eastAsia"/>
          <w:sz w:val="32"/>
          <w:szCs w:val="32"/>
        </w:rPr>
        <w:lastRenderedPageBreak/>
        <w:t>做好新旧会计制度的科目衔接工作；升级会计核算软件系统，实现政府会计制度的会计核算工作；做好财务人员的业务培训工作。</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（二）资产清查，计提折旧、摊销费用、确定权益等工作</w:t>
      </w:r>
    </w:p>
    <w:p w:rsidR="00B0267A" w:rsidRPr="00B0267A" w:rsidRDefault="00B0267A" w:rsidP="00CB57C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负责部门：国有资产管理处</w:t>
      </w:r>
    </w:p>
    <w:p w:rsidR="00B0267A" w:rsidRPr="00B0267A" w:rsidRDefault="00B0267A" w:rsidP="00CB57C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责任人：处长</w:t>
      </w:r>
    </w:p>
    <w:p w:rsidR="00B0267A" w:rsidRPr="00B0267A" w:rsidRDefault="00B0267A" w:rsidP="00CB57C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协助部门：财务处、校办企业总公司</w:t>
      </w:r>
    </w:p>
    <w:p w:rsidR="00B0267A" w:rsidRPr="00B0267A" w:rsidRDefault="00B0267A" w:rsidP="00CB57CA">
      <w:pPr>
        <w:adjustRightInd w:val="0"/>
        <w:snapToGrid w:val="0"/>
        <w:spacing w:line="560" w:lineRule="exact"/>
        <w:ind w:firstLineChars="200" w:firstLine="643"/>
        <w:rPr>
          <w:rFonts w:ascii="仿宋_GB2312" w:eastAsia="仿宋_GB2312" w:hint="eastAsia"/>
          <w:sz w:val="32"/>
          <w:szCs w:val="32"/>
        </w:rPr>
      </w:pPr>
      <w:r w:rsidRPr="00B0267A">
        <w:rPr>
          <w:rFonts w:ascii="仿宋_GB2312" w:eastAsia="仿宋_GB2312" w:hint="eastAsia"/>
          <w:b/>
          <w:sz w:val="32"/>
          <w:szCs w:val="32"/>
        </w:rPr>
        <w:t>具体任务：</w:t>
      </w:r>
      <w:r w:rsidRPr="00B0267A">
        <w:rPr>
          <w:rFonts w:ascii="仿宋_GB2312" w:eastAsia="仿宋_GB2312" w:hint="eastAsia"/>
          <w:sz w:val="32"/>
          <w:szCs w:val="32"/>
        </w:rPr>
        <w:t>清理核实和归类统计固定资产、无形资产、库存物品、对外投资等资产数据。按资产折旧和摊销要求，做好资产分类转换衔接、各类资产业务用途明细等工作；提供固定资产折旧、无形资产摊销费用、对外投资权益确定等所需的基础信息；实现资产折旧摊销信息等系统与财务会计核算系统对接与信息共享。</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（三）清理分析往来款项工作</w:t>
      </w:r>
    </w:p>
    <w:p w:rsidR="00B0267A" w:rsidRPr="00B0267A" w:rsidRDefault="00B0267A" w:rsidP="00B0267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负责部门：财务处</w:t>
      </w:r>
    </w:p>
    <w:p w:rsidR="00B0267A" w:rsidRPr="00B0267A" w:rsidRDefault="00B0267A" w:rsidP="00B0267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责任人：处长</w:t>
      </w:r>
    </w:p>
    <w:p w:rsidR="00B0267A" w:rsidRPr="00B0267A" w:rsidRDefault="00B0267A" w:rsidP="00B0267A">
      <w:pPr>
        <w:adjustRightInd w:val="0"/>
        <w:snapToGrid w:val="0"/>
        <w:spacing w:line="560" w:lineRule="exact"/>
        <w:ind w:firstLineChars="196" w:firstLine="630"/>
        <w:rPr>
          <w:rFonts w:ascii="仿宋_GB2312" w:eastAsia="仿宋_GB2312" w:hint="eastAsia"/>
          <w:b/>
          <w:sz w:val="32"/>
          <w:szCs w:val="32"/>
        </w:rPr>
      </w:pPr>
      <w:r w:rsidRPr="00B0267A">
        <w:rPr>
          <w:rFonts w:ascii="仿宋_GB2312" w:eastAsia="仿宋_GB2312" w:hint="eastAsia"/>
          <w:b/>
          <w:sz w:val="32"/>
          <w:szCs w:val="32"/>
        </w:rPr>
        <w:t>协助部门：国有资产管理处</w:t>
      </w:r>
    </w:p>
    <w:p w:rsidR="00B0267A" w:rsidRPr="00B0267A" w:rsidRDefault="00B0267A" w:rsidP="00B0267A">
      <w:pPr>
        <w:adjustRightInd w:val="0"/>
        <w:snapToGrid w:val="0"/>
        <w:spacing w:line="560" w:lineRule="exact"/>
        <w:ind w:firstLineChars="200" w:firstLine="643"/>
        <w:rPr>
          <w:rFonts w:ascii="仿宋_GB2312" w:eastAsia="仿宋_GB2312" w:hint="eastAsia"/>
          <w:sz w:val="32"/>
          <w:szCs w:val="32"/>
        </w:rPr>
      </w:pPr>
      <w:r w:rsidRPr="00B0267A">
        <w:rPr>
          <w:rFonts w:ascii="仿宋_GB2312" w:eastAsia="仿宋_GB2312" w:hint="eastAsia"/>
          <w:b/>
          <w:sz w:val="32"/>
          <w:szCs w:val="32"/>
        </w:rPr>
        <w:t>具体任务：</w:t>
      </w:r>
      <w:r w:rsidRPr="00B0267A">
        <w:rPr>
          <w:rFonts w:ascii="仿宋_GB2312" w:eastAsia="仿宋_GB2312" w:hint="eastAsia"/>
          <w:sz w:val="32"/>
          <w:szCs w:val="32"/>
        </w:rPr>
        <w:t>对以往年度的往来进行清理，开展账龄分析和外来款项专项清理工作；做好坏账计提准备，明确债权债务关系，按规定程序及时核销往来款项；建立应收应付管理登记和定期清理机制，进一步规范与加强往来款项管理工作，为准备核算资产负债和收入费用创造条件。</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（四）规范合同管理工作</w:t>
      </w:r>
    </w:p>
    <w:p w:rsidR="00B0267A" w:rsidRPr="00B0267A" w:rsidRDefault="00B0267A" w:rsidP="00B0267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负责部门：信息中心</w:t>
      </w:r>
      <w:bookmarkStart w:id="0" w:name="_GoBack"/>
      <w:bookmarkEnd w:id="0"/>
    </w:p>
    <w:p w:rsidR="00B0267A" w:rsidRPr="00B0267A" w:rsidRDefault="00B0267A" w:rsidP="00B0267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lastRenderedPageBreak/>
        <w:t>责任人：主任</w:t>
      </w:r>
    </w:p>
    <w:p w:rsidR="00B0267A" w:rsidRPr="00B0267A" w:rsidRDefault="00B0267A" w:rsidP="00B0267A">
      <w:pPr>
        <w:adjustRightInd w:val="0"/>
        <w:snapToGrid w:val="0"/>
        <w:spacing w:line="560" w:lineRule="exact"/>
        <w:ind w:firstLineChars="200" w:firstLine="643"/>
        <w:rPr>
          <w:rFonts w:ascii="仿宋_GB2312" w:eastAsia="仿宋_GB2312" w:hint="eastAsia"/>
          <w:b/>
          <w:sz w:val="32"/>
          <w:szCs w:val="32"/>
        </w:rPr>
      </w:pPr>
      <w:r w:rsidRPr="00B0267A">
        <w:rPr>
          <w:rFonts w:ascii="仿宋_GB2312" w:eastAsia="仿宋_GB2312" w:hint="eastAsia"/>
          <w:b/>
          <w:sz w:val="32"/>
          <w:szCs w:val="32"/>
        </w:rPr>
        <w:t>协助部门：国有资产管理处、科学技术处</w:t>
      </w:r>
    </w:p>
    <w:p w:rsidR="00B0267A" w:rsidRPr="00B0267A" w:rsidRDefault="00B0267A" w:rsidP="00B0267A">
      <w:pPr>
        <w:adjustRightInd w:val="0"/>
        <w:snapToGrid w:val="0"/>
        <w:spacing w:line="560" w:lineRule="exact"/>
        <w:ind w:firstLineChars="200" w:firstLine="643"/>
        <w:rPr>
          <w:rFonts w:ascii="仿宋_GB2312" w:eastAsia="仿宋_GB2312" w:hint="eastAsia"/>
          <w:sz w:val="32"/>
          <w:szCs w:val="32"/>
        </w:rPr>
      </w:pPr>
      <w:r w:rsidRPr="00B0267A">
        <w:rPr>
          <w:rFonts w:ascii="仿宋_GB2312" w:eastAsia="仿宋_GB2312" w:hint="eastAsia"/>
          <w:b/>
          <w:sz w:val="32"/>
          <w:szCs w:val="32"/>
        </w:rPr>
        <w:t>具体任务：</w:t>
      </w:r>
      <w:r w:rsidRPr="00B0267A">
        <w:rPr>
          <w:rFonts w:ascii="仿宋_GB2312" w:eastAsia="仿宋_GB2312" w:hint="eastAsia"/>
          <w:sz w:val="32"/>
          <w:szCs w:val="32"/>
        </w:rPr>
        <w:t>梳理和规范现有各类合同；明确责任主体，优化业务流程，建立完善合同管理制度和信息系统；各类合同应明确收入债权确认的依据和时点要求，支出类合同应明确付款依据和进度时间，为按照权责发生制要求进行账务处理提供依据。</w:t>
      </w:r>
    </w:p>
    <w:p w:rsidR="00B0267A" w:rsidRPr="00B0267A" w:rsidRDefault="00B0267A" w:rsidP="00B0267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信息中心要以本次政府会计制度实施为契机，尽力消除信息孤岛，实现数据互通共享，进一步实现学校的各项经济业务的网络化、平台化、智能化。推进业务信息系统与财务信息系统的有效衔接，实现数据互通共享，构建覆盖经济业务全过程的信息平台，为政府会计实施提供技术支撑。</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（五）清理基本建设会计账务工作</w:t>
      </w:r>
    </w:p>
    <w:p w:rsidR="00B0267A" w:rsidRPr="00B0267A" w:rsidRDefault="00B0267A" w:rsidP="00B0267A">
      <w:pPr>
        <w:adjustRightInd w:val="0"/>
        <w:snapToGrid w:val="0"/>
        <w:spacing w:line="560" w:lineRule="exact"/>
        <w:ind w:firstLineChars="250" w:firstLine="803"/>
        <w:rPr>
          <w:rFonts w:ascii="仿宋_GB2312" w:eastAsia="仿宋_GB2312" w:hint="eastAsia"/>
          <w:b/>
          <w:sz w:val="32"/>
          <w:szCs w:val="32"/>
        </w:rPr>
      </w:pPr>
      <w:r w:rsidRPr="00B0267A">
        <w:rPr>
          <w:rFonts w:ascii="仿宋_GB2312" w:eastAsia="仿宋_GB2312" w:hint="eastAsia"/>
          <w:b/>
          <w:sz w:val="32"/>
          <w:szCs w:val="32"/>
        </w:rPr>
        <w:t>负责单位：基建处</w:t>
      </w:r>
    </w:p>
    <w:p w:rsidR="00B0267A" w:rsidRPr="00B0267A" w:rsidRDefault="00B0267A" w:rsidP="00B0267A">
      <w:pPr>
        <w:adjustRightInd w:val="0"/>
        <w:snapToGrid w:val="0"/>
        <w:spacing w:line="560" w:lineRule="exact"/>
        <w:ind w:firstLineChars="250" w:firstLine="803"/>
        <w:rPr>
          <w:rFonts w:ascii="仿宋_GB2312" w:eastAsia="仿宋_GB2312" w:hint="eastAsia"/>
          <w:b/>
          <w:sz w:val="32"/>
          <w:szCs w:val="32"/>
        </w:rPr>
      </w:pPr>
      <w:r w:rsidRPr="00B0267A">
        <w:rPr>
          <w:rFonts w:ascii="仿宋_GB2312" w:eastAsia="仿宋_GB2312" w:hint="eastAsia"/>
          <w:b/>
          <w:sz w:val="32"/>
          <w:szCs w:val="32"/>
        </w:rPr>
        <w:t>责任人：处长</w:t>
      </w:r>
    </w:p>
    <w:p w:rsidR="00B0267A" w:rsidRPr="00B0267A" w:rsidRDefault="00B0267A" w:rsidP="00B0267A">
      <w:pPr>
        <w:adjustRightInd w:val="0"/>
        <w:snapToGrid w:val="0"/>
        <w:spacing w:line="560" w:lineRule="exact"/>
        <w:ind w:firstLineChars="250" w:firstLine="803"/>
        <w:rPr>
          <w:rFonts w:ascii="仿宋_GB2312" w:eastAsia="仿宋_GB2312" w:hint="eastAsia"/>
          <w:b/>
          <w:sz w:val="32"/>
          <w:szCs w:val="32"/>
        </w:rPr>
      </w:pPr>
      <w:r w:rsidRPr="00B0267A">
        <w:rPr>
          <w:rFonts w:ascii="仿宋_GB2312" w:eastAsia="仿宋_GB2312" w:hint="eastAsia"/>
          <w:b/>
          <w:sz w:val="32"/>
          <w:szCs w:val="32"/>
        </w:rPr>
        <w:t>协助单位：财务处、国有资产管理处</w:t>
      </w:r>
    </w:p>
    <w:p w:rsidR="00B0267A" w:rsidRPr="00B0267A" w:rsidRDefault="00B0267A" w:rsidP="00B0267A">
      <w:pPr>
        <w:adjustRightInd w:val="0"/>
        <w:snapToGrid w:val="0"/>
        <w:spacing w:line="560" w:lineRule="exact"/>
        <w:ind w:firstLineChars="250" w:firstLine="803"/>
        <w:rPr>
          <w:rFonts w:ascii="仿宋_GB2312" w:eastAsia="仿宋_GB2312" w:hint="eastAsia"/>
          <w:sz w:val="32"/>
          <w:szCs w:val="32"/>
        </w:rPr>
      </w:pPr>
      <w:r w:rsidRPr="00B0267A">
        <w:rPr>
          <w:rFonts w:ascii="仿宋_GB2312" w:eastAsia="仿宋_GB2312" w:hint="eastAsia"/>
          <w:b/>
          <w:sz w:val="32"/>
          <w:szCs w:val="32"/>
        </w:rPr>
        <w:t>具体任务：</w:t>
      </w:r>
      <w:r w:rsidRPr="00B0267A">
        <w:rPr>
          <w:rFonts w:ascii="仿宋_GB2312" w:eastAsia="仿宋_GB2312" w:hint="eastAsia"/>
          <w:sz w:val="32"/>
          <w:szCs w:val="32"/>
        </w:rPr>
        <w:t>清理基本建设会计账务，按规定及时办理基本建设项目竣工财务决算及固定资产入账等手续。完善在新制度下核算基本建设项目所需各类辅助账，以保证转换后基本建设项目成本和费用核算、管理的需要，为取消基建会计账套、统一基本建设业务的会计核算准备条件。</w:t>
      </w:r>
    </w:p>
    <w:p w:rsidR="00CB57C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四、工作要求</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（一）统一思想，提高认识</w:t>
      </w:r>
    </w:p>
    <w:p w:rsidR="00B0267A" w:rsidRPr="00B0267A" w:rsidRDefault="00B0267A" w:rsidP="00B0267A">
      <w:pPr>
        <w:adjustRightInd w:val="0"/>
        <w:snapToGrid w:val="0"/>
        <w:spacing w:line="560" w:lineRule="exact"/>
        <w:ind w:firstLineChars="250" w:firstLine="800"/>
        <w:rPr>
          <w:rFonts w:ascii="仿宋_GB2312" w:eastAsia="仿宋_GB2312" w:hint="eastAsia"/>
          <w:sz w:val="32"/>
          <w:szCs w:val="32"/>
        </w:rPr>
      </w:pPr>
      <w:r w:rsidRPr="00B0267A">
        <w:rPr>
          <w:rFonts w:ascii="仿宋_GB2312" w:eastAsia="仿宋_GB2312" w:hint="eastAsia"/>
          <w:sz w:val="32"/>
          <w:szCs w:val="32"/>
        </w:rPr>
        <w:t>按时实施政府会计制度是党和国家交给的一项政治任</w:t>
      </w:r>
      <w:r w:rsidRPr="00B0267A">
        <w:rPr>
          <w:rFonts w:ascii="仿宋_GB2312" w:eastAsia="仿宋_GB2312" w:hint="eastAsia"/>
          <w:sz w:val="32"/>
          <w:szCs w:val="32"/>
        </w:rPr>
        <w:lastRenderedPageBreak/>
        <w:t>务，党的十九大从全局和战略的高度提出了加快建立现代财政制度，推进国家治理体系和治理能力现代化的新要求，强调要建立全面规范透明、标准科学、约束有力的预算制度，全面实施绩效管理。实施政府会计制度，有</w:t>
      </w:r>
      <w:r w:rsidR="00CB57CA">
        <w:rPr>
          <w:rFonts w:ascii="仿宋_GB2312" w:eastAsia="仿宋_GB2312" w:hint="eastAsia"/>
          <w:sz w:val="32"/>
          <w:szCs w:val="32"/>
        </w:rPr>
        <w:t>利</w:t>
      </w:r>
      <w:r w:rsidRPr="00B0267A">
        <w:rPr>
          <w:rFonts w:ascii="仿宋_GB2312" w:eastAsia="仿宋_GB2312" w:hint="eastAsia"/>
          <w:sz w:val="32"/>
          <w:szCs w:val="32"/>
        </w:rPr>
        <w:t>于提高学校预算和财务管理水平、提升内部治理能力，对全面实施绩效管理具有重要的支撑作用。</w:t>
      </w:r>
    </w:p>
    <w:p w:rsidR="00B0267A" w:rsidRPr="00B0267A" w:rsidRDefault="00B0267A" w:rsidP="00B0267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（二）加强领导，统筹协调</w:t>
      </w:r>
    </w:p>
    <w:p w:rsidR="00B0267A" w:rsidRPr="00B0267A" w:rsidRDefault="00B0267A" w:rsidP="00B0267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各部门要互相协作配合，加强统筹协调，提高工作效率；要建立健全工作机制，完善工作计划，有效推进落实。</w:t>
      </w:r>
    </w:p>
    <w:p w:rsidR="00B0267A" w:rsidRPr="00B0267A" w:rsidRDefault="00B0267A" w:rsidP="00CB57CA">
      <w:pPr>
        <w:adjustRightInd w:val="0"/>
        <w:snapToGrid w:val="0"/>
        <w:spacing w:line="560" w:lineRule="exact"/>
        <w:rPr>
          <w:rFonts w:ascii="仿宋_GB2312" w:eastAsia="仿宋_GB2312" w:hint="eastAsia"/>
          <w:b/>
          <w:sz w:val="32"/>
          <w:szCs w:val="32"/>
        </w:rPr>
      </w:pPr>
      <w:r w:rsidRPr="00B0267A">
        <w:rPr>
          <w:rFonts w:ascii="仿宋_GB2312" w:eastAsia="仿宋_GB2312" w:hint="eastAsia"/>
          <w:b/>
          <w:sz w:val="32"/>
          <w:szCs w:val="32"/>
        </w:rPr>
        <w:t>（三）加强宣传培训，营造良好环境</w:t>
      </w:r>
    </w:p>
    <w:p w:rsidR="00B0267A" w:rsidRPr="00B0267A" w:rsidRDefault="00B0267A" w:rsidP="00B0267A">
      <w:pPr>
        <w:adjustRightInd w:val="0"/>
        <w:snapToGrid w:val="0"/>
        <w:spacing w:line="560" w:lineRule="exact"/>
        <w:ind w:firstLineChars="200" w:firstLine="640"/>
        <w:rPr>
          <w:rFonts w:ascii="仿宋_GB2312" w:eastAsia="仿宋_GB2312" w:hint="eastAsia"/>
          <w:sz w:val="32"/>
          <w:szCs w:val="32"/>
        </w:rPr>
      </w:pPr>
      <w:r w:rsidRPr="00B0267A">
        <w:rPr>
          <w:rFonts w:ascii="仿宋_GB2312" w:eastAsia="仿宋_GB2312" w:hint="eastAsia"/>
          <w:sz w:val="32"/>
          <w:szCs w:val="32"/>
        </w:rPr>
        <w:t>采取多种形式，对实施政府会计制度的重要意义、指导思想、基本原则、主要内容以及制度实施提出具体要求和宣传。开展多层次、全方位的培训，确保有关人员准确把握政府会计制度改革的内涵和要求，按时实施政府会计制度。</w:t>
      </w:r>
    </w:p>
    <w:p w:rsidR="00C1701B" w:rsidRPr="00B0267A" w:rsidRDefault="00C1701B" w:rsidP="007B77C6">
      <w:pPr>
        <w:adjustRightInd w:val="0"/>
        <w:snapToGrid w:val="0"/>
        <w:spacing w:line="560" w:lineRule="exact"/>
        <w:jc w:val="center"/>
        <w:rPr>
          <w:rFonts w:ascii="仿宋_GB2312" w:eastAsia="仿宋_GB2312" w:hAnsi="Times New Roman" w:cs="Times New Roman" w:hint="eastAsia"/>
          <w:sz w:val="32"/>
          <w:szCs w:val="32"/>
        </w:rPr>
      </w:pPr>
    </w:p>
    <w:p w:rsidR="00C1701B" w:rsidRDefault="00C1701B" w:rsidP="007B77C6">
      <w:pPr>
        <w:adjustRightInd w:val="0"/>
        <w:snapToGrid w:val="0"/>
        <w:spacing w:line="560" w:lineRule="exact"/>
        <w:jc w:val="center"/>
        <w:rPr>
          <w:rFonts w:ascii="仿宋_GB2312" w:eastAsia="仿宋_GB2312" w:hAnsi="Times New Roman" w:cs="Times New Roman" w:hint="eastAsia"/>
          <w:sz w:val="32"/>
          <w:szCs w:val="32"/>
        </w:rPr>
      </w:pPr>
    </w:p>
    <w:p w:rsidR="00C1701B" w:rsidRDefault="00C1701B" w:rsidP="007B77C6">
      <w:pPr>
        <w:adjustRightInd w:val="0"/>
        <w:snapToGrid w:val="0"/>
        <w:spacing w:line="560" w:lineRule="exact"/>
        <w:jc w:val="center"/>
        <w:rPr>
          <w:rFonts w:ascii="仿宋_GB2312" w:eastAsia="仿宋_GB2312" w:hAnsi="Times New Roman" w:cs="Times New Roman" w:hint="eastAsia"/>
          <w:sz w:val="32"/>
          <w:szCs w:val="32"/>
        </w:rPr>
      </w:pPr>
    </w:p>
    <w:p w:rsidR="00C1701B" w:rsidRDefault="00C1701B" w:rsidP="007B77C6">
      <w:pPr>
        <w:adjustRightInd w:val="0"/>
        <w:snapToGrid w:val="0"/>
        <w:spacing w:line="560" w:lineRule="exact"/>
        <w:jc w:val="center"/>
        <w:rPr>
          <w:rFonts w:ascii="仿宋_GB2312" w:eastAsia="仿宋_GB2312" w:hAnsi="Times New Roman" w:cs="Times New Roman" w:hint="eastAsia"/>
          <w:sz w:val="32"/>
          <w:szCs w:val="32"/>
        </w:rPr>
      </w:pPr>
    </w:p>
    <w:p w:rsidR="00C1701B" w:rsidRDefault="00C1701B" w:rsidP="007B77C6">
      <w:pPr>
        <w:adjustRightInd w:val="0"/>
        <w:snapToGrid w:val="0"/>
        <w:spacing w:line="560" w:lineRule="exact"/>
        <w:jc w:val="center"/>
        <w:rPr>
          <w:rFonts w:ascii="仿宋_GB2312" w:eastAsia="仿宋_GB2312" w:hAnsi="Times New Roman" w:cs="Times New Roman" w:hint="eastAsia"/>
          <w:sz w:val="32"/>
          <w:szCs w:val="32"/>
        </w:rPr>
      </w:pPr>
    </w:p>
    <w:p w:rsidR="00C3254F" w:rsidRDefault="00C3254F" w:rsidP="007B77C6">
      <w:pPr>
        <w:adjustRightInd w:val="0"/>
        <w:snapToGrid w:val="0"/>
        <w:spacing w:line="560" w:lineRule="exact"/>
        <w:jc w:val="center"/>
        <w:rPr>
          <w:rFonts w:ascii="仿宋_GB2312" w:eastAsia="仿宋_GB2312" w:hAnsi="Times New Roman" w:cs="Times New Roman" w:hint="eastAsia"/>
          <w:sz w:val="32"/>
          <w:szCs w:val="32"/>
        </w:rPr>
      </w:pPr>
    </w:p>
    <w:p w:rsidR="00C1701B" w:rsidRDefault="00C1701B" w:rsidP="007B77C6">
      <w:pPr>
        <w:adjustRightInd w:val="0"/>
        <w:snapToGrid w:val="0"/>
        <w:spacing w:line="560" w:lineRule="exact"/>
        <w:jc w:val="center"/>
        <w:rPr>
          <w:rFonts w:ascii="仿宋_GB2312" w:eastAsia="仿宋_GB2312" w:hAnsi="Times New Roman" w:cs="Times New Roman" w:hint="eastAsia"/>
          <w:sz w:val="32"/>
          <w:szCs w:val="32"/>
        </w:rPr>
      </w:pPr>
    </w:p>
    <w:p w:rsidR="00C1701B" w:rsidRDefault="00C1701B" w:rsidP="007B77C6">
      <w:pPr>
        <w:adjustRightInd w:val="0"/>
        <w:snapToGrid w:val="0"/>
        <w:spacing w:line="560" w:lineRule="exact"/>
        <w:jc w:val="center"/>
        <w:rPr>
          <w:rFonts w:ascii="仿宋_GB2312" w:eastAsia="仿宋_GB2312" w:hAnsi="Times New Roman" w:cs="Times New Roman" w:hint="eastAsia"/>
          <w:sz w:val="32"/>
          <w:szCs w:val="32"/>
        </w:rPr>
      </w:pPr>
    </w:p>
    <w:p w:rsidR="00CB57CA" w:rsidRDefault="00CB57CA" w:rsidP="007B77C6">
      <w:pPr>
        <w:adjustRightInd w:val="0"/>
        <w:snapToGrid w:val="0"/>
        <w:spacing w:line="560" w:lineRule="exact"/>
        <w:jc w:val="center"/>
        <w:rPr>
          <w:rFonts w:ascii="仿宋_GB2312" w:eastAsia="仿宋_GB2312" w:hAnsi="Times New Roman" w:cs="Times New Roman" w:hint="eastAsia"/>
          <w:sz w:val="32"/>
          <w:szCs w:val="32"/>
        </w:rPr>
      </w:pPr>
    </w:p>
    <w:p w:rsidR="00CB57CA" w:rsidRPr="003435CA" w:rsidRDefault="00CB57CA" w:rsidP="007B77C6">
      <w:pPr>
        <w:adjustRightInd w:val="0"/>
        <w:snapToGrid w:val="0"/>
        <w:spacing w:line="560" w:lineRule="exact"/>
        <w:jc w:val="center"/>
        <w:rPr>
          <w:rFonts w:ascii="仿宋_GB2312" w:eastAsia="仿宋_GB2312" w:hAnsi="Times New Roman" w:cs="Times New Roman"/>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01143E" w:rsidRPr="008F5967" w:rsidTr="00674474">
        <w:trPr>
          <w:jc w:val="center"/>
        </w:trPr>
        <w:tc>
          <w:tcPr>
            <w:tcW w:w="8522" w:type="dxa"/>
          </w:tcPr>
          <w:p w:rsidR="0001143E" w:rsidRPr="008F5967" w:rsidRDefault="0001143E" w:rsidP="005848A7">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sidR="001C3F2D">
              <w:rPr>
                <w:rFonts w:ascii="仿宋_GB2312" w:eastAsia="仿宋_GB2312" w:hint="eastAsia"/>
                <w:color w:val="000000"/>
                <w:sz w:val="28"/>
                <w:szCs w:val="28"/>
              </w:rPr>
              <w:t>8</w:t>
            </w:r>
            <w:r w:rsidRPr="00AA2BD5">
              <w:rPr>
                <w:rFonts w:ascii="仿宋_GB2312" w:eastAsia="仿宋_GB2312" w:hint="eastAsia"/>
                <w:color w:val="000000"/>
                <w:sz w:val="28"/>
                <w:szCs w:val="28"/>
              </w:rPr>
              <w:t>年</w:t>
            </w:r>
            <w:r w:rsidR="005848A7">
              <w:rPr>
                <w:rFonts w:ascii="仿宋_GB2312" w:eastAsia="仿宋_GB2312" w:hint="eastAsia"/>
                <w:color w:val="000000"/>
                <w:sz w:val="28"/>
                <w:szCs w:val="28"/>
              </w:rPr>
              <w:t>10</w:t>
            </w:r>
            <w:r w:rsidRPr="00AA2BD5">
              <w:rPr>
                <w:rFonts w:ascii="仿宋_GB2312" w:eastAsia="仿宋_GB2312" w:hint="eastAsia"/>
                <w:color w:val="000000"/>
                <w:sz w:val="28"/>
                <w:szCs w:val="28"/>
              </w:rPr>
              <w:t>月</w:t>
            </w:r>
            <w:r w:rsidR="005848A7">
              <w:rPr>
                <w:rFonts w:ascii="仿宋_GB2312" w:eastAsia="仿宋_GB2312" w:hint="eastAsia"/>
                <w:color w:val="000000"/>
                <w:sz w:val="28"/>
                <w:szCs w:val="28"/>
              </w:rPr>
              <w:t>24</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01143E" w:rsidRPr="0001143E" w:rsidRDefault="0001143E" w:rsidP="0094113D">
      <w:pPr>
        <w:adjustRightInd w:val="0"/>
        <w:snapToGrid w:val="0"/>
        <w:spacing w:line="14" w:lineRule="auto"/>
        <w:rPr>
          <w:rFonts w:ascii="仿宋_GB2312" w:eastAsia="仿宋_GB2312" w:hAnsi="Times New Roman" w:cs="Times New Roman"/>
          <w:sz w:val="32"/>
          <w:szCs w:val="32"/>
        </w:rPr>
      </w:pPr>
    </w:p>
    <w:sectPr w:rsidR="0001143E" w:rsidRPr="0001143E" w:rsidSect="0055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63" w:rsidRDefault="00D35F63" w:rsidP="007A32DC">
      <w:r>
        <w:separator/>
      </w:r>
    </w:p>
  </w:endnote>
  <w:endnote w:type="continuationSeparator" w:id="0">
    <w:p w:rsidR="00D35F63" w:rsidRDefault="00D35F63" w:rsidP="007A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63" w:rsidRDefault="00D35F63" w:rsidP="007A32DC">
      <w:r>
        <w:separator/>
      </w:r>
    </w:p>
  </w:footnote>
  <w:footnote w:type="continuationSeparator" w:id="0">
    <w:p w:rsidR="00D35F63" w:rsidRDefault="00D35F63" w:rsidP="007A3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798D"/>
    <w:multiLevelType w:val="hybridMultilevel"/>
    <w:tmpl w:val="D26ACEB4"/>
    <w:lvl w:ilvl="0" w:tplc="A1A49A66">
      <w:start w:val="1"/>
      <w:numFmt w:val="japaneseCounting"/>
      <w:lvlText w:val="%1、"/>
      <w:lvlJc w:val="left"/>
      <w:pPr>
        <w:tabs>
          <w:tab w:val="num" w:pos="1050"/>
        </w:tabs>
        <w:ind w:left="1050" w:hanging="4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nsid w:val="5ED321E5"/>
    <w:multiLevelType w:val="hybridMultilevel"/>
    <w:tmpl w:val="3F760994"/>
    <w:lvl w:ilvl="0" w:tplc="CBF2928A">
      <w:start w:val="1"/>
      <w:numFmt w:val="japaneseCounting"/>
      <w:lvlText w:val="（%1）"/>
      <w:lvlJc w:val="left"/>
      <w:pPr>
        <w:ind w:left="1585" w:hanging="885"/>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720E663B"/>
    <w:multiLevelType w:val="hybridMultilevel"/>
    <w:tmpl w:val="1A98837A"/>
    <w:lvl w:ilvl="0" w:tplc="4A26EC34">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039"/>
    <w:rsid w:val="0001143E"/>
    <w:rsid w:val="00011AEF"/>
    <w:rsid w:val="0002324D"/>
    <w:rsid w:val="000342D8"/>
    <w:rsid w:val="000410BE"/>
    <w:rsid w:val="0004334C"/>
    <w:rsid w:val="00043735"/>
    <w:rsid w:val="00046084"/>
    <w:rsid w:val="000C15BB"/>
    <w:rsid w:val="000F2F75"/>
    <w:rsid w:val="000F3A9D"/>
    <w:rsid w:val="00127383"/>
    <w:rsid w:val="001329C4"/>
    <w:rsid w:val="001330B0"/>
    <w:rsid w:val="0017146E"/>
    <w:rsid w:val="00172268"/>
    <w:rsid w:val="00180CA1"/>
    <w:rsid w:val="00187012"/>
    <w:rsid w:val="001A6D9B"/>
    <w:rsid w:val="001B0F9F"/>
    <w:rsid w:val="001C3F2D"/>
    <w:rsid w:val="001D4F28"/>
    <w:rsid w:val="001E416D"/>
    <w:rsid w:val="00224129"/>
    <w:rsid w:val="0022633C"/>
    <w:rsid w:val="00241026"/>
    <w:rsid w:val="00254605"/>
    <w:rsid w:val="002835EB"/>
    <w:rsid w:val="002D6147"/>
    <w:rsid w:val="003435CA"/>
    <w:rsid w:val="0035025C"/>
    <w:rsid w:val="00357341"/>
    <w:rsid w:val="003630DE"/>
    <w:rsid w:val="003A112E"/>
    <w:rsid w:val="003A28AC"/>
    <w:rsid w:val="003B2B5F"/>
    <w:rsid w:val="003C2A1F"/>
    <w:rsid w:val="003D1ABF"/>
    <w:rsid w:val="003E1AAD"/>
    <w:rsid w:val="003E67CB"/>
    <w:rsid w:val="003E6DDD"/>
    <w:rsid w:val="004037F1"/>
    <w:rsid w:val="004260C3"/>
    <w:rsid w:val="00453084"/>
    <w:rsid w:val="0049531C"/>
    <w:rsid w:val="004B3F06"/>
    <w:rsid w:val="00517806"/>
    <w:rsid w:val="00526C77"/>
    <w:rsid w:val="00555015"/>
    <w:rsid w:val="005848A7"/>
    <w:rsid w:val="00584E39"/>
    <w:rsid w:val="005A4019"/>
    <w:rsid w:val="00645986"/>
    <w:rsid w:val="0069047E"/>
    <w:rsid w:val="006951C8"/>
    <w:rsid w:val="006E2601"/>
    <w:rsid w:val="006F5CB4"/>
    <w:rsid w:val="00704CEA"/>
    <w:rsid w:val="00726903"/>
    <w:rsid w:val="00776874"/>
    <w:rsid w:val="007932EC"/>
    <w:rsid w:val="007A32DC"/>
    <w:rsid w:val="007B77C6"/>
    <w:rsid w:val="007D5319"/>
    <w:rsid w:val="00801CE5"/>
    <w:rsid w:val="00821842"/>
    <w:rsid w:val="00831167"/>
    <w:rsid w:val="00831941"/>
    <w:rsid w:val="00895B5E"/>
    <w:rsid w:val="008A2039"/>
    <w:rsid w:val="008C67D4"/>
    <w:rsid w:val="008E284B"/>
    <w:rsid w:val="008F0FB8"/>
    <w:rsid w:val="0094113D"/>
    <w:rsid w:val="00942849"/>
    <w:rsid w:val="009472DE"/>
    <w:rsid w:val="00964E23"/>
    <w:rsid w:val="0099178B"/>
    <w:rsid w:val="00992EDE"/>
    <w:rsid w:val="009A4B63"/>
    <w:rsid w:val="009B7805"/>
    <w:rsid w:val="009C06D8"/>
    <w:rsid w:val="009C34D8"/>
    <w:rsid w:val="009E0D5A"/>
    <w:rsid w:val="009E6C5E"/>
    <w:rsid w:val="00A235A9"/>
    <w:rsid w:val="00A455F2"/>
    <w:rsid w:val="00A55B0D"/>
    <w:rsid w:val="00A56526"/>
    <w:rsid w:val="00A812B4"/>
    <w:rsid w:val="00A91841"/>
    <w:rsid w:val="00A9500B"/>
    <w:rsid w:val="00AD5987"/>
    <w:rsid w:val="00AE3DD9"/>
    <w:rsid w:val="00AF7327"/>
    <w:rsid w:val="00B0267A"/>
    <w:rsid w:val="00B058FD"/>
    <w:rsid w:val="00B1068A"/>
    <w:rsid w:val="00B127FE"/>
    <w:rsid w:val="00B54C5C"/>
    <w:rsid w:val="00B901A5"/>
    <w:rsid w:val="00B969E2"/>
    <w:rsid w:val="00BA2998"/>
    <w:rsid w:val="00BB75D0"/>
    <w:rsid w:val="00BC7973"/>
    <w:rsid w:val="00BF158D"/>
    <w:rsid w:val="00C1030C"/>
    <w:rsid w:val="00C1701B"/>
    <w:rsid w:val="00C27863"/>
    <w:rsid w:val="00C3254F"/>
    <w:rsid w:val="00C332E9"/>
    <w:rsid w:val="00C46A7F"/>
    <w:rsid w:val="00C6056A"/>
    <w:rsid w:val="00C90147"/>
    <w:rsid w:val="00C92EFF"/>
    <w:rsid w:val="00CA2381"/>
    <w:rsid w:val="00CB57CA"/>
    <w:rsid w:val="00CE38CE"/>
    <w:rsid w:val="00CF4CB7"/>
    <w:rsid w:val="00D11373"/>
    <w:rsid w:val="00D21E48"/>
    <w:rsid w:val="00D27329"/>
    <w:rsid w:val="00D33925"/>
    <w:rsid w:val="00D35124"/>
    <w:rsid w:val="00D35F63"/>
    <w:rsid w:val="00D91EEA"/>
    <w:rsid w:val="00DA340D"/>
    <w:rsid w:val="00DC3108"/>
    <w:rsid w:val="00DC4760"/>
    <w:rsid w:val="00DE1ACF"/>
    <w:rsid w:val="00DF3DBE"/>
    <w:rsid w:val="00E14F0C"/>
    <w:rsid w:val="00E3640A"/>
    <w:rsid w:val="00E4128C"/>
    <w:rsid w:val="00E60314"/>
    <w:rsid w:val="00E735EE"/>
    <w:rsid w:val="00E738DF"/>
    <w:rsid w:val="00E7779C"/>
    <w:rsid w:val="00E9149B"/>
    <w:rsid w:val="00E95B7B"/>
    <w:rsid w:val="00EC7D3C"/>
    <w:rsid w:val="00EF1BC4"/>
    <w:rsid w:val="00F02E55"/>
    <w:rsid w:val="00F14C97"/>
    <w:rsid w:val="00F15D13"/>
    <w:rsid w:val="00F41D6A"/>
    <w:rsid w:val="00F56B0B"/>
    <w:rsid w:val="00F6197E"/>
    <w:rsid w:val="00F76FA2"/>
    <w:rsid w:val="00F81D6B"/>
    <w:rsid w:val="00FD5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1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3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32DC"/>
    <w:rPr>
      <w:sz w:val="18"/>
      <w:szCs w:val="18"/>
    </w:rPr>
  </w:style>
  <w:style w:type="paragraph" w:styleId="a4">
    <w:name w:val="footer"/>
    <w:basedOn w:val="a"/>
    <w:link w:val="Char0"/>
    <w:uiPriority w:val="99"/>
    <w:semiHidden/>
    <w:unhideWhenUsed/>
    <w:rsid w:val="007A32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32DC"/>
    <w:rPr>
      <w:sz w:val="18"/>
      <w:szCs w:val="18"/>
    </w:rPr>
  </w:style>
  <w:style w:type="paragraph" w:styleId="a5">
    <w:name w:val="Date"/>
    <w:basedOn w:val="a"/>
    <w:next w:val="a"/>
    <w:link w:val="Char1"/>
    <w:uiPriority w:val="99"/>
    <w:semiHidden/>
    <w:unhideWhenUsed/>
    <w:rsid w:val="0001143E"/>
    <w:pPr>
      <w:ind w:leftChars="2500" w:left="100"/>
    </w:pPr>
  </w:style>
  <w:style w:type="character" w:customStyle="1" w:styleId="Char1">
    <w:name w:val="日期 Char"/>
    <w:basedOn w:val="a0"/>
    <w:link w:val="a5"/>
    <w:uiPriority w:val="99"/>
    <w:semiHidden/>
    <w:rsid w:val="0001143E"/>
  </w:style>
  <w:style w:type="character" w:styleId="a6">
    <w:name w:val="Hyperlink"/>
    <w:basedOn w:val="a0"/>
    <w:uiPriority w:val="99"/>
    <w:unhideWhenUsed/>
    <w:rsid w:val="004B3F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7A96-BAB6-4CC1-9212-66117E3A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soul</cp:lastModifiedBy>
  <cp:revision>3</cp:revision>
  <cp:lastPrinted>2018-10-26T02:29:00Z</cp:lastPrinted>
  <dcterms:created xsi:type="dcterms:W3CDTF">2018-10-26T02:30:00Z</dcterms:created>
  <dcterms:modified xsi:type="dcterms:W3CDTF">2018-10-26T02:38:00Z</dcterms:modified>
</cp:coreProperties>
</file>