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2E" w:rsidRPr="00566B2E" w:rsidRDefault="00566B2E" w:rsidP="008F7FE0">
      <w:pPr>
        <w:widowControl/>
        <w:spacing w:line="360" w:lineRule="atLeast"/>
        <w:jc w:val="center"/>
        <w:outlineLvl w:val="0"/>
        <w:rPr>
          <w:rFonts w:ascii="宋体" w:eastAsia="宋体" w:hAnsi="宋体" w:cs="宋体" w:hint="eastAsia"/>
          <w:b/>
          <w:kern w:val="36"/>
          <w:sz w:val="18"/>
          <w:szCs w:val="18"/>
        </w:rPr>
      </w:pPr>
      <w:r w:rsidRPr="00566B2E">
        <w:rPr>
          <w:rFonts w:ascii="宋体" w:eastAsia="宋体" w:hAnsi="宋体" w:cs="宋体" w:hint="eastAsia"/>
          <w:b/>
          <w:kern w:val="36"/>
          <w:sz w:val="28"/>
          <w:szCs w:val="18"/>
        </w:rPr>
        <w:t>国家自然科学基金委员会管理科学部2016年第4期应急管理项目</w:t>
      </w:r>
      <w:r w:rsidRPr="00566B2E">
        <w:rPr>
          <w:rFonts w:ascii="宋体" w:eastAsia="宋体" w:hAnsi="宋体" w:cs="宋体" w:hint="eastAsia"/>
          <w:b/>
          <w:kern w:val="36"/>
          <w:sz w:val="28"/>
          <w:szCs w:val="18"/>
        </w:rPr>
        <w:br/>
        <w:t>《我国发展规划实施评估的理论方法与对策研究》申请说明</w:t>
      </w:r>
    </w:p>
    <w:p w:rsidR="00566B2E" w:rsidRPr="00566B2E" w:rsidRDefault="00566B2E" w:rsidP="00566B2E">
      <w:pPr>
        <w:widowControl/>
        <w:spacing w:line="360" w:lineRule="atLeast"/>
        <w:rPr>
          <w:rFonts w:ascii="宋体" w:eastAsia="宋体" w:hAnsi="宋体" w:cs="宋体" w:hint="eastAsia"/>
          <w:kern w:val="0"/>
          <w:sz w:val="24"/>
          <w:szCs w:val="24"/>
        </w:rPr>
      </w:pPr>
      <w:r w:rsidRPr="00566B2E">
        <w:rPr>
          <w:rFonts w:ascii="宋体" w:eastAsia="宋体" w:hAnsi="宋体" w:cs="宋体" w:hint="eastAsia"/>
          <w:kern w:val="0"/>
          <w:sz w:val="18"/>
          <w:szCs w:val="18"/>
        </w:rPr>
        <w:t>日期 2016-10-28　  来源：　  作者：　 【</w:t>
      </w:r>
      <w:hyperlink r:id="rId7" w:history="1">
        <w:r w:rsidRPr="00566B2E">
          <w:rPr>
            <w:rFonts w:ascii="宋体" w:eastAsia="宋体" w:hAnsi="宋体" w:cs="宋体" w:hint="eastAsia"/>
            <w:color w:val="333333"/>
            <w:kern w:val="0"/>
            <w:sz w:val="18"/>
            <w:szCs w:val="18"/>
          </w:rPr>
          <w:t>大</w:t>
        </w:r>
      </w:hyperlink>
      <w:r w:rsidRPr="00566B2E">
        <w:rPr>
          <w:rFonts w:ascii="宋体" w:eastAsia="宋体" w:hAnsi="宋体" w:cs="宋体" w:hint="eastAsia"/>
          <w:kern w:val="0"/>
          <w:sz w:val="18"/>
          <w:szCs w:val="18"/>
        </w:rPr>
        <w:t xml:space="preserve"> </w:t>
      </w:r>
      <w:hyperlink r:id="rId8" w:history="1">
        <w:r w:rsidRPr="00566B2E">
          <w:rPr>
            <w:rFonts w:ascii="宋体" w:eastAsia="宋体" w:hAnsi="宋体" w:cs="宋体" w:hint="eastAsia"/>
            <w:color w:val="333333"/>
            <w:kern w:val="0"/>
            <w:sz w:val="18"/>
            <w:szCs w:val="18"/>
          </w:rPr>
          <w:t>中</w:t>
        </w:r>
      </w:hyperlink>
      <w:r w:rsidRPr="00566B2E">
        <w:rPr>
          <w:rFonts w:ascii="宋体" w:eastAsia="宋体" w:hAnsi="宋体" w:cs="宋体" w:hint="eastAsia"/>
          <w:kern w:val="0"/>
          <w:sz w:val="18"/>
          <w:szCs w:val="18"/>
        </w:rPr>
        <w:t xml:space="preserve"> </w:t>
      </w:r>
      <w:hyperlink r:id="rId9" w:history="1">
        <w:r w:rsidRPr="00566B2E">
          <w:rPr>
            <w:rFonts w:ascii="宋体" w:eastAsia="宋体" w:hAnsi="宋体" w:cs="宋体" w:hint="eastAsia"/>
            <w:color w:val="333333"/>
            <w:kern w:val="0"/>
            <w:sz w:val="18"/>
            <w:szCs w:val="18"/>
          </w:rPr>
          <w:t>小</w:t>
        </w:r>
      </w:hyperlink>
      <w:r w:rsidRPr="00566B2E">
        <w:rPr>
          <w:rFonts w:ascii="宋体" w:eastAsia="宋体" w:hAnsi="宋体" w:cs="宋体" w:hint="eastAsia"/>
          <w:kern w:val="0"/>
          <w:sz w:val="18"/>
          <w:szCs w:val="18"/>
        </w:rPr>
        <w:t>】　  【</w:t>
      </w:r>
      <w:r w:rsidRPr="00566B2E">
        <w:rPr>
          <w:rFonts w:ascii="宋体" w:eastAsia="宋体" w:hAnsi="宋体" w:cs="宋体"/>
          <w:kern w:val="0"/>
          <w:sz w:val="18"/>
          <w:szCs w:val="18"/>
        </w:rPr>
        <w:fldChar w:fldCharType="begin"/>
      </w:r>
      <w:r w:rsidRPr="00566B2E">
        <w:rPr>
          <w:rFonts w:ascii="宋体" w:eastAsia="宋体" w:hAnsi="宋体" w:cs="宋体"/>
          <w:kern w:val="0"/>
          <w:sz w:val="18"/>
          <w:szCs w:val="18"/>
        </w:rPr>
        <w:instrText xml:space="preserve"> HYPERLINK "javascript:print()" </w:instrText>
      </w:r>
      <w:r w:rsidRPr="00566B2E">
        <w:rPr>
          <w:rFonts w:ascii="宋体" w:eastAsia="宋体" w:hAnsi="宋体" w:cs="宋体"/>
          <w:kern w:val="0"/>
          <w:sz w:val="18"/>
          <w:szCs w:val="18"/>
        </w:rPr>
        <w:fldChar w:fldCharType="separate"/>
      </w:r>
      <w:r w:rsidRPr="00566B2E">
        <w:rPr>
          <w:rFonts w:ascii="宋体" w:eastAsia="宋体" w:hAnsi="宋体" w:cs="宋体" w:hint="eastAsia"/>
          <w:color w:val="333333"/>
          <w:kern w:val="0"/>
          <w:sz w:val="18"/>
          <w:szCs w:val="18"/>
        </w:rPr>
        <w:t>打印</w:t>
      </w:r>
      <w:r w:rsidRPr="00566B2E">
        <w:rPr>
          <w:rFonts w:ascii="宋体" w:eastAsia="宋体" w:hAnsi="宋体" w:cs="宋体"/>
          <w:kern w:val="0"/>
          <w:sz w:val="18"/>
          <w:szCs w:val="18"/>
        </w:rPr>
        <w:fldChar w:fldCharType="end"/>
      </w:r>
      <w:r w:rsidRPr="00566B2E">
        <w:rPr>
          <w:rFonts w:ascii="宋体" w:eastAsia="宋体" w:hAnsi="宋体" w:cs="宋体" w:hint="eastAsia"/>
          <w:kern w:val="0"/>
          <w:sz w:val="18"/>
          <w:szCs w:val="18"/>
        </w:rPr>
        <w:t>】　  【</w:t>
      </w:r>
      <w:r w:rsidRPr="00566B2E">
        <w:rPr>
          <w:rFonts w:ascii="宋体" w:eastAsia="宋体" w:hAnsi="宋体" w:cs="宋体"/>
          <w:kern w:val="0"/>
          <w:sz w:val="18"/>
          <w:szCs w:val="18"/>
        </w:rPr>
        <w:fldChar w:fldCharType="begin"/>
      </w:r>
      <w:r w:rsidRPr="00566B2E">
        <w:rPr>
          <w:rFonts w:ascii="宋体" w:eastAsia="宋体" w:hAnsi="宋体" w:cs="宋体"/>
          <w:kern w:val="0"/>
          <w:sz w:val="18"/>
          <w:szCs w:val="18"/>
        </w:rPr>
        <w:instrText xml:space="preserve"> HYPERLINK "javascript:close()" </w:instrText>
      </w:r>
      <w:r w:rsidRPr="00566B2E">
        <w:rPr>
          <w:rFonts w:ascii="宋体" w:eastAsia="宋体" w:hAnsi="宋体" w:cs="宋体"/>
          <w:kern w:val="0"/>
          <w:sz w:val="18"/>
          <w:szCs w:val="18"/>
        </w:rPr>
        <w:fldChar w:fldCharType="separate"/>
      </w:r>
      <w:r w:rsidRPr="00566B2E">
        <w:rPr>
          <w:rFonts w:ascii="宋体" w:eastAsia="宋体" w:hAnsi="宋体" w:cs="宋体" w:hint="eastAsia"/>
          <w:color w:val="333333"/>
          <w:kern w:val="0"/>
          <w:sz w:val="18"/>
          <w:szCs w:val="18"/>
        </w:rPr>
        <w:t>关闭</w:t>
      </w:r>
      <w:r w:rsidRPr="00566B2E">
        <w:rPr>
          <w:rFonts w:ascii="宋体" w:eastAsia="宋体" w:hAnsi="宋体" w:cs="宋体"/>
          <w:kern w:val="0"/>
          <w:sz w:val="18"/>
          <w:szCs w:val="18"/>
        </w:rPr>
        <w:fldChar w:fldCharType="end"/>
      </w:r>
      <w:r w:rsidRPr="00566B2E">
        <w:rPr>
          <w:rFonts w:ascii="宋体" w:eastAsia="宋体" w:hAnsi="宋体" w:cs="宋体" w:hint="eastAsia"/>
          <w:kern w:val="0"/>
          <w:sz w:val="18"/>
          <w:szCs w:val="18"/>
        </w:rPr>
        <w:t>】</w:t>
      </w:r>
    </w:p>
    <w:p w:rsidR="00566B2E" w:rsidRPr="00566B2E" w:rsidRDefault="00566B2E" w:rsidP="00566B2E">
      <w:pPr>
        <w:widowControl/>
        <w:spacing w:before="150" w:after="150" w:line="360" w:lineRule="auto"/>
        <w:rPr>
          <w:rFonts w:ascii="宋体" w:eastAsia="宋体" w:hAnsi="宋体" w:cs="宋体" w:hint="eastAsia"/>
          <w:kern w:val="0"/>
          <w:sz w:val="24"/>
          <w:szCs w:val="24"/>
        </w:rPr>
      </w:pPr>
      <w:r w:rsidRPr="00566B2E">
        <w:rPr>
          <w:rFonts w:ascii="宋体" w:eastAsia="宋体" w:hAnsi="宋体" w:cs="宋体" w:hint="eastAsia"/>
          <w:b/>
          <w:bCs/>
          <w:kern w:val="0"/>
          <w:sz w:val="18"/>
          <w:szCs w:val="18"/>
        </w:rPr>
        <w:t xml:space="preserve">　　一、项目类型和意义说明</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为了对经济、科技、社会发展中出现</w:t>
      </w:r>
      <w:bookmarkStart w:id="0" w:name="_GoBack"/>
      <w:bookmarkEnd w:id="0"/>
      <w:r w:rsidRPr="00566B2E">
        <w:rPr>
          <w:rFonts w:ascii="宋体" w:eastAsia="宋体" w:hAnsi="宋体" w:cs="宋体" w:hint="eastAsia"/>
          <w:kern w:val="0"/>
          <w:sz w:val="18"/>
          <w:szCs w:val="18"/>
        </w:rPr>
        <w:t>的一些重大管理问题快速做出反应，及时为党和政府高层决策提供科学分析和政策建议，国家自然科学基金委员会特别设立了管理科学部应急管理项目。该项目主要资助在已有相关科学研究基础上，运用规范的科学方法进一步开展关于国家宏观管理及发展战略中急需解决的重要和关键性问题的研究，以及经济、科技与社会发展实践中的“热点”与“难点”问题的研究。应急管理项目每年启动3-5期，资助若干方向的研究。</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根据学部对于应急管理项目的一贯指导思想，应急管理项目应从“探讨理论基础、评介国外经验、完善总体框架、分析实施难点”四个方面对政府决策进行支持性研究；研究成果要具有针对性、及时性和可行性；所提出的政策建议应当是技术上可能、经济上合理、法律上允许、操作上可执行、进度上可实现、政治上能为有关各方所接受，以尽量减少实施过程中的阻力；研究方法要求注重科学方法的应用和实际数据/资料/案例的支撑，切忌空洞的讨论和没有实证根据的结论。应急管理项目的承担者应当是在相关研究领域已具有深厚学术成果和数据/资料/案例的积累、能够在短时间内取得具有实际应用价值成果的专家。</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应急管理项目实行滚动立项，全年接受项目建议。欢迎国内外各领域专家和国家宏观管理部门从国家战略高度提出具体的项目建议。项目建议书应针对立项课题的国家现实需求、迫切性与必要性、国内外研究进展、主要研究方向和研究内容、预期研究目标和政策效果等提出明确具体的观点、证据和建议，并对国内现有研究基础和研究队伍进行分析。</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b/>
          <w:bCs/>
          <w:kern w:val="0"/>
          <w:sz w:val="18"/>
          <w:szCs w:val="18"/>
        </w:rPr>
        <w:t xml:space="preserve">　　二、2016年第4期应急管理项目《我国发展规划实施评估的理论方法与对策研究》申请指南</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发展规划是对一定时期、范围内的经济社会发展的战略谋划与总体部署。经过长期的探索和实践，我国形成了较为完善的发展规划体系，</w:t>
      </w:r>
      <w:proofErr w:type="gramStart"/>
      <w:r w:rsidRPr="00566B2E">
        <w:rPr>
          <w:rFonts w:ascii="宋体" w:eastAsia="宋体" w:hAnsi="宋体" w:cs="宋体" w:hint="eastAsia"/>
          <w:kern w:val="0"/>
          <w:sz w:val="18"/>
          <w:szCs w:val="18"/>
        </w:rPr>
        <w:t>按对象</w:t>
      </w:r>
      <w:proofErr w:type="gramEnd"/>
      <w:r w:rsidRPr="00566B2E">
        <w:rPr>
          <w:rFonts w:ascii="宋体" w:eastAsia="宋体" w:hAnsi="宋体" w:cs="宋体" w:hint="eastAsia"/>
          <w:kern w:val="0"/>
          <w:sz w:val="18"/>
          <w:szCs w:val="18"/>
        </w:rPr>
        <w:t>和功能类别分为总体规划、年度计划、专项规划、区域规划，以及主体功能区规划等。编制与实施发展规划是国家加强和改善宏观调控的重要手段，也是政府履行经济调节、市场监管、社会管理和公共服务职责的重要着力点。科学编制并组织实施发展规划，有利于合理有效地配置公共资源、引导市场发挥对资源配置的决定性作用、促进经济持续健康发展和社会全面进步。</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发展规划本质上是公共政策，对公共政策进行绩效评估，并依据评估结论来改进下一轮公共政策制定是国际通行做法。“十三五”时期是我国全面建成小康社会的决胜阶段，“十三五”各类重大发展规划是</w:t>
      </w:r>
      <w:r w:rsidRPr="00566B2E">
        <w:rPr>
          <w:rFonts w:ascii="宋体" w:eastAsia="宋体" w:hAnsi="宋体" w:cs="宋体" w:hint="eastAsia"/>
          <w:kern w:val="0"/>
          <w:sz w:val="18"/>
          <w:szCs w:val="18"/>
        </w:rPr>
        <w:lastRenderedPageBreak/>
        <w:t>全面部署“十三五”发展的重要指引，对发展规划实施情况进行跟踪分析和监测评估，客观评价发展规划目标、重点任务、政策措施等落实情况，发现问题、分析原因，并提出改进发展规划实施的对策建议，对于推动发展规划顺利实施具有重要意义。同时，“十三五”总体规划是经由各级人大审议批准的纲领性文件，按照各级人民代表大会常务委员会监督法的明确要求，必须通过评估将发展规划实施情况向人大报告。</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我国开展发展规划实施评估工作的时间较短，2008年才首次对总体规划进行中期评估，2015年才首次对总体规划进行总结评估，在实践层面积累经验较少。与此同时，在理论层面对发展规划实施评估的理论体系、评估方法、评估指标选取、评估标准和评估组织方式等方面的研究均很薄弱。我国发展规划实施</w:t>
      </w:r>
      <w:proofErr w:type="gramStart"/>
      <w:r w:rsidRPr="00566B2E">
        <w:rPr>
          <w:rFonts w:ascii="宋体" w:eastAsia="宋体" w:hAnsi="宋体" w:cs="宋体" w:hint="eastAsia"/>
          <w:kern w:val="0"/>
          <w:sz w:val="18"/>
          <w:szCs w:val="18"/>
        </w:rPr>
        <w:t>评估仍</w:t>
      </w:r>
      <w:proofErr w:type="gramEnd"/>
      <w:r w:rsidRPr="00566B2E">
        <w:rPr>
          <w:rFonts w:ascii="宋体" w:eastAsia="宋体" w:hAnsi="宋体" w:cs="宋体" w:hint="eastAsia"/>
          <w:kern w:val="0"/>
          <w:sz w:val="18"/>
          <w:szCs w:val="18"/>
        </w:rPr>
        <w:t>有较大的改进空间。</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本课题就我国发展规划实施评估的理论与机制进行全面研究。综合考虑我国发展规划实施评估的特点，就发展规划实施评估的架构与指标定量化、组织体系，区域规划、专项规划、空间规划、重大工程项目实施评估的理论与机制，以及国际规划与公共政策实施评估的理论等内容开展研究。具体包括以下几个方面：</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b/>
          <w:bCs/>
          <w:kern w:val="0"/>
          <w:sz w:val="18"/>
          <w:szCs w:val="18"/>
        </w:rPr>
        <w:t xml:space="preserve">　　（一） “十三五”规划实施分阶段监测评估及总结评估方案设计（总课题）</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2016年3月份颁布的国家“十三五”规划纲要，是全面建成小康社会决胜阶段的总体规划，阐明了“十三五”时期国家战略意图，明确了经济社会发展宏伟目标、主要任务和重大举措。为保证“十三五”规划切实有效实施，需要对规划实施情况进行监测评估。按照“十三五”规划不同实施阶段特点，设计分阶段监测评估机制，主要研究内容包括：（1）“十三五”规划实施年度监测评估的框架体系、量化指标、重点指向及改进对策；（2）“十三五”规划实施中期评估方案设计及后续实施策略；（3）“十三五”规划实施总结评估方案设计及“十四五”规划编制借鉴“十三五”规划评估结果的机制；（4）基于“十三五”规划实施监测评估结果的绩效考核方案。</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b/>
          <w:bCs/>
          <w:kern w:val="0"/>
          <w:sz w:val="18"/>
          <w:szCs w:val="18"/>
        </w:rPr>
        <w:t xml:space="preserve">　　（二）规划与公共政策实施评估的理论总结、国外经验借鉴及规划评估总体框架构建</w:t>
      </w:r>
      <w:r w:rsidRPr="00566B2E">
        <w:rPr>
          <w:rFonts w:ascii="宋体" w:eastAsia="宋体" w:hAnsi="宋体" w:cs="宋体" w:hint="eastAsia"/>
          <w:kern w:val="0"/>
          <w:sz w:val="18"/>
          <w:szCs w:val="18"/>
        </w:rPr>
        <w:t>（分课题1）</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对中国发展规划进行评估，需要分析和总结国内外规划与公共政策实施评估理论方法和成功实践。在借鉴的基础上，探索适合于中国发展规划特点的规划实施评估框架。本部</w:t>
      </w:r>
      <w:proofErr w:type="gramStart"/>
      <w:r w:rsidRPr="00566B2E">
        <w:rPr>
          <w:rFonts w:ascii="宋体" w:eastAsia="宋体" w:hAnsi="宋体" w:cs="宋体" w:hint="eastAsia"/>
          <w:kern w:val="0"/>
          <w:sz w:val="18"/>
          <w:szCs w:val="18"/>
        </w:rPr>
        <w:t>分研究</w:t>
      </w:r>
      <w:proofErr w:type="gramEnd"/>
      <w:r w:rsidRPr="00566B2E">
        <w:rPr>
          <w:rFonts w:ascii="宋体" w:eastAsia="宋体" w:hAnsi="宋体" w:cs="宋体" w:hint="eastAsia"/>
          <w:kern w:val="0"/>
          <w:sz w:val="18"/>
          <w:szCs w:val="18"/>
        </w:rPr>
        <w:t>内容主要包括：（1）研究发达国家和国际组织尤其是美国、世界银行等，在公共政策绩效评价与项目评估上的成熟理论与成功做法；（2）研究发达国家尤其是德国、日本、荷兰等，在发展规划和空间规划实施评估上的成熟理论与成功做法；（3）以上对我国发展规划和空间规划实施评估的借鉴意义及改进空间；（4）在我国现行的由总体规划、专项规划、区域规划和空间规划构成的规划体系中，界定不同规划评估的范围，提出适应我国国情的规划评估总体框架。</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b/>
          <w:bCs/>
          <w:kern w:val="0"/>
          <w:sz w:val="18"/>
          <w:szCs w:val="18"/>
        </w:rPr>
        <w:lastRenderedPageBreak/>
        <w:t xml:space="preserve">　　（三）发展规划实施评估的内容框架、指标体系与定量化方法研究</w:t>
      </w:r>
      <w:r w:rsidRPr="00566B2E">
        <w:rPr>
          <w:rFonts w:ascii="宋体" w:eastAsia="宋体" w:hAnsi="宋体" w:cs="宋体" w:hint="eastAsia"/>
          <w:kern w:val="0"/>
          <w:sz w:val="18"/>
          <w:szCs w:val="18"/>
        </w:rPr>
        <w:t>（分课题2）</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对发展规划实施情况进行评估，需要集成发展理论、管理（规划）理论、系统理论、评价（估）理论等，综合运用层次分析法、模糊数学法、灰色系统法、主成分分析法等，构建全面系统的评估内容框架和定量化分析方法。本部</w:t>
      </w:r>
      <w:proofErr w:type="gramStart"/>
      <w:r w:rsidRPr="00566B2E">
        <w:rPr>
          <w:rFonts w:ascii="宋体" w:eastAsia="宋体" w:hAnsi="宋体" w:cs="宋体" w:hint="eastAsia"/>
          <w:kern w:val="0"/>
          <w:sz w:val="18"/>
          <w:szCs w:val="18"/>
        </w:rPr>
        <w:t>分研究</w:t>
      </w:r>
      <w:proofErr w:type="gramEnd"/>
      <w:r w:rsidRPr="00566B2E">
        <w:rPr>
          <w:rFonts w:ascii="宋体" w:eastAsia="宋体" w:hAnsi="宋体" w:cs="宋体" w:hint="eastAsia"/>
          <w:kern w:val="0"/>
          <w:sz w:val="18"/>
          <w:szCs w:val="18"/>
        </w:rPr>
        <w:t>内容包括：（1）围绕“评什么”，构建发展规划实施评估的内容框架；（2）围绕“如何评”，提出发展规划实施评估的工具和方法；（3）围绕“评得准”，将发展规划所提出的目标、任务、工程项目等内容进行定量化评估，构建兼具系统性和科学性的评估指标体系；（4）中国发展规划实施评估案例分析。</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w:t>
      </w:r>
      <w:r w:rsidRPr="00566B2E">
        <w:rPr>
          <w:rFonts w:ascii="宋体" w:eastAsia="宋体" w:hAnsi="宋体" w:cs="宋体" w:hint="eastAsia"/>
          <w:b/>
          <w:bCs/>
          <w:kern w:val="0"/>
          <w:sz w:val="18"/>
          <w:szCs w:val="18"/>
        </w:rPr>
        <w:t>四）发展规划实施评估的组织模式与纠偏机制研究</w:t>
      </w:r>
      <w:r w:rsidRPr="00566B2E">
        <w:rPr>
          <w:rFonts w:ascii="宋体" w:eastAsia="宋体" w:hAnsi="宋体" w:cs="宋体" w:hint="eastAsia"/>
          <w:kern w:val="0"/>
          <w:sz w:val="18"/>
          <w:szCs w:val="18"/>
        </w:rPr>
        <w:t>（分课题3）</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全面提高发展规划实施质量，迫切需要厘清发展规划编制主体、发展规划实施主体和评估主体之间的关系，加强评估机制和发展规划修订机制互动，完善发展规划实施评估的组织模式。本部</w:t>
      </w:r>
      <w:proofErr w:type="gramStart"/>
      <w:r w:rsidRPr="00566B2E">
        <w:rPr>
          <w:rFonts w:ascii="宋体" w:eastAsia="宋体" w:hAnsi="宋体" w:cs="宋体" w:hint="eastAsia"/>
          <w:kern w:val="0"/>
          <w:sz w:val="18"/>
          <w:szCs w:val="18"/>
        </w:rPr>
        <w:t>分研究</w:t>
      </w:r>
      <w:proofErr w:type="gramEnd"/>
      <w:r w:rsidRPr="00566B2E">
        <w:rPr>
          <w:rFonts w:ascii="宋体" w:eastAsia="宋体" w:hAnsi="宋体" w:cs="宋体" w:hint="eastAsia"/>
          <w:kern w:val="0"/>
          <w:sz w:val="18"/>
          <w:szCs w:val="18"/>
        </w:rPr>
        <w:t>内容包括：（1）在发展规划的制定和实施过程中，如何综合自评与第三方评估的特点和优势，探索提升发展规划的编制和实施效果的评估模式；（2）探索不同类型评估模式的评估主体、组织形式，并针对不同类别发展规划，研究其所适应的评估模式，提高评估工作的有效性；（3）研究事中、事后评估对发展规划编制和实施的纠偏机制。</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b/>
          <w:bCs/>
          <w:kern w:val="0"/>
          <w:sz w:val="18"/>
          <w:szCs w:val="18"/>
        </w:rPr>
        <w:t xml:space="preserve">　　（五）区域规划实施评估的理论方法、机制与案例研究</w:t>
      </w:r>
      <w:r w:rsidRPr="00566B2E">
        <w:rPr>
          <w:rFonts w:ascii="宋体" w:eastAsia="宋体" w:hAnsi="宋体" w:cs="宋体" w:hint="eastAsia"/>
          <w:kern w:val="0"/>
          <w:sz w:val="18"/>
          <w:szCs w:val="18"/>
        </w:rPr>
        <w:t>（分课题4）</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区域规划实施评估与区域划分密切相关，是在细致可靠的区域划分基础上对区域规划实施情况的合理评估。借鉴国际通行的评估理论与机制，考虑城乡发展的现实特征，对区域规划的落实进行评估。本部</w:t>
      </w:r>
      <w:proofErr w:type="gramStart"/>
      <w:r w:rsidRPr="00566B2E">
        <w:rPr>
          <w:rFonts w:ascii="宋体" w:eastAsia="宋体" w:hAnsi="宋体" w:cs="宋体" w:hint="eastAsia"/>
          <w:kern w:val="0"/>
          <w:sz w:val="18"/>
          <w:szCs w:val="18"/>
        </w:rPr>
        <w:t>分研究</w:t>
      </w:r>
      <w:proofErr w:type="gramEnd"/>
      <w:r w:rsidRPr="00566B2E">
        <w:rPr>
          <w:rFonts w:ascii="宋体" w:eastAsia="宋体" w:hAnsi="宋体" w:cs="宋体" w:hint="eastAsia"/>
          <w:kern w:val="0"/>
          <w:sz w:val="18"/>
          <w:szCs w:val="18"/>
        </w:rPr>
        <w:t>内容主要包括：（1）区域规划实施评估的总体理论方法与机制设计，包括区域划分体系；（2）国家级区域规划实施的评估方法、机制及案例；（3）省级区域规划实施的评估方法、机制及案例。</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b/>
          <w:bCs/>
          <w:kern w:val="0"/>
          <w:sz w:val="18"/>
          <w:szCs w:val="18"/>
        </w:rPr>
        <w:t xml:space="preserve">　　（六）专项规划实施评估的理论方法、评估方案与案例研究</w:t>
      </w:r>
      <w:r w:rsidRPr="00566B2E">
        <w:rPr>
          <w:rFonts w:ascii="宋体" w:eastAsia="宋体" w:hAnsi="宋体" w:cs="宋体" w:hint="eastAsia"/>
          <w:kern w:val="0"/>
          <w:sz w:val="18"/>
          <w:szCs w:val="18"/>
        </w:rPr>
        <w:t>（分课题5）</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专项规划是总体规划的细化落实与重要支撑，具有更强的行业特色、针对性和可操作性。本部</w:t>
      </w:r>
      <w:proofErr w:type="gramStart"/>
      <w:r w:rsidRPr="00566B2E">
        <w:rPr>
          <w:rFonts w:ascii="宋体" w:eastAsia="宋体" w:hAnsi="宋体" w:cs="宋体" w:hint="eastAsia"/>
          <w:kern w:val="0"/>
          <w:sz w:val="18"/>
          <w:szCs w:val="18"/>
        </w:rPr>
        <w:t>分研究</w:t>
      </w:r>
      <w:proofErr w:type="gramEnd"/>
      <w:r w:rsidRPr="00566B2E">
        <w:rPr>
          <w:rFonts w:ascii="宋体" w:eastAsia="宋体" w:hAnsi="宋体" w:cs="宋体" w:hint="eastAsia"/>
          <w:kern w:val="0"/>
          <w:sz w:val="18"/>
          <w:szCs w:val="18"/>
        </w:rPr>
        <w:t>内容主要包括：（1）不同类型专项规划实施评估的理论与方法。（2）构建“十三五”专项规划实施评估方案；（3）支撑“十三五”规划实施的22个国家级重点专项规划的监测评估方案设计；（4）专项规划实施评估的典型案例。</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w:t>
      </w:r>
      <w:r w:rsidRPr="00566B2E">
        <w:rPr>
          <w:rFonts w:ascii="宋体" w:eastAsia="宋体" w:hAnsi="宋体" w:cs="宋体" w:hint="eastAsia"/>
          <w:b/>
          <w:bCs/>
          <w:kern w:val="0"/>
          <w:sz w:val="18"/>
          <w:szCs w:val="18"/>
        </w:rPr>
        <w:t>（七）空间规划实施评估的理论方法、机制与案例研究</w:t>
      </w:r>
      <w:r w:rsidRPr="00566B2E">
        <w:rPr>
          <w:rFonts w:ascii="宋体" w:eastAsia="宋体" w:hAnsi="宋体" w:cs="宋体" w:hint="eastAsia"/>
          <w:kern w:val="0"/>
          <w:sz w:val="18"/>
          <w:szCs w:val="18"/>
        </w:rPr>
        <w:t>（分课题6）</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空间规划是对未来国土空间开发布局的总体谋划，既是一项政府战略，又是一项技术工程。对空间规划实施情况进行监测评估，可以观察出国土空间规划布局的整体合理性，掌握各地区是否以资源环境承载</w:t>
      </w:r>
      <w:r w:rsidRPr="00566B2E">
        <w:rPr>
          <w:rFonts w:ascii="宋体" w:eastAsia="宋体" w:hAnsi="宋体" w:cs="宋体" w:hint="eastAsia"/>
          <w:kern w:val="0"/>
          <w:sz w:val="18"/>
          <w:szCs w:val="18"/>
        </w:rPr>
        <w:lastRenderedPageBreak/>
        <w:t>能力为根据，科学开展国土开发、工业化、城镇化、农村布局和生态地区保护。本部</w:t>
      </w:r>
      <w:proofErr w:type="gramStart"/>
      <w:r w:rsidRPr="00566B2E">
        <w:rPr>
          <w:rFonts w:ascii="宋体" w:eastAsia="宋体" w:hAnsi="宋体" w:cs="宋体" w:hint="eastAsia"/>
          <w:kern w:val="0"/>
          <w:sz w:val="18"/>
          <w:szCs w:val="18"/>
        </w:rPr>
        <w:t>分研究</w:t>
      </w:r>
      <w:proofErr w:type="gramEnd"/>
      <w:r w:rsidRPr="00566B2E">
        <w:rPr>
          <w:rFonts w:ascii="宋体" w:eastAsia="宋体" w:hAnsi="宋体" w:cs="宋体" w:hint="eastAsia"/>
          <w:kern w:val="0"/>
          <w:sz w:val="18"/>
          <w:szCs w:val="18"/>
        </w:rPr>
        <w:t>内容包括：（1）空间规划体系现状与发展趋势研究；（2）空间规划实施评估研究的必要性与迫切性分析；（3）空间规划实施评估的理论方法与机制设计；（4）空间规划实施评估的典型案例研究。</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b/>
          <w:bCs/>
          <w:kern w:val="0"/>
          <w:sz w:val="18"/>
          <w:szCs w:val="18"/>
        </w:rPr>
        <w:t xml:space="preserve">　　（八）发展规划中重大工程项目实施评估的理论方法、指标体系与案例研究</w:t>
      </w:r>
      <w:r w:rsidRPr="00566B2E">
        <w:rPr>
          <w:rFonts w:ascii="宋体" w:eastAsia="宋体" w:hAnsi="宋体" w:cs="宋体" w:hint="eastAsia"/>
          <w:kern w:val="0"/>
          <w:sz w:val="18"/>
          <w:szCs w:val="18"/>
        </w:rPr>
        <w:t>（分课题7）</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各类发展规划中都会布局一些重大工程项目，规划中战略任务主要通过各工程项目来执行和完成。对规划中重大工程项目实施情况进行评估，有利于掌握规划中各行业各领域硬招实招的执行效果，更准确摸清规划落地的情况。本部</w:t>
      </w:r>
      <w:proofErr w:type="gramStart"/>
      <w:r w:rsidRPr="00566B2E">
        <w:rPr>
          <w:rFonts w:ascii="宋体" w:eastAsia="宋体" w:hAnsi="宋体" w:cs="宋体" w:hint="eastAsia"/>
          <w:kern w:val="0"/>
          <w:sz w:val="18"/>
          <w:szCs w:val="18"/>
        </w:rPr>
        <w:t>分研究</w:t>
      </w:r>
      <w:proofErr w:type="gramEnd"/>
      <w:r w:rsidRPr="00566B2E">
        <w:rPr>
          <w:rFonts w:ascii="宋体" w:eastAsia="宋体" w:hAnsi="宋体" w:cs="宋体" w:hint="eastAsia"/>
          <w:kern w:val="0"/>
          <w:sz w:val="18"/>
          <w:szCs w:val="18"/>
        </w:rPr>
        <w:t>内容主要包括：（1）工程项目实施评估的理论和方法研究；（2）工程项目实施评估的方法选取与模型构建；（3）工程项目实施评估的指标体系构建；（4）工程项目实施评估的案例研究。</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b/>
          <w:bCs/>
          <w:kern w:val="0"/>
          <w:sz w:val="18"/>
          <w:szCs w:val="18"/>
        </w:rPr>
        <w:t xml:space="preserve">　　三、申请者资格与申请书撰写</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1、主持或参与自然科学基金委管理科学部应急管理项目尚未结题的人员，不得作为主持人或参与人申请此次应急管理项目。</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2、应急管理项目定位于政策研究，强调应用管理理论和规范方法，运用有效的数据支撑，加强与实际管理部门的结合，在长期学术研究的基础上，针对项目指南中的研究专题，快速提出科学、可靠的研究结论和可行的政策建议。申请者一般应有扎实的实际背景资料和数据基础，在相关科学问题研究领域承担过国家自然科学基金课题、或政府部门委托的相关课题,并在申请书中予以明示。</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3、申请者可以根据自身的工作基础和条件，针对本期应急管理项目主题《我国发展规划实施评估的理论方法与对策研究》中的各研究专题，选择研究自己的视角和方向，设计研究目标和研究内容；在研究内容中应明确说明本课题与其它相关课题之间的关系，加强各课题之间的合作。</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4、申请书的撰写必须突出政策研究的特色，在提出政策建议、产生政策影响、解决实际问题等方面提出明确目标，同时说明支撑政策研究的逻辑思路、理论方法和数据来源。</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5、拟申请项目的专家到基金委网站在线填写2016年度申请书，申请代码选填写G03，“资助类别”选填“应急管理项目”，亚类说明选填“科学部综合管理项目”；附注说明选填“研究类项目”。正文部分按照“</w:t>
      </w:r>
      <w:r w:rsidRPr="00566B2E">
        <w:rPr>
          <w:rFonts w:ascii="宋体" w:eastAsia="宋体" w:hAnsi="宋体" w:cs="宋体" w:hint="eastAsia"/>
          <w:b/>
          <w:bCs/>
          <w:kern w:val="0"/>
          <w:sz w:val="18"/>
          <w:szCs w:val="18"/>
          <w:u w:val="single"/>
        </w:rPr>
        <w:t>面上项目申请书撰写提纲</w:t>
      </w:r>
      <w:r w:rsidRPr="00566B2E">
        <w:rPr>
          <w:rFonts w:ascii="宋体" w:eastAsia="宋体" w:hAnsi="宋体" w:cs="宋体" w:hint="eastAsia"/>
          <w:kern w:val="0"/>
          <w:sz w:val="18"/>
          <w:szCs w:val="18"/>
        </w:rPr>
        <w:t>”撰写。</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b/>
          <w:bCs/>
          <w:kern w:val="0"/>
          <w:sz w:val="18"/>
          <w:szCs w:val="18"/>
        </w:rPr>
        <w:t xml:space="preserve">　　四、申请注意事项</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lastRenderedPageBreak/>
        <w:t xml:space="preserve">　　1、本期应急管理项目鼓励研究者与实际管理部门工作人员联合申请开展研究，申请人和所有参与人员必须加盖所在单位公章。</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2、鼓励并优先资助团队整体申请应急管理项目。要求申请者将本应急管理项目作为一个整体来申请，其中包含1个总课题和7个分课题，并分别提交项目总体申请书和各分课题申请书。</w:t>
      </w:r>
      <w:r w:rsidRPr="00566B2E">
        <w:rPr>
          <w:rFonts w:ascii="宋体" w:eastAsia="宋体" w:hAnsi="宋体" w:cs="宋体" w:hint="eastAsia"/>
          <w:b/>
          <w:bCs/>
          <w:kern w:val="0"/>
          <w:sz w:val="18"/>
          <w:szCs w:val="18"/>
        </w:rPr>
        <w:t>总负责人需在</w:t>
      </w:r>
      <w:r w:rsidRPr="00566B2E">
        <w:rPr>
          <w:rFonts w:ascii="宋体" w:eastAsia="宋体" w:hAnsi="宋体" w:cs="宋体" w:hint="eastAsia"/>
          <w:b/>
          <w:bCs/>
          <w:kern w:val="0"/>
          <w:sz w:val="18"/>
          <w:szCs w:val="18"/>
          <w:u w:val="single"/>
        </w:rPr>
        <w:t>申请书</w:t>
      </w:r>
      <w:r w:rsidRPr="00566B2E">
        <w:rPr>
          <w:rFonts w:ascii="宋体" w:eastAsia="宋体" w:hAnsi="宋体" w:cs="宋体" w:hint="eastAsia"/>
          <w:b/>
          <w:bCs/>
          <w:kern w:val="0"/>
          <w:sz w:val="18"/>
          <w:szCs w:val="18"/>
        </w:rPr>
        <w:t>中</w:t>
      </w:r>
      <w:proofErr w:type="gramStart"/>
      <w:r w:rsidRPr="00566B2E">
        <w:rPr>
          <w:rFonts w:ascii="宋体" w:eastAsia="宋体" w:hAnsi="宋体" w:cs="宋体" w:hint="eastAsia"/>
          <w:b/>
          <w:bCs/>
          <w:kern w:val="0"/>
          <w:sz w:val="18"/>
          <w:szCs w:val="18"/>
        </w:rPr>
        <w:t>介绍分</w:t>
      </w:r>
      <w:proofErr w:type="gramEnd"/>
      <w:r w:rsidRPr="00566B2E">
        <w:rPr>
          <w:rFonts w:ascii="宋体" w:eastAsia="宋体" w:hAnsi="宋体" w:cs="宋体" w:hint="eastAsia"/>
          <w:b/>
          <w:bCs/>
          <w:kern w:val="0"/>
          <w:sz w:val="18"/>
          <w:szCs w:val="18"/>
        </w:rPr>
        <w:t>课题分工情况，并附上</w:t>
      </w:r>
      <w:hyperlink r:id="rId10" w:history="1">
        <w:r w:rsidRPr="00566B2E">
          <w:rPr>
            <w:rFonts w:ascii="宋体" w:eastAsia="宋体" w:hAnsi="宋体" w:cs="宋体" w:hint="eastAsia"/>
            <w:b/>
            <w:bCs/>
            <w:color w:val="0070C0"/>
            <w:kern w:val="0"/>
            <w:sz w:val="18"/>
            <w:szCs w:val="18"/>
            <w:u w:val="single"/>
          </w:rPr>
          <w:t>“承诺书”</w:t>
        </w:r>
      </w:hyperlink>
      <w:r w:rsidRPr="00566B2E">
        <w:rPr>
          <w:rFonts w:ascii="宋体" w:eastAsia="宋体" w:hAnsi="宋体" w:cs="宋体" w:hint="eastAsia"/>
          <w:kern w:val="0"/>
          <w:sz w:val="18"/>
          <w:szCs w:val="18"/>
        </w:rPr>
        <w:t>，</w:t>
      </w:r>
      <w:r w:rsidRPr="00566B2E">
        <w:rPr>
          <w:rFonts w:ascii="宋体" w:eastAsia="宋体" w:hAnsi="宋体" w:cs="宋体" w:hint="eastAsia"/>
          <w:b/>
          <w:bCs/>
          <w:kern w:val="0"/>
          <w:sz w:val="18"/>
          <w:szCs w:val="18"/>
        </w:rPr>
        <w:t>分课题无需提供承诺书</w:t>
      </w:r>
      <w:r w:rsidRPr="00566B2E">
        <w:rPr>
          <w:rFonts w:ascii="宋体" w:eastAsia="宋体" w:hAnsi="宋体" w:cs="宋体" w:hint="eastAsia"/>
          <w:kern w:val="0"/>
          <w:sz w:val="18"/>
          <w:szCs w:val="18"/>
        </w:rPr>
        <w:t>。对不能组织团队整体申请，但在本期《申请指南》中某一课题确有研究优势的单份申请也有可能获得资助，该申请获准立项后申请者将归入整个项目团队。</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3、管理科学部将采取项目总负责人承担本项目研究的形式，由总负责人组织团队进行研究。基金委接受申请书后将组织预评审，并对通过预评审的项目团队发出答辩通知。接到答辩通知后，</w:t>
      </w:r>
      <w:r w:rsidRPr="00566B2E">
        <w:rPr>
          <w:rFonts w:ascii="宋体" w:eastAsia="宋体" w:hAnsi="宋体" w:cs="宋体" w:hint="eastAsia"/>
          <w:b/>
          <w:bCs/>
          <w:kern w:val="0"/>
          <w:sz w:val="18"/>
          <w:szCs w:val="18"/>
          <w:u w:val="single"/>
        </w:rPr>
        <w:t>总负责人须本人到场参加答辩</w:t>
      </w:r>
      <w:r w:rsidRPr="00566B2E">
        <w:rPr>
          <w:rFonts w:ascii="宋体" w:eastAsia="宋体" w:hAnsi="宋体" w:cs="宋体" w:hint="eastAsia"/>
          <w:kern w:val="0"/>
          <w:sz w:val="18"/>
          <w:szCs w:val="18"/>
        </w:rPr>
        <w:t>，不按时参加答辩者视为自动放弃申请。经评审组专家评议，管理科学部计划择优资助一个团队（评审组专家可能会择优组合团队）。每个分课题资助直接经费不超过16万元，总课题资助直接经费不超过24万元。</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4、研究期限定为10-12个月（2016年12月—2017年11月），项目启动6个月后进行中期检查与阶段成果的交流。应急管理项目的研究成果最终体现为政策建议报告、媒体报道、研究报告、专著及学术论文等形式。应急管理项目中期检查和结题验收将以政策报告作为评价的重点，最终形成的研究报告应围绕所形成的政策报告进行撰写，具体内容应包括：提出的政策报告或建议，支撑政策结论和建议的理论、方法、数据、逻辑等。</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b/>
          <w:bCs/>
          <w:kern w:val="0"/>
          <w:sz w:val="18"/>
          <w:szCs w:val="18"/>
        </w:rPr>
        <w:t xml:space="preserve">　　五、申请程序和时间安排</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课题申请书的电子版务必在2016年11月14日—2016年11月18日期间由课题申请人通过ISIS系统上传，并由各依托单位科研管理部门确认（11月18日16：00截止），同时将系统生成的正式申请书</w:t>
      </w:r>
      <w:proofErr w:type="spellStart"/>
      <w:r w:rsidRPr="00566B2E">
        <w:rPr>
          <w:rFonts w:ascii="宋体" w:eastAsia="宋体" w:hAnsi="宋体" w:cs="宋体" w:hint="eastAsia"/>
          <w:kern w:val="0"/>
          <w:sz w:val="18"/>
          <w:szCs w:val="18"/>
        </w:rPr>
        <w:t>pdf</w:t>
      </w:r>
      <w:proofErr w:type="spellEnd"/>
      <w:r w:rsidRPr="00566B2E">
        <w:rPr>
          <w:rFonts w:ascii="宋体" w:eastAsia="宋体" w:hAnsi="宋体" w:cs="宋体" w:hint="eastAsia"/>
          <w:kern w:val="0"/>
          <w:sz w:val="18"/>
          <w:szCs w:val="18"/>
        </w:rPr>
        <w:t>文件（以“依托单位名称+申请人姓名”命名）发送至应急管理项目专用电子信箱：yjyj@nsfc.gov.cn（请在主题栏注明依托单位名称和申请人姓名）；纸质版（一份）应在2016年11月18日前（以收寄邮戳为准）</w:t>
      </w:r>
      <w:r w:rsidRPr="00566B2E">
        <w:rPr>
          <w:rFonts w:ascii="宋体" w:eastAsia="宋体" w:hAnsi="宋体" w:cs="宋体" w:hint="eastAsia"/>
          <w:b/>
          <w:bCs/>
          <w:kern w:val="0"/>
          <w:sz w:val="18"/>
          <w:szCs w:val="18"/>
          <w:u w:val="single"/>
        </w:rPr>
        <w:t>通过EMS寄出</w:t>
      </w:r>
      <w:r w:rsidRPr="00566B2E">
        <w:rPr>
          <w:rFonts w:ascii="宋体" w:eastAsia="宋体" w:hAnsi="宋体" w:cs="宋体" w:hint="eastAsia"/>
          <w:kern w:val="0"/>
          <w:sz w:val="18"/>
          <w:szCs w:val="18"/>
        </w:rPr>
        <w:t>。两个版本均到达方视为申请有效。</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w:t>
      </w:r>
      <w:proofErr w:type="gramStart"/>
      <w:r w:rsidRPr="00566B2E">
        <w:rPr>
          <w:rFonts w:ascii="宋体" w:eastAsia="宋体" w:hAnsi="宋体" w:cs="宋体" w:hint="eastAsia"/>
          <w:kern w:val="0"/>
          <w:sz w:val="18"/>
          <w:szCs w:val="18"/>
        </w:rPr>
        <w:t>科学基金委</w:t>
      </w:r>
      <w:proofErr w:type="gramEnd"/>
      <w:r w:rsidRPr="00566B2E">
        <w:rPr>
          <w:rFonts w:ascii="宋体" w:eastAsia="宋体" w:hAnsi="宋体" w:cs="宋体" w:hint="eastAsia"/>
          <w:kern w:val="0"/>
          <w:sz w:val="18"/>
          <w:szCs w:val="18"/>
        </w:rPr>
        <w:t xml:space="preserve">管理科学部将组织专家对申请项目进行评审和差额遴选，计划在12月上旬组织召开答辩评审会，通过评审决定资助的项目将在12月20日前通知申请人，未获得资助的课题不再另行通知。 </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b/>
          <w:bCs/>
          <w:kern w:val="0"/>
          <w:sz w:val="18"/>
          <w:szCs w:val="18"/>
        </w:rPr>
        <w:lastRenderedPageBreak/>
        <w:t xml:space="preserve">　　特别说明</w:t>
      </w:r>
      <w:r w:rsidRPr="00566B2E">
        <w:rPr>
          <w:rFonts w:ascii="宋体" w:eastAsia="宋体" w:hAnsi="宋体" w:cs="宋体" w:hint="eastAsia"/>
          <w:kern w:val="0"/>
          <w:sz w:val="18"/>
          <w:szCs w:val="18"/>
        </w:rPr>
        <w:t>：不同于常规的面上项目，因应急管理项目的时间性要求，其申请书在ISIS系统上成功提交后不经基金委接收部门受理，直接由管理科学部接收和组织评审。因此，在我们正常接收和审核了申请书的情况下，该申请项目在ISIS系统上也会显示“未审核”状态，这不影响您申请书的正常评审。</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b/>
          <w:bCs/>
          <w:kern w:val="0"/>
          <w:sz w:val="18"/>
          <w:szCs w:val="18"/>
        </w:rPr>
        <w:t xml:space="preserve">　　六、联系我们</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联系人：高杰</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电　话：010-62327153</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电子信箱：yjyj@nsfc.gov.cn</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通讯地址：北京市海淀区双清路83号 国家自然科学基金委员会管理科学部三处，邮编：100085</w:t>
      </w:r>
    </w:p>
    <w:p w:rsidR="00566B2E" w:rsidRPr="00566B2E" w:rsidRDefault="00566B2E" w:rsidP="00566B2E">
      <w:pPr>
        <w:widowControl/>
        <w:spacing w:before="150" w:after="150" w:line="360" w:lineRule="auto"/>
        <w:rPr>
          <w:rFonts w:ascii="宋体" w:eastAsia="宋体" w:hAnsi="宋体" w:cs="宋体" w:hint="eastAsia"/>
          <w:kern w:val="0"/>
          <w:sz w:val="18"/>
          <w:szCs w:val="18"/>
        </w:rPr>
      </w:pPr>
      <w:r w:rsidRPr="00566B2E">
        <w:rPr>
          <w:rFonts w:ascii="宋体" w:eastAsia="宋体" w:hAnsi="宋体" w:cs="宋体" w:hint="eastAsia"/>
          <w:kern w:val="0"/>
          <w:sz w:val="18"/>
          <w:szCs w:val="18"/>
        </w:rPr>
        <w:t xml:space="preserve">　　</w:t>
      </w:r>
      <w:hyperlink r:id="rId11" w:history="1">
        <w:r w:rsidRPr="00566B2E">
          <w:rPr>
            <w:rFonts w:ascii="宋体" w:eastAsia="宋体" w:hAnsi="宋体" w:cs="宋体" w:hint="eastAsia"/>
            <w:color w:val="0070C0"/>
            <w:kern w:val="0"/>
            <w:sz w:val="18"/>
            <w:szCs w:val="18"/>
            <w:u w:val="single"/>
          </w:rPr>
          <w:t>附件：承诺书</w:t>
        </w:r>
      </w:hyperlink>
    </w:p>
    <w:p w:rsidR="003158C3" w:rsidRDefault="003158C3"/>
    <w:sectPr w:rsidR="003158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487" w:rsidRDefault="00644487" w:rsidP="00566B2E">
      <w:r>
        <w:separator/>
      </w:r>
    </w:p>
  </w:endnote>
  <w:endnote w:type="continuationSeparator" w:id="0">
    <w:p w:rsidR="00644487" w:rsidRDefault="00644487" w:rsidP="0056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487" w:rsidRDefault="00644487" w:rsidP="00566B2E">
      <w:r>
        <w:separator/>
      </w:r>
    </w:p>
  </w:footnote>
  <w:footnote w:type="continuationSeparator" w:id="0">
    <w:p w:rsidR="00644487" w:rsidRDefault="00644487" w:rsidP="00566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6E"/>
    <w:rsid w:val="003158C3"/>
    <w:rsid w:val="00566B2E"/>
    <w:rsid w:val="00644487"/>
    <w:rsid w:val="008F7FE0"/>
    <w:rsid w:val="00D60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66B2E"/>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6B2E"/>
    <w:rPr>
      <w:rFonts w:ascii="宋体" w:eastAsia="宋体" w:hAnsi="宋体" w:cs="宋体"/>
      <w:kern w:val="36"/>
      <w:sz w:val="24"/>
      <w:szCs w:val="24"/>
    </w:rPr>
  </w:style>
  <w:style w:type="character" w:styleId="a3">
    <w:name w:val="Hyperlink"/>
    <w:basedOn w:val="a0"/>
    <w:uiPriority w:val="99"/>
    <w:semiHidden/>
    <w:unhideWhenUsed/>
    <w:rsid w:val="00566B2E"/>
    <w:rPr>
      <w:strike w:val="0"/>
      <w:dstrike w:val="0"/>
      <w:color w:val="333333"/>
      <w:u w:val="none"/>
      <w:effect w:val="none"/>
    </w:rPr>
  </w:style>
  <w:style w:type="paragraph" w:styleId="a4">
    <w:name w:val="Normal (Web)"/>
    <w:basedOn w:val="a"/>
    <w:uiPriority w:val="99"/>
    <w:semiHidden/>
    <w:unhideWhenUsed/>
    <w:rsid w:val="00566B2E"/>
    <w:pPr>
      <w:widowControl/>
      <w:spacing w:before="150" w:after="150" w:line="360" w:lineRule="auto"/>
      <w:jc w:val="left"/>
    </w:pPr>
    <w:rPr>
      <w:rFonts w:ascii="宋体" w:eastAsia="宋体" w:hAnsi="宋体" w:cs="宋体"/>
      <w:kern w:val="0"/>
      <w:sz w:val="24"/>
      <w:szCs w:val="24"/>
    </w:rPr>
  </w:style>
  <w:style w:type="character" w:customStyle="1" w:styleId="normal105">
    <w:name w:val="normal105"/>
    <w:basedOn w:val="a0"/>
    <w:rsid w:val="00566B2E"/>
  </w:style>
  <w:style w:type="character" w:styleId="a5">
    <w:name w:val="Strong"/>
    <w:basedOn w:val="a0"/>
    <w:uiPriority w:val="22"/>
    <w:qFormat/>
    <w:rsid w:val="00566B2E"/>
    <w:rPr>
      <w:b/>
      <w:bCs/>
    </w:rPr>
  </w:style>
  <w:style w:type="paragraph" w:styleId="a6">
    <w:name w:val="header"/>
    <w:basedOn w:val="a"/>
    <w:link w:val="Char"/>
    <w:uiPriority w:val="99"/>
    <w:unhideWhenUsed/>
    <w:rsid w:val="00566B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66B2E"/>
    <w:rPr>
      <w:sz w:val="18"/>
      <w:szCs w:val="18"/>
    </w:rPr>
  </w:style>
  <w:style w:type="paragraph" w:styleId="a7">
    <w:name w:val="footer"/>
    <w:basedOn w:val="a"/>
    <w:link w:val="Char0"/>
    <w:uiPriority w:val="99"/>
    <w:unhideWhenUsed/>
    <w:rsid w:val="00566B2E"/>
    <w:pPr>
      <w:tabs>
        <w:tab w:val="center" w:pos="4153"/>
        <w:tab w:val="right" w:pos="8306"/>
      </w:tabs>
      <w:snapToGrid w:val="0"/>
      <w:jc w:val="left"/>
    </w:pPr>
    <w:rPr>
      <w:sz w:val="18"/>
      <w:szCs w:val="18"/>
    </w:rPr>
  </w:style>
  <w:style w:type="character" w:customStyle="1" w:styleId="Char0">
    <w:name w:val="页脚 Char"/>
    <w:basedOn w:val="a0"/>
    <w:link w:val="a7"/>
    <w:uiPriority w:val="99"/>
    <w:rsid w:val="00566B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66B2E"/>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6B2E"/>
    <w:rPr>
      <w:rFonts w:ascii="宋体" w:eastAsia="宋体" w:hAnsi="宋体" w:cs="宋体"/>
      <w:kern w:val="36"/>
      <w:sz w:val="24"/>
      <w:szCs w:val="24"/>
    </w:rPr>
  </w:style>
  <w:style w:type="character" w:styleId="a3">
    <w:name w:val="Hyperlink"/>
    <w:basedOn w:val="a0"/>
    <w:uiPriority w:val="99"/>
    <w:semiHidden/>
    <w:unhideWhenUsed/>
    <w:rsid w:val="00566B2E"/>
    <w:rPr>
      <w:strike w:val="0"/>
      <w:dstrike w:val="0"/>
      <w:color w:val="333333"/>
      <w:u w:val="none"/>
      <w:effect w:val="none"/>
    </w:rPr>
  </w:style>
  <w:style w:type="paragraph" w:styleId="a4">
    <w:name w:val="Normal (Web)"/>
    <w:basedOn w:val="a"/>
    <w:uiPriority w:val="99"/>
    <w:semiHidden/>
    <w:unhideWhenUsed/>
    <w:rsid w:val="00566B2E"/>
    <w:pPr>
      <w:widowControl/>
      <w:spacing w:before="150" w:after="150" w:line="360" w:lineRule="auto"/>
      <w:jc w:val="left"/>
    </w:pPr>
    <w:rPr>
      <w:rFonts w:ascii="宋体" w:eastAsia="宋体" w:hAnsi="宋体" w:cs="宋体"/>
      <w:kern w:val="0"/>
      <w:sz w:val="24"/>
      <w:szCs w:val="24"/>
    </w:rPr>
  </w:style>
  <w:style w:type="character" w:customStyle="1" w:styleId="normal105">
    <w:name w:val="normal105"/>
    <w:basedOn w:val="a0"/>
    <w:rsid w:val="00566B2E"/>
  </w:style>
  <w:style w:type="character" w:styleId="a5">
    <w:name w:val="Strong"/>
    <w:basedOn w:val="a0"/>
    <w:uiPriority w:val="22"/>
    <w:qFormat/>
    <w:rsid w:val="00566B2E"/>
    <w:rPr>
      <w:b/>
      <w:bCs/>
    </w:rPr>
  </w:style>
  <w:style w:type="paragraph" w:styleId="a6">
    <w:name w:val="header"/>
    <w:basedOn w:val="a"/>
    <w:link w:val="Char"/>
    <w:uiPriority w:val="99"/>
    <w:unhideWhenUsed/>
    <w:rsid w:val="00566B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66B2E"/>
    <w:rPr>
      <w:sz w:val="18"/>
      <w:szCs w:val="18"/>
    </w:rPr>
  </w:style>
  <w:style w:type="paragraph" w:styleId="a7">
    <w:name w:val="footer"/>
    <w:basedOn w:val="a"/>
    <w:link w:val="Char0"/>
    <w:uiPriority w:val="99"/>
    <w:unhideWhenUsed/>
    <w:rsid w:val="00566B2E"/>
    <w:pPr>
      <w:tabs>
        <w:tab w:val="center" w:pos="4153"/>
        <w:tab w:val="right" w:pos="8306"/>
      </w:tabs>
      <w:snapToGrid w:val="0"/>
      <w:jc w:val="left"/>
    </w:pPr>
    <w:rPr>
      <w:sz w:val="18"/>
      <w:szCs w:val="18"/>
    </w:rPr>
  </w:style>
  <w:style w:type="character" w:customStyle="1" w:styleId="Char0">
    <w:name w:val="页脚 Char"/>
    <w:basedOn w:val="a0"/>
    <w:link w:val="a7"/>
    <w:uiPriority w:val="99"/>
    <w:rsid w:val="00566B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274825">
      <w:bodyDiv w:val="1"/>
      <w:marLeft w:val="0"/>
      <w:marRight w:val="0"/>
      <w:marTop w:val="0"/>
      <w:marBottom w:val="0"/>
      <w:divBdr>
        <w:top w:val="none" w:sz="0" w:space="0" w:color="auto"/>
        <w:left w:val="none" w:sz="0" w:space="0" w:color="auto"/>
        <w:bottom w:val="none" w:sz="0" w:space="0" w:color="auto"/>
        <w:right w:val="none" w:sz="0" w:space="0" w:color="auto"/>
      </w:divBdr>
      <w:divsChild>
        <w:div w:id="80180672">
          <w:marLeft w:val="0"/>
          <w:marRight w:val="0"/>
          <w:marTop w:val="0"/>
          <w:marBottom w:val="0"/>
          <w:divBdr>
            <w:top w:val="none" w:sz="0" w:space="0" w:color="auto"/>
            <w:left w:val="none" w:sz="0" w:space="0" w:color="auto"/>
            <w:bottom w:val="none" w:sz="0" w:space="0" w:color="auto"/>
            <w:right w:val="none" w:sz="0" w:space="0" w:color="auto"/>
          </w:divBdr>
          <w:divsChild>
            <w:div w:id="1960527263">
              <w:marLeft w:val="0"/>
              <w:marRight w:val="0"/>
              <w:marTop w:val="75"/>
              <w:marBottom w:val="0"/>
              <w:divBdr>
                <w:top w:val="none" w:sz="0" w:space="0" w:color="auto"/>
                <w:left w:val="none" w:sz="0" w:space="0" w:color="auto"/>
                <w:bottom w:val="none" w:sz="0" w:space="0" w:color="auto"/>
                <w:right w:val="none" w:sz="0" w:space="0" w:color="auto"/>
              </w:divBdr>
              <w:divsChild>
                <w:div w:id="298533502">
                  <w:marLeft w:val="0"/>
                  <w:marRight w:val="0"/>
                  <w:marTop w:val="0"/>
                  <w:marBottom w:val="0"/>
                  <w:divBdr>
                    <w:top w:val="none" w:sz="0" w:space="0" w:color="auto"/>
                    <w:left w:val="none" w:sz="0" w:space="0" w:color="auto"/>
                    <w:bottom w:val="none" w:sz="0" w:space="0" w:color="auto"/>
                    <w:right w:val="none" w:sz="0" w:space="0" w:color="auto"/>
                  </w:divBdr>
                  <w:divsChild>
                    <w:div w:id="979769373">
                      <w:marLeft w:val="0"/>
                      <w:marRight w:val="0"/>
                      <w:marTop w:val="0"/>
                      <w:marBottom w:val="0"/>
                      <w:divBdr>
                        <w:top w:val="single" w:sz="6" w:space="31" w:color="BBE0ED"/>
                        <w:left w:val="single" w:sz="6" w:space="0" w:color="BBE0ED"/>
                        <w:bottom w:val="single" w:sz="6" w:space="0" w:color="BBE0ED"/>
                        <w:right w:val="single" w:sz="6" w:space="0" w:color="BBE0ED"/>
                      </w:divBdr>
                      <w:divsChild>
                        <w:div w:id="973750375">
                          <w:marLeft w:val="0"/>
                          <w:marRight w:val="0"/>
                          <w:marTop w:val="0"/>
                          <w:marBottom w:val="0"/>
                          <w:divBdr>
                            <w:top w:val="none" w:sz="0" w:space="0" w:color="auto"/>
                            <w:left w:val="none" w:sz="0" w:space="0" w:color="auto"/>
                            <w:bottom w:val="none" w:sz="0" w:space="0" w:color="auto"/>
                            <w:right w:val="none" w:sz="0" w:space="0" w:color="auto"/>
                          </w:divBdr>
                          <w:divsChild>
                            <w:div w:id="1619793102">
                              <w:marLeft w:val="0"/>
                              <w:marRight w:val="0"/>
                              <w:marTop w:val="0"/>
                              <w:marBottom w:val="0"/>
                              <w:divBdr>
                                <w:top w:val="none" w:sz="0" w:space="0" w:color="auto"/>
                                <w:left w:val="none" w:sz="0" w:space="0" w:color="auto"/>
                                <w:bottom w:val="none" w:sz="0" w:space="0" w:color="auto"/>
                                <w:right w:val="none" w:sz="0" w:space="0" w:color="auto"/>
                              </w:divBdr>
                              <w:divsChild>
                                <w:div w:id="696546649">
                                  <w:marLeft w:val="0"/>
                                  <w:marRight w:val="0"/>
                                  <w:marTop w:val="0"/>
                                  <w:marBottom w:val="0"/>
                                  <w:divBdr>
                                    <w:top w:val="none" w:sz="0" w:space="0" w:color="auto"/>
                                    <w:left w:val="none" w:sz="0" w:space="0" w:color="auto"/>
                                    <w:bottom w:val="none" w:sz="0" w:space="0" w:color="auto"/>
                                    <w:right w:val="none" w:sz="0" w:space="0" w:color="auto"/>
                                  </w:divBdr>
                                  <w:divsChild>
                                    <w:div w:id="905840659">
                                      <w:marLeft w:val="0"/>
                                      <w:marRight w:val="0"/>
                                      <w:marTop w:val="0"/>
                                      <w:marBottom w:val="0"/>
                                      <w:divBdr>
                                        <w:top w:val="none" w:sz="0" w:space="0" w:color="auto"/>
                                        <w:left w:val="none" w:sz="0" w:space="0" w:color="auto"/>
                                        <w:bottom w:val="none" w:sz="0" w:space="0" w:color="auto"/>
                                        <w:right w:val="none" w:sz="0" w:space="0" w:color="auto"/>
                                      </w:divBdr>
                                    </w:div>
                                    <w:div w:id="1066413067">
                                      <w:marLeft w:val="0"/>
                                      <w:marRight w:val="0"/>
                                      <w:marTop w:val="0"/>
                                      <w:marBottom w:val="0"/>
                                      <w:divBdr>
                                        <w:top w:val="none" w:sz="0" w:space="0" w:color="auto"/>
                                        <w:left w:val="none" w:sz="0" w:space="0" w:color="auto"/>
                                        <w:bottom w:val="none" w:sz="0" w:space="0" w:color="auto"/>
                                        <w:right w:val="none" w:sz="0" w:space="0" w:color="auto"/>
                                      </w:divBdr>
                                    </w:div>
                                    <w:div w:id="4206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doZoom(1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sfc.gov.cn/Portals/0/fj/fj20161028_01.doc" TargetMode="External"/><Relationship Id="rId5" Type="http://schemas.openxmlformats.org/officeDocument/2006/relationships/footnotes" Target="footnotes.xml"/><Relationship Id="rId10" Type="http://schemas.openxmlformats.org/officeDocument/2006/relationships/hyperlink" Target="http://www.nsfc.gov.cn/Portals/0/fj/fj20161028_01.doc" TargetMode="External"/><Relationship Id="rId4" Type="http://schemas.openxmlformats.org/officeDocument/2006/relationships/webSettings" Target="webSettings.xml"/><Relationship Id="rId9" Type="http://schemas.openxmlformats.org/officeDocument/2006/relationships/hyperlink" Target="javascript:doZoom(1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kjc-wangjx</dc:creator>
  <cp:keywords/>
  <dc:description/>
  <cp:lastModifiedBy>kjc-wangjx</cp:lastModifiedBy>
  <cp:revision>2</cp:revision>
  <dcterms:created xsi:type="dcterms:W3CDTF">2016-10-31T01:41:00Z</dcterms:created>
  <dcterms:modified xsi:type="dcterms:W3CDTF">2016-10-31T02:08:00Z</dcterms:modified>
</cp:coreProperties>
</file>