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E4" w:rsidRDefault="00CB5A96">
      <w:pPr>
        <w:spacing w:line="220" w:lineRule="atLeast"/>
        <w:jc w:val="center"/>
        <w:rPr>
          <w:rFonts w:ascii="黑体" w:eastAsia="黑体" w:hAnsi="黑体"/>
          <w:sz w:val="30"/>
          <w:szCs w:val="30"/>
        </w:rPr>
      </w:pPr>
      <w:r w:rsidRPr="005D5970">
        <w:rPr>
          <w:rFonts w:ascii="黑体" w:eastAsia="黑体" w:hAnsi="黑体" w:hint="eastAsia"/>
          <w:sz w:val="30"/>
          <w:szCs w:val="30"/>
        </w:rPr>
        <w:t>拟推荐项目</w:t>
      </w:r>
      <w:r w:rsidRPr="005D5970">
        <w:rPr>
          <w:rFonts w:ascii="黑体" w:eastAsia="黑体" w:hAnsi="黑体"/>
          <w:sz w:val="30"/>
          <w:szCs w:val="30"/>
        </w:rPr>
        <w:t>公示</w:t>
      </w:r>
      <w:r w:rsidRPr="005D5970">
        <w:rPr>
          <w:rFonts w:ascii="黑体" w:eastAsia="黑体" w:hAnsi="黑体" w:hint="eastAsia"/>
          <w:sz w:val="30"/>
          <w:szCs w:val="30"/>
        </w:rPr>
        <w:t>材料</w:t>
      </w:r>
    </w:p>
    <w:tbl>
      <w:tblPr>
        <w:tblStyle w:val="aa"/>
        <w:tblW w:w="9576" w:type="dxa"/>
        <w:tblLayout w:type="fixed"/>
        <w:tblLook w:val="04A0" w:firstRow="1" w:lastRow="0" w:firstColumn="1" w:lastColumn="0" w:noHBand="0" w:noVBand="1"/>
      </w:tblPr>
      <w:tblGrid>
        <w:gridCol w:w="1424"/>
        <w:gridCol w:w="1240"/>
        <w:gridCol w:w="6912"/>
      </w:tblGrid>
      <w:tr w:rsidR="00C537D1" w:rsidRPr="001F60CF" w:rsidTr="00C537D1">
        <w:trPr>
          <w:trHeight w:val="501"/>
        </w:trPr>
        <w:tc>
          <w:tcPr>
            <w:tcW w:w="1424" w:type="dxa"/>
          </w:tcPr>
          <w:p w:rsidR="00C537D1" w:rsidRPr="005D5970" w:rsidRDefault="00C537D1" w:rsidP="00FE4EC7">
            <w:pPr>
              <w:spacing w:line="220" w:lineRule="atLeast"/>
              <w:jc w:val="center"/>
              <w:rPr>
                <w:rFonts w:ascii="宋体" w:eastAsia="宋体" w:hAnsi="宋体" w:cs="Times New Roman"/>
                <w:b/>
                <w:kern w:val="0"/>
                <w:sz w:val="24"/>
                <w:szCs w:val="24"/>
              </w:rPr>
            </w:pPr>
            <w:r w:rsidRPr="005D5970">
              <w:rPr>
                <w:rFonts w:ascii="宋体" w:eastAsia="宋体" w:hAnsi="宋体" w:cs="Times New Roman" w:hint="eastAsia"/>
                <w:b/>
                <w:kern w:val="0"/>
                <w:sz w:val="24"/>
                <w:szCs w:val="24"/>
              </w:rPr>
              <w:t>项目名称</w:t>
            </w:r>
          </w:p>
        </w:tc>
        <w:tc>
          <w:tcPr>
            <w:tcW w:w="8152" w:type="dxa"/>
            <w:gridSpan w:val="2"/>
          </w:tcPr>
          <w:p w:rsidR="00C537D1" w:rsidRPr="001F60CF" w:rsidRDefault="00C537D1" w:rsidP="00FE4EC7">
            <w:pPr>
              <w:spacing w:line="220" w:lineRule="atLeast"/>
              <w:rPr>
                <w:rFonts w:ascii="宋体" w:eastAsia="宋体" w:hAnsi="宋体" w:cs="Times New Roman"/>
                <w:kern w:val="0"/>
                <w:sz w:val="24"/>
                <w:szCs w:val="24"/>
              </w:rPr>
            </w:pPr>
            <w:r w:rsidRPr="001F60CF">
              <w:rPr>
                <w:rFonts w:ascii="宋体" w:eastAsia="宋体" w:hAnsi="宋体" w:cs="Times New Roman" w:hint="eastAsia"/>
                <w:kern w:val="0"/>
                <w:sz w:val="24"/>
                <w:szCs w:val="24"/>
              </w:rPr>
              <w:t>反射地震全息技术理论创新及应用</w:t>
            </w:r>
          </w:p>
        </w:tc>
      </w:tr>
      <w:tr w:rsidR="00C537D1" w:rsidRPr="001F60CF" w:rsidTr="00C537D1">
        <w:trPr>
          <w:trHeight w:val="501"/>
        </w:trPr>
        <w:tc>
          <w:tcPr>
            <w:tcW w:w="1424" w:type="dxa"/>
          </w:tcPr>
          <w:p w:rsidR="00C537D1" w:rsidRPr="005D5970" w:rsidRDefault="00C537D1" w:rsidP="00FE4EC7">
            <w:pPr>
              <w:spacing w:line="220" w:lineRule="atLeast"/>
              <w:jc w:val="center"/>
              <w:rPr>
                <w:rFonts w:ascii="宋体" w:eastAsia="宋体" w:hAnsi="宋体" w:cs="Times New Roman"/>
                <w:b/>
                <w:kern w:val="0"/>
                <w:sz w:val="24"/>
                <w:szCs w:val="24"/>
              </w:rPr>
            </w:pPr>
            <w:r>
              <w:rPr>
                <w:rFonts w:ascii="宋体" w:eastAsia="宋体" w:hAnsi="宋体" w:cs="Times New Roman" w:hint="eastAsia"/>
                <w:b/>
                <w:kern w:val="0"/>
                <w:sz w:val="24"/>
                <w:szCs w:val="24"/>
              </w:rPr>
              <w:t>推荐单位</w:t>
            </w:r>
          </w:p>
        </w:tc>
        <w:tc>
          <w:tcPr>
            <w:tcW w:w="8152" w:type="dxa"/>
            <w:gridSpan w:val="2"/>
          </w:tcPr>
          <w:p w:rsidR="00C537D1" w:rsidRPr="001F60CF" w:rsidRDefault="00C537D1" w:rsidP="00FE4EC7">
            <w:pPr>
              <w:spacing w:line="220" w:lineRule="atLeast"/>
              <w:rPr>
                <w:rFonts w:ascii="宋体" w:eastAsia="宋体" w:hAnsi="宋体" w:cs="Times New Roman"/>
                <w:kern w:val="0"/>
                <w:sz w:val="24"/>
                <w:szCs w:val="24"/>
              </w:rPr>
            </w:pPr>
            <w:r w:rsidRPr="001F60CF">
              <w:rPr>
                <w:rFonts w:ascii="宋体" w:eastAsia="宋体" w:hAnsi="宋体" w:cs="Times New Roman" w:hint="eastAsia"/>
                <w:kern w:val="0"/>
                <w:sz w:val="24"/>
                <w:szCs w:val="24"/>
              </w:rPr>
              <w:t>中国石油大学（北京）</w:t>
            </w:r>
          </w:p>
        </w:tc>
      </w:tr>
      <w:tr w:rsidR="00C537D1" w:rsidRPr="005D5970" w:rsidTr="00F67D9D">
        <w:trPr>
          <w:trHeight w:val="501"/>
        </w:trPr>
        <w:tc>
          <w:tcPr>
            <w:tcW w:w="9576" w:type="dxa"/>
            <w:gridSpan w:val="3"/>
          </w:tcPr>
          <w:p w:rsidR="00C537D1" w:rsidRPr="001F60CF" w:rsidRDefault="00C537D1" w:rsidP="00C537D1">
            <w:pPr>
              <w:spacing w:line="220" w:lineRule="atLeast"/>
              <w:jc w:val="center"/>
              <w:rPr>
                <w:rFonts w:ascii="宋体" w:eastAsia="宋体" w:hAnsi="宋体" w:cs="Times New Roman"/>
                <w:kern w:val="0"/>
                <w:sz w:val="24"/>
                <w:szCs w:val="24"/>
              </w:rPr>
            </w:pPr>
            <w:r w:rsidRPr="005D5970">
              <w:rPr>
                <w:rFonts w:ascii="宋体" w:eastAsia="宋体" w:hAnsi="宋体" w:cs="Times New Roman" w:hint="eastAsia"/>
                <w:b/>
                <w:kern w:val="0"/>
                <w:sz w:val="24"/>
                <w:szCs w:val="24"/>
              </w:rPr>
              <w:t>项目简介</w:t>
            </w:r>
          </w:p>
        </w:tc>
      </w:tr>
      <w:tr w:rsidR="00C537D1" w:rsidRPr="005D5970" w:rsidTr="00A52F24">
        <w:tblPrEx>
          <w:jc w:val="center"/>
        </w:tblPrEx>
        <w:trPr>
          <w:trHeight w:val="501"/>
          <w:jc w:val="center"/>
        </w:trPr>
        <w:tc>
          <w:tcPr>
            <w:tcW w:w="9576" w:type="dxa"/>
            <w:gridSpan w:val="3"/>
            <w:vAlign w:val="center"/>
          </w:tcPr>
          <w:p w:rsidR="00CC6638" w:rsidRPr="00CC6638" w:rsidRDefault="00CC6638" w:rsidP="00CC6638">
            <w:pPr>
              <w:adjustRightInd w:val="0"/>
              <w:snapToGrid w:val="0"/>
              <w:ind w:firstLineChars="200" w:firstLine="480"/>
              <w:rPr>
                <w:rFonts w:hint="eastAsia"/>
                <w:color w:val="000000"/>
                <w:sz w:val="24"/>
              </w:rPr>
            </w:pPr>
            <w:r w:rsidRPr="00CC6638">
              <w:rPr>
                <w:rFonts w:hint="eastAsia"/>
                <w:color w:val="000000"/>
                <w:sz w:val="24"/>
              </w:rPr>
              <w:t>地震勘探是油气勘探中最有效、最准确的方法，但是传统的油气地震勘探流程与手段仅能利用地震资料中约</w:t>
            </w:r>
            <w:r w:rsidRPr="00CC6638">
              <w:rPr>
                <w:rFonts w:hint="eastAsia"/>
                <w:color w:val="000000"/>
                <w:sz w:val="24"/>
              </w:rPr>
              <w:t>1/4</w:t>
            </w:r>
            <w:r w:rsidRPr="00CC6638">
              <w:rPr>
                <w:rFonts w:hint="eastAsia"/>
                <w:color w:val="000000"/>
                <w:sz w:val="24"/>
              </w:rPr>
              <w:t>的信息，并且很多情况提取的信息还是不准确的，严重降低了地震勘探方法的可靠性与利用率。本项目以全面充分利用地震资料的有用信息、最大限度提升地震资料利用效率为目的，以岩石物理建模、</w:t>
            </w:r>
            <w:proofErr w:type="gramStart"/>
            <w:r w:rsidRPr="00CC6638">
              <w:rPr>
                <w:rFonts w:hint="eastAsia"/>
                <w:color w:val="000000"/>
                <w:sz w:val="24"/>
              </w:rPr>
              <w:t>保幅波场</w:t>
            </w:r>
            <w:proofErr w:type="gramEnd"/>
            <w:r w:rsidRPr="00CC6638">
              <w:rPr>
                <w:rFonts w:hint="eastAsia"/>
                <w:color w:val="000000"/>
                <w:sz w:val="24"/>
              </w:rPr>
              <w:t>构建、反演优化理论三方面的理论研究为基础，创新研发了以</w:t>
            </w:r>
            <w:proofErr w:type="gramStart"/>
            <w:r w:rsidRPr="00CC6638">
              <w:rPr>
                <w:rFonts w:hint="eastAsia"/>
                <w:color w:val="000000"/>
                <w:sz w:val="24"/>
              </w:rPr>
              <w:t>完整叠前弹性</w:t>
            </w:r>
            <w:proofErr w:type="gramEnd"/>
            <w:r w:rsidRPr="00CC6638">
              <w:rPr>
                <w:rFonts w:hint="eastAsia"/>
                <w:color w:val="000000"/>
                <w:sz w:val="24"/>
              </w:rPr>
              <w:t>信息</w:t>
            </w:r>
            <w:r w:rsidRPr="00CC6638">
              <w:rPr>
                <w:rFonts w:hint="eastAsia"/>
                <w:color w:val="000000"/>
                <w:sz w:val="24"/>
              </w:rPr>
              <w:t>"</w:t>
            </w:r>
            <w:r w:rsidRPr="00CC6638">
              <w:rPr>
                <w:rFonts w:hint="eastAsia"/>
                <w:color w:val="000000"/>
                <w:sz w:val="24"/>
              </w:rPr>
              <w:t>提取</w:t>
            </w:r>
            <w:r w:rsidRPr="00CC6638">
              <w:rPr>
                <w:rFonts w:hint="eastAsia"/>
                <w:color w:val="000000"/>
                <w:sz w:val="24"/>
              </w:rPr>
              <w:t>-</w:t>
            </w:r>
            <w:r w:rsidRPr="00CC6638">
              <w:rPr>
                <w:rFonts w:hint="eastAsia"/>
                <w:color w:val="000000"/>
                <w:sz w:val="24"/>
              </w:rPr>
              <w:t>分析</w:t>
            </w:r>
            <w:r w:rsidRPr="00CC6638">
              <w:rPr>
                <w:rFonts w:hint="eastAsia"/>
                <w:color w:val="000000"/>
                <w:sz w:val="24"/>
              </w:rPr>
              <w:t>-</w:t>
            </w:r>
            <w:r w:rsidRPr="00CC6638">
              <w:rPr>
                <w:rFonts w:hint="eastAsia"/>
                <w:color w:val="000000"/>
                <w:sz w:val="24"/>
              </w:rPr>
              <w:t>利用</w:t>
            </w:r>
            <w:r w:rsidRPr="00CC6638">
              <w:rPr>
                <w:rFonts w:hint="eastAsia"/>
                <w:color w:val="000000"/>
                <w:sz w:val="24"/>
              </w:rPr>
              <w:t>"</w:t>
            </w:r>
            <w:r w:rsidRPr="00CC6638">
              <w:rPr>
                <w:rFonts w:hint="eastAsia"/>
                <w:color w:val="000000"/>
                <w:sz w:val="24"/>
              </w:rPr>
              <w:t>为核心的反射地震全息技术理论创新体系，深度挖掘地震纵波、横波的可利用价值，推动了地震工业由声波勘探走向弹性勘探。主要取得以下五项创新：</w:t>
            </w:r>
          </w:p>
          <w:p w:rsidR="00CC6638" w:rsidRPr="00CC6638" w:rsidRDefault="00CC6638" w:rsidP="00CC6638">
            <w:pPr>
              <w:adjustRightInd w:val="0"/>
              <w:snapToGrid w:val="0"/>
              <w:ind w:firstLineChars="200" w:firstLine="480"/>
              <w:rPr>
                <w:rFonts w:hint="eastAsia"/>
                <w:color w:val="000000"/>
                <w:sz w:val="24"/>
              </w:rPr>
            </w:pPr>
            <w:r w:rsidRPr="00CC6638">
              <w:rPr>
                <w:rFonts w:hint="eastAsia"/>
                <w:color w:val="000000"/>
                <w:sz w:val="24"/>
              </w:rPr>
              <w:t xml:space="preserve">1. </w:t>
            </w:r>
            <w:r w:rsidRPr="00CC6638">
              <w:rPr>
                <w:rFonts w:hint="eastAsia"/>
                <w:color w:val="000000"/>
                <w:sz w:val="24"/>
              </w:rPr>
              <w:t>建立了适用于多种复杂储层与流体分析的岩石物理模型系列，创新研发</w:t>
            </w:r>
            <w:r w:rsidRPr="00CC6638">
              <w:rPr>
                <w:rFonts w:hint="eastAsia"/>
                <w:color w:val="000000"/>
                <w:sz w:val="24"/>
              </w:rPr>
              <w:t>DEM-Gassmann</w:t>
            </w:r>
            <w:r w:rsidRPr="00CC6638">
              <w:rPr>
                <w:rFonts w:hint="eastAsia"/>
                <w:color w:val="000000"/>
                <w:sz w:val="24"/>
              </w:rPr>
              <w:t>、</w:t>
            </w:r>
            <w:r w:rsidRPr="00CC6638">
              <w:rPr>
                <w:rFonts w:hint="eastAsia"/>
                <w:color w:val="000000"/>
                <w:sz w:val="24"/>
              </w:rPr>
              <w:t>As-Xu-White</w:t>
            </w:r>
            <w:r w:rsidRPr="00CC6638">
              <w:rPr>
                <w:rFonts w:hint="eastAsia"/>
                <w:color w:val="000000"/>
                <w:sz w:val="24"/>
              </w:rPr>
              <w:t>、</w:t>
            </w:r>
            <w:r w:rsidRPr="00CC6638">
              <w:rPr>
                <w:rFonts w:hint="eastAsia"/>
                <w:color w:val="000000"/>
                <w:sz w:val="24"/>
              </w:rPr>
              <w:t>SCA-DEM</w:t>
            </w:r>
            <w:r w:rsidRPr="00CC6638">
              <w:rPr>
                <w:rFonts w:hint="eastAsia"/>
                <w:color w:val="000000"/>
                <w:sz w:val="24"/>
              </w:rPr>
              <w:t>、全频带等岩石物理模型，成功解决复杂储层速度预测、孔隙类型识别和严重频散等技术难题，使速度预测误差控制在</w:t>
            </w:r>
            <w:r w:rsidRPr="00CC6638">
              <w:rPr>
                <w:rFonts w:hint="eastAsia"/>
                <w:color w:val="000000"/>
                <w:sz w:val="24"/>
              </w:rPr>
              <w:t>1%</w:t>
            </w:r>
            <w:r w:rsidRPr="00CC6638">
              <w:rPr>
                <w:rFonts w:hint="eastAsia"/>
                <w:color w:val="000000"/>
                <w:sz w:val="24"/>
              </w:rPr>
              <w:t>以内；</w:t>
            </w:r>
          </w:p>
          <w:p w:rsidR="00CC6638" w:rsidRPr="00CC6638" w:rsidRDefault="00CC6638" w:rsidP="00CC6638">
            <w:pPr>
              <w:adjustRightInd w:val="0"/>
              <w:snapToGrid w:val="0"/>
              <w:ind w:firstLineChars="200" w:firstLine="480"/>
              <w:rPr>
                <w:rFonts w:hint="eastAsia"/>
                <w:color w:val="000000"/>
                <w:sz w:val="24"/>
              </w:rPr>
            </w:pPr>
            <w:r w:rsidRPr="00CC6638">
              <w:rPr>
                <w:rFonts w:hint="eastAsia"/>
                <w:color w:val="000000"/>
                <w:sz w:val="24"/>
              </w:rPr>
              <w:t>2.</w:t>
            </w:r>
            <w:r w:rsidRPr="00CC6638">
              <w:rPr>
                <w:rFonts w:hint="eastAsia"/>
                <w:color w:val="000000"/>
                <w:sz w:val="24"/>
              </w:rPr>
              <w:t>从完全弹性发展至黏弹性，从各向同性发展至各向异性，从地面偏移距发展至局部角度域，建立了完整的</w:t>
            </w:r>
            <w:proofErr w:type="gramStart"/>
            <w:r w:rsidRPr="00CC6638">
              <w:rPr>
                <w:rFonts w:hint="eastAsia"/>
                <w:color w:val="000000"/>
                <w:sz w:val="24"/>
              </w:rPr>
              <w:t>波场保幅</w:t>
            </w:r>
            <w:proofErr w:type="gramEnd"/>
            <w:r w:rsidRPr="00CC6638">
              <w:rPr>
                <w:rFonts w:hint="eastAsia"/>
                <w:color w:val="000000"/>
                <w:sz w:val="24"/>
              </w:rPr>
              <w:t>构建体系及流程，与常规叠前处理方法相比，使</w:t>
            </w:r>
            <w:r w:rsidRPr="00CC6638">
              <w:rPr>
                <w:rFonts w:hint="eastAsia"/>
                <w:color w:val="000000"/>
                <w:sz w:val="24"/>
              </w:rPr>
              <w:t>AVO</w:t>
            </w:r>
            <w:proofErr w:type="gramStart"/>
            <w:r w:rsidRPr="00CC6638">
              <w:rPr>
                <w:rFonts w:hint="eastAsia"/>
                <w:color w:val="000000"/>
                <w:sz w:val="24"/>
              </w:rPr>
              <w:t>道集拟合</w:t>
            </w:r>
            <w:proofErr w:type="gramEnd"/>
            <w:r w:rsidRPr="00CC6638">
              <w:rPr>
                <w:rFonts w:hint="eastAsia"/>
                <w:color w:val="000000"/>
                <w:sz w:val="24"/>
              </w:rPr>
              <w:t>精度提高</w:t>
            </w:r>
            <w:r w:rsidRPr="00CC6638">
              <w:rPr>
                <w:rFonts w:hint="eastAsia"/>
                <w:color w:val="000000"/>
                <w:sz w:val="24"/>
              </w:rPr>
              <w:t>15%</w:t>
            </w:r>
            <w:r w:rsidRPr="00CC6638">
              <w:rPr>
                <w:rFonts w:hint="eastAsia"/>
                <w:color w:val="000000"/>
                <w:sz w:val="24"/>
              </w:rPr>
              <w:t>以上，资料主频提高近</w:t>
            </w:r>
            <w:r w:rsidRPr="00CC6638">
              <w:rPr>
                <w:rFonts w:hint="eastAsia"/>
                <w:color w:val="000000"/>
                <w:sz w:val="24"/>
              </w:rPr>
              <w:t>20Hz</w:t>
            </w:r>
            <w:r w:rsidRPr="00CC6638">
              <w:rPr>
                <w:rFonts w:hint="eastAsia"/>
                <w:color w:val="000000"/>
                <w:sz w:val="24"/>
              </w:rPr>
              <w:t>，明显改善复杂储层成像</w:t>
            </w:r>
            <w:proofErr w:type="gramStart"/>
            <w:r w:rsidRPr="00CC6638">
              <w:rPr>
                <w:rFonts w:hint="eastAsia"/>
                <w:color w:val="000000"/>
                <w:sz w:val="24"/>
              </w:rPr>
              <w:t>与道集构建</w:t>
            </w:r>
            <w:proofErr w:type="gramEnd"/>
            <w:r w:rsidRPr="00CC6638">
              <w:rPr>
                <w:rFonts w:hint="eastAsia"/>
                <w:color w:val="000000"/>
                <w:sz w:val="24"/>
              </w:rPr>
              <w:t>质量；</w:t>
            </w:r>
          </w:p>
          <w:p w:rsidR="00CC6638" w:rsidRPr="00CC6638" w:rsidRDefault="00CC6638" w:rsidP="00CC6638">
            <w:pPr>
              <w:adjustRightInd w:val="0"/>
              <w:snapToGrid w:val="0"/>
              <w:ind w:firstLineChars="200" w:firstLine="480"/>
              <w:rPr>
                <w:rFonts w:hint="eastAsia"/>
                <w:color w:val="000000"/>
                <w:sz w:val="24"/>
              </w:rPr>
            </w:pPr>
            <w:r w:rsidRPr="00CC6638">
              <w:rPr>
                <w:rFonts w:hint="eastAsia"/>
                <w:color w:val="000000"/>
                <w:sz w:val="24"/>
              </w:rPr>
              <w:t>3.</w:t>
            </w:r>
            <w:r w:rsidRPr="00CC6638">
              <w:rPr>
                <w:rFonts w:hint="eastAsia"/>
                <w:color w:val="000000"/>
                <w:sz w:val="24"/>
              </w:rPr>
              <w:t>突破传统线性反演的局限，建立了完整的线性与非线性、时间域与频率域相结合的反演技术系列，显著提升弹性信息的提取精度，与</w:t>
            </w:r>
            <w:proofErr w:type="gramStart"/>
            <w:r w:rsidRPr="00CC6638">
              <w:rPr>
                <w:rFonts w:hint="eastAsia"/>
                <w:color w:val="000000"/>
                <w:sz w:val="24"/>
              </w:rPr>
              <w:t>常规叠前反演</w:t>
            </w:r>
            <w:proofErr w:type="gramEnd"/>
            <w:r w:rsidRPr="00CC6638">
              <w:rPr>
                <w:rFonts w:hint="eastAsia"/>
                <w:color w:val="000000"/>
                <w:sz w:val="24"/>
              </w:rPr>
              <w:t>方法相比，使储层和流体预测吻合率提高</w:t>
            </w:r>
            <w:r w:rsidRPr="00CC6638">
              <w:rPr>
                <w:rFonts w:hint="eastAsia"/>
                <w:color w:val="000000"/>
                <w:sz w:val="24"/>
              </w:rPr>
              <w:t>15%</w:t>
            </w:r>
            <w:r w:rsidRPr="00CC6638">
              <w:rPr>
                <w:rFonts w:hint="eastAsia"/>
                <w:color w:val="000000"/>
                <w:sz w:val="24"/>
              </w:rPr>
              <w:t>以上，实现了弹性域储层与流体预测的工业化应用；</w:t>
            </w:r>
          </w:p>
          <w:p w:rsidR="00CC6638" w:rsidRPr="00CC6638" w:rsidRDefault="00CC6638" w:rsidP="00CC6638">
            <w:pPr>
              <w:adjustRightInd w:val="0"/>
              <w:snapToGrid w:val="0"/>
              <w:ind w:firstLineChars="200" w:firstLine="480"/>
              <w:rPr>
                <w:rFonts w:hint="eastAsia"/>
                <w:color w:val="000000"/>
                <w:sz w:val="24"/>
              </w:rPr>
            </w:pPr>
            <w:r w:rsidRPr="00CC6638">
              <w:rPr>
                <w:rFonts w:hint="eastAsia"/>
                <w:color w:val="000000"/>
                <w:sz w:val="24"/>
              </w:rPr>
              <w:t>4.</w:t>
            </w:r>
            <w:r w:rsidRPr="00CC6638">
              <w:rPr>
                <w:rFonts w:hint="eastAsia"/>
                <w:color w:val="000000"/>
                <w:sz w:val="24"/>
              </w:rPr>
              <w:t>发展和完善了纵波方位各向异性裂缝探测理论，创新研发了弹性域有限方位角各向异性裂缝探测技术，基于振幅、阻抗、衰减等多元信息的科学利用，使裂缝储层和流体预测吻合率提高</w:t>
            </w:r>
            <w:r w:rsidRPr="00CC6638">
              <w:rPr>
                <w:rFonts w:hint="eastAsia"/>
                <w:color w:val="000000"/>
                <w:sz w:val="24"/>
              </w:rPr>
              <w:t>20%</w:t>
            </w:r>
            <w:r w:rsidRPr="00CC6638">
              <w:rPr>
                <w:rFonts w:hint="eastAsia"/>
                <w:color w:val="000000"/>
                <w:sz w:val="24"/>
              </w:rPr>
              <w:t>以上，解决了现有大面积</w:t>
            </w:r>
            <w:proofErr w:type="gramStart"/>
            <w:r w:rsidRPr="00CC6638">
              <w:rPr>
                <w:rFonts w:hint="eastAsia"/>
                <w:color w:val="000000"/>
                <w:sz w:val="24"/>
              </w:rPr>
              <w:t>窄</w:t>
            </w:r>
            <w:proofErr w:type="gramEnd"/>
            <w:r w:rsidRPr="00CC6638">
              <w:rPr>
                <w:rFonts w:hint="eastAsia"/>
                <w:color w:val="000000"/>
                <w:sz w:val="24"/>
              </w:rPr>
              <w:t>方位地震资料的有效利用问题，实现了弹性域裂缝探测的工业化应用；</w:t>
            </w:r>
          </w:p>
          <w:p w:rsidR="00CC6638" w:rsidRPr="00CC6638" w:rsidRDefault="00CC6638" w:rsidP="00CC6638">
            <w:pPr>
              <w:adjustRightInd w:val="0"/>
              <w:snapToGrid w:val="0"/>
              <w:ind w:firstLineChars="200" w:firstLine="480"/>
              <w:rPr>
                <w:rFonts w:hint="eastAsia"/>
                <w:color w:val="000000"/>
                <w:sz w:val="24"/>
              </w:rPr>
            </w:pPr>
            <w:r w:rsidRPr="00CC6638">
              <w:rPr>
                <w:rFonts w:hint="eastAsia"/>
                <w:color w:val="000000"/>
                <w:sz w:val="24"/>
              </w:rPr>
              <w:t>5.</w:t>
            </w:r>
            <w:r w:rsidRPr="00CC6638">
              <w:rPr>
                <w:rFonts w:hint="eastAsia"/>
                <w:color w:val="000000"/>
                <w:sz w:val="24"/>
              </w:rPr>
              <w:t>建立了地震全波场信息（反射波与绕射波）的高效全面利用体系，研发了镜面能量加权叠加技术，显著提高了复杂储层成像品质，并发展和完善了绕射波场分离成像技术，能有效发掘隐藏在反射背景下的绕射体，为识别裂缝和次生复杂储层开辟了一种全新的预测途径。</w:t>
            </w:r>
          </w:p>
          <w:p w:rsidR="00CC6638" w:rsidRPr="00CC6638" w:rsidRDefault="00CC6638" w:rsidP="00CC6638">
            <w:pPr>
              <w:adjustRightInd w:val="0"/>
              <w:snapToGrid w:val="0"/>
              <w:ind w:firstLineChars="200" w:firstLine="480"/>
              <w:rPr>
                <w:rFonts w:hint="eastAsia"/>
                <w:color w:val="000000"/>
                <w:sz w:val="24"/>
              </w:rPr>
            </w:pPr>
            <w:r w:rsidRPr="00CC6638">
              <w:rPr>
                <w:rFonts w:hint="eastAsia"/>
                <w:color w:val="000000"/>
                <w:sz w:val="24"/>
              </w:rPr>
              <w:t>发明成果在塔里木盆地塔中、塔北、塔河奥陶系灰岩、四川盆地高石梯－磨溪地区寒武系与震旦系白云岩、渤海湾盆地辽河油田火山岩与浊岩、南海北部湾盆地石炭系灰岩以及南海深水油气勘探等均得到成功推广应用。发明成果有力指导了塔中复杂碳酸盐岩</w:t>
            </w:r>
            <w:r w:rsidRPr="00CC6638">
              <w:rPr>
                <w:rFonts w:hint="eastAsia"/>
                <w:color w:val="000000"/>
                <w:sz w:val="24"/>
              </w:rPr>
              <w:t>258</w:t>
            </w:r>
            <w:r w:rsidRPr="00CC6638">
              <w:rPr>
                <w:rFonts w:hint="eastAsia"/>
                <w:color w:val="000000"/>
                <w:sz w:val="24"/>
              </w:rPr>
              <w:t>口井位部署及水平井轨迹优化，钻井成功率由</w:t>
            </w:r>
            <w:r w:rsidRPr="00CC6638">
              <w:rPr>
                <w:rFonts w:hint="eastAsia"/>
                <w:color w:val="000000"/>
                <w:sz w:val="24"/>
              </w:rPr>
              <w:t>67%</w:t>
            </w:r>
            <w:r w:rsidRPr="00CC6638">
              <w:rPr>
                <w:rFonts w:hint="eastAsia"/>
                <w:color w:val="000000"/>
                <w:sz w:val="24"/>
              </w:rPr>
              <w:t>提高到</w:t>
            </w:r>
            <w:r w:rsidRPr="00CC6638">
              <w:rPr>
                <w:rFonts w:hint="eastAsia"/>
                <w:color w:val="000000"/>
                <w:sz w:val="24"/>
              </w:rPr>
              <w:t>92%</w:t>
            </w:r>
            <w:r w:rsidRPr="00CC6638">
              <w:rPr>
                <w:rFonts w:hint="eastAsia"/>
                <w:color w:val="000000"/>
                <w:sz w:val="24"/>
              </w:rPr>
              <w:t>，</w:t>
            </w:r>
            <w:proofErr w:type="gramStart"/>
            <w:r w:rsidRPr="00CC6638">
              <w:rPr>
                <w:rFonts w:hint="eastAsia"/>
                <w:color w:val="000000"/>
                <w:sz w:val="24"/>
              </w:rPr>
              <w:t>累产原油</w:t>
            </w:r>
            <w:proofErr w:type="gramEnd"/>
            <w:r w:rsidRPr="00CC6638">
              <w:rPr>
                <w:rFonts w:hint="eastAsia"/>
                <w:color w:val="000000"/>
                <w:sz w:val="24"/>
              </w:rPr>
              <w:t>281.7</w:t>
            </w:r>
            <w:r w:rsidRPr="00CC6638">
              <w:rPr>
                <w:rFonts w:hint="eastAsia"/>
                <w:color w:val="000000"/>
                <w:sz w:val="24"/>
              </w:rPr>
              <w:t>万吨、天然气</w:t>
            </w:r>
            <w:r w:rsidRPr="00CC6638">
              <w:rPr>
                <w:rFonts w:hint="eastAsia"/>
                <w:color w:val="000000"/>
                <w:sz w:val="24"/>
              </w:rPr>
              <w:t>54.9</w:t>
            </w:r>
            <w:r w:rsidRPr="00CC6638">
              <w:rPr>
                <w:rFonts w:hint="eastAsia"/>
                <w:color w:val="000000"/>
                <w:sz w:val="24"/>
              </w:rPr>
              <w:t>亿方，产生经济效益</w:t>
            </w:r>
            <w:r w:rsidRPr="00CC6638">
              <w:rPr>
                <w:rFonts w:hint="eastAsia"/>
                <w:color w:val="000000"/>
                <w:sz w:val="24"/>
              </w:rPr>
              <w:t>40.41</w:t>
            </w:r>
            <w:r w:rsidRPr="00CC6638">
              <w:rPr>
                <w:rFonts w:hint="eastAsia"/>
                <w:color w:val="000000"/>
                <w:sz w:val="24"/>
              </w:rPr>
              <w:t>亿元，份额效益</w:t>
            </w:r>
            <w:r w:rsidRPr="00CC6638">
              <w:rPr>
                <w:rFonts w:hint="eastAsia"/>
                <w:color w:val="000000"/>
                <w:sz w:val="24"/>
              </w:rPr>
              <w:t>14.14</w:t>
            </w:r>
            <w:r w:rsidRPr="00CC6638">
              <w:rPr>
                <w:rFonts w:hint="eastAsia"/>
                <w:color w:val="000000"/>
                <w:sz w:val="24"/>
              </w:rPr>
              <w:t>亿元；完成了四川磨溪</w:t>
            </w:r>
            <w:r w:rsidRPr="00CC6638">
              <w:rPr>
                <w:rFonts w:hint="eastAsia"/>
                <w:color w:val="000000"/>
                <w:sz w:val="24"/>
              </w:rPr>
              <w:t>-</w:t>
            </w:r>
            <w:r w:rsidRPr="00CC6638">
              <w:rPr>
                <w:rFonts w:hint="eastAsia"/>
                <w:color w:val="000000"/>
                <w:sz w:val="24"/>
              </w:rPr>
              <w:t>高石梯气田</w:t>
            </w:r>
            <w:r w:rsidRPr="00CC6638">
              <w:rPr>
                <w:rFonts w:hint="eastAsia"/>
                <w:color w:val="000000"/>
                <w:sz w:val="24"/>
              </w:rPr>
              <w:t>39</w:t>
            </w:r>
            <w:r w:rsidRPr="00CC6638">
              <w:rPr>
                <w:rFonts w:hint="eastAsia"/>
                <w:color w:val="000000"/>
                <w:sz w:val="24"/>
              </w:rPr>
              <w:t>口井位部署；推动了辽河油田老区挖潜，新增控制储量</w:t>
            </w:r>
            <w:r w:rsidRPr="00CC6638">
              <w:rPr>
                <w:rFonts w:hint="eastAsia"/>
                <w:color w:val="000000"/>
                <w:sz w:val="24"/>
              </w:rPr>
              <w:t>4199</w:t>
            </w:r>
            <w:r w:rsidRPr="00CC6638">
              <w:rPr>
                <w:rFonts w:hint="eastAsia"/>
                <w:color w:val="000000"/>
                <w:sz w:val="24"/>
              </w:rPr>
              <w:t>万吨。</w:t>
            </w:r>
          </w:p>
          <w:p w:rsidR="00C537D1" w:rsidRDefault="00CC6638" w:rsidP="00CC6638">
            <w:pPr>
              <w:adjustRightInd w:val="0"/>
              <w:snapToGrid w:val="0"/>
              <w:ind w:firstLineChars="200" w:firstLine="480"/>
              <w:rPr>
                <w:color w:val="000000"/>
                <w:sz w:val="24"/>
              </w:rPr>
            </w:pPr>
            <w:r w:rsidRPr="00CC6638">
              <w:rPr>
                <w:rFonts w:hint="eastAsia"/>
                <w:color w:val="000000"/>
                <w:sz w:val="24"/>
              </w:rPr>
              <w:t>获授权国家发明专利</w:t>
            </w:r>
            <w:r w:rsidRPr="00CC6638">
              <w:rPr>
                <w:rFonts w:hint="eastAsia"/>
                <w:color w:val="000000"/>
                <w:sz w:val="24"/>
              </w:rPr>
              <w:t>27</w:t>
            </w:r>
            <w:r w:rsidRPr="00CC6638">
              <w:rPr>
                <w:rFonts w:hint="eastAsia"/>
                <w:color w:val="000000"/>
                <w:sz w:val="24"/>
              </w:rPr>
              <w:t>项，发表国内外</w:t>
            </w:r>
            <w:r w:rsidRPr="00CC6638">
              <w:rPr>
                <w:rFonts w:hint="eastAsia"/>
                <w:color w:val="000000"/>
                <w:sz w:val="24"/>
              </w:rPr>
              <w:t xml:space="preserve">SCI/EI/ISTP </w:t>
            </w:r>
            <w:r w:rsidRPr="00CC6638">
              <w:rPr>
                <w:rFonts w:hint="eastAsia"/>
                <w:color w:val="000000"/>
                <w:sz w:val="24"/>
              </w:rPr>
              <w:t>检索论文</w:t>
            </w:r>
            <w:r w:rsidRPr="00CC6638">
              <w:rPr>
                <w:rFonts w:hint="eastAsia"/>
                <w:color w:val="000000"/>
                <w:sz w:val="24"/>
              </w:rPr>
              <w:t>150</w:t>
            </w:r>
            <w:r w:rsidRPr="00CC6638">
              <w:rPr>
                <w:rFonts w:hint="eastAsia"/>
                <w:color w:val="000000"/>
                <w:sz w:val="24"/>
              </w:rPr>
              <w:t>余篇，出版专著</w:t>
            </w:r>
            <w:r w:rsidRPr="00CC6638">
              <w:rPr>
                <w:rFonts w:hint="eastAsia"/>
                <w:color w:val="000000"/>
                <w:sz w:val="24"/>
              </w:rPr>
              <w:t>2</w:t>
            </w:r>
            <w:r w:rsidRPr="00CC6638">
              <w:rPr>
                <w:rFonts w:hint="eastAsia"/>
                <w:color w:val="000000"/>
                <w:sz w:val="24"/>
              </w:rPr>
              <w:t>部。发明成果引领了国际地球物理学术界在地震全息技术理论的发展，在全球地球物理学界最具影响力的国际勘探地球物理学会（</w:t>
            </w:r>
            <w:r w:rsidRPr="00CC6638">
              <w:rPr>
                <w:rFonts w:hint="eastAsia"/>
                <w:color w:val="000000"/>
                <w:sz w:val="24"/>
              </w:rPr>
              <w:t>SEG</w:t>
            </w:r>
            <w:r w:rsidRPr="00CC6638">
              <w:rPr>
                <w:rFonts w:hint="eastAsia"/>
                <w:color w:val="000000"/>
                <w:sz w:val="24"/>
              </w:rPr>
              <w:t>）年会上成功主办“中国复杂碳酸盐岩储层研究”国际研讨会。项目第一完成人被聘为</w:t>
            </w:r>
            <w:r w:rsidRPr="00CC6638">
              <w:rPr>
                <w:rFonts w:hint="eastAsia"/>
                <w:color w:val="000000"/>
                <w:sz w:val="24"/>
              </w:rPr>
              <w:t>SEG Honorary Lecturer(</w:t>
            </w:r>
            <w:r w:rsidRPr="00CC6638">
              <w:rPr>
                <w:rFonts w:hint="eastAsia"/>
                <w:color w:val="000000"/>
                <w:sz w:val="24"/>
              </w:rPr>
              <w:t>大陆学者首次获得</w:t>
            </w:r>
            <w:r w:rsidRPr="00CC6638">
              <w:rPr>
                <w:rFonts w:hint="eastAsia"/>
                <w:color w:val="000000"/>
                <w:sz w:val="24"/>
              </w:rPr>
              <w:t>)</w:t>
            </w:r>
            <w:r w:rsidRPr="00CC6638">
              <w:rPr>
                <w:rFonts w:hint="eastAsia"/>
                <w:color w:val="000000"/>
                <w:sz w:val="24"/>
              </w:rPr>
              <w:t>，在世界多个国家和地区做“地震全息技术”专题讲座近</w:t>
            </w:r>
            <w:r w:rsidRPr="00CC6638">
              <w:rPr>
                <w:rFonts w:hint="eastAsia"/>
                <w:color w:val="000000"/>
                <w:sz w:val="24"/>
              </w:rPr>
              <w:t>30</w:t>
            </w:r>
            <w:r w:rsidRPr="00CC6638">
              <w:rPr>
                <w:rFonts w:hint="eastAsia"/>
                <w:color w:val="000000"/>
                <w:sz w:val="24"/>
              </w:rPr>
              <w:t>次，听众</w:t>
            </w:r>
            <w:r w:rsidRPr="00CC6638">
              <w:rPr>
                <w:rFonts w:hint="eastAsia"/>
                <w:color w:val="000000"/>
                <w:sz w:val="24"/>
              </w:rPr>
              <w:t>2000</w:t>
            </w:r>
            <w:r w:rsidRPr="00CC6638">
              <w:rPr>
                <w:rFonts w:hint="eastAsia"/>
                <w:color w:val="000000"/>
                <w:sz w:val="24"/>
              </w:rPr>
              <w:t>余人。</w:t>
            </w:r>
          </w:p>
          <w:p w:rsidR="00CC6638" w:rsidRDefault="00CC6638" w:rsidP="00CC6638">
            <w:pPr>
              <w:adjustRightInd w:val="0"/>
              <w:snapToGrid w:val="0"/>
              <w:ind w:firstLineChars="200" w:firstLine="480"/>
              <w:rPr>
                <w:rFonts w:ascii="宋体" w:eastAsia="宋体" w:hAnsi="宋体" w:cs="Times New Roman"/>
                <w:kern w:val="0"/>
                <w:sz w:val="24"/>
                <w:szCs w:val="24"/>
              </w:rPr>
            </w:pPr>
          </w:p>
          <w:p w:rsidR="00CC6638" w:rsidRDefault="00CC6638" w:rsidP="00CC6638">
            <w:pPr>
              <w:adjustRightInd w:val="0"/>
              <w:snapToGrid w:val="0"/>
              <w:ind w:firstLineChars="200" w:firstLine="480"/>
              <w:rPr>
                <w:rFonts w:ascii="宋体" w:eastAsia="宋体" w:hAnsi="宋体" w:cs="Times New Roman"/>
                <w:kern w:val="0"/>
                <w:sz w:val="24"/>
                <w:szCs w:val="24"/>
              </w:rPr>
            </w:pPr>
          </w:p>
          <w:p w:rsidR="00CC6638" w:rsidRDefault="00CC6638" w:rsidP="00CC6638">
            <w:pPr>
              <w:adjustRightInd w:val="0"/>
              <w:snapToGrid w:val="0"/>
              <w:ind w:firstLineChars="200" w:firstLine="480"/>
              <w:rPr>
                <w:rFonts w:ascii="宋体" w:eastAsia="宋体" w:hAnsi="宋体" w:cs="Times New Roman"/>
                <w:kern w:val="0"/>
                <w:sz w:val="24"/>
                <w:szCs w:val="24"/>
              </w:rPr>
            </w:pPr>
          </w:p>
          <w:p w:rsidR="00CC6638" w:rsidRPr="00C537D1" w:rsidRDefault="00CC6638" w:rsidP="00CC6638">
            <w:pPr>
              <w:adjustRightInd w:val="0"/>
              <w:snapToGrid w:val="0"/>
              <w:ind w:firstLineChars="200" w:firstLine="480"/>
              <w:rPr>
                <w:rFonts w:ascii="宋体" w:eastAsia="宋体" w:hAnsi="宋体" w:cs="Times New Roman" w:hint="eastAsia"/>
                <w:kern w:val="0"/>
                <w:sz w:val="24"/>
                <w:szCs w:val="24"/>
              </w:rPr>
            </w:pPr>
          </w:p>
        </w:tc>
      </w:tr>
      <w:tr w:rsidR="005D30E4" w:rsidRPr="005D5970">
        <w:tblPrEx>
          <w:jc w:val="center"/>
        </w:tblPrEx>
        <w:trPr>
          <w:trHeight w:val="518"/>
          <w:jc w:val="center"/>
        </w:trPr>
        <w:tc>
          <w:tcPr>
            <w:tcW w:w="9576" w:type="dxa"/>
            <w:gridSpan w:val="3"/>
            <w:vAlign w:val="center"/>
          </w:tcPr>
          <w:p w:rsidR="005D30E4" w:rsidRPr="005D5970" w:rsidRDefault="00C537D1">
            <w:pPr>
              <w:spacing w:line="220" w:lineRule="atLeast"/>
              <w:jc w:val="center"/>
              <w:rPr>
                <w:rFonts w:ascii="宋体" w:eastAsia="宋体" w:hAnsi="宋体" w:cs="Times New Roman"/>
                <w:b/>
                <w:kern w:val="0"/>
                <w:sz w:val="24"/>
                <w:szCs w:val="24"/>
              </w:rPr>
            </w:pPr>
            <w:r w:rsidRPr="00C537D1">
              <w:rPr>
                <w:rFonts w:ascii="宋体" w:eastAsia="宋体" w:hAnsi="宋体" w:cs="Times New Roman" w:hint="eastAsia"/>
                <w:b/>
                <w:kern w:val="0"/>
                <w:sz w:val="24"/>
                <w:szCs w:val="24"/>
              </w:rPr>
              <w:lastRenderedPageBreak/>
              <w:t>推广应用情况</w:t>
            </w:r>
          </w:p>
        </w:tc>
      </w:tr>
      <w:tr w:rsidR="005D30E4" w:rsidRPr="005D5970">
        <w:tblPrEx>
          <w:jc w:val="center"/>
        </w:tblPrEx>
        <w:trPr>
          <w:trHeight w:val="3428"/>
          <w:jc w:val="center"/>
        </w:trPr>
        <w:tc>
          <w:tcPr>
            <w:tcW w:w="9576" w:type="dxa"/>
            <w:gridSpan w:val="3"/>
            <w:vAlign w:val="center"/>
          </w:tcPr>
          <w:p w:rsidR="005D30E4" w:rsidRPr="00976334" w:rsidRDefault="00C537D1" w:rsidP="00C537D1">
            <w:pPr>
              <w:ind w:firstLineChars="200" w:firstLine="420"/>
              <w:rPr>
                <w:rFonts w:ascii="仿宋_GB2312" w:eastAsia="仿宋_GB2312" w:hAnsi="Times New Roman" w:cs="Times New Roman"/>
                <w:kern w:val="0"/>
                <w:sz w:val="24"/>
                <w:szCs w:val="24"/>
              </w:rPr>
            </w:pPr>
            <w:r w:rsidRPr="0002736B">
              <w:rPr>
                <w:rFonts w:hint="eastAsia"/>
                <w:color w:val="000000"/>
              </w:rPr>
              <w:t>本项目研发的地球物理创新技术已经在全国多个主要油田进行成功应用，如塔里木盆地塔中、轮古、塔河等地区的奥陶系灰岩油气勘探、渤海湾盆地辽河雷家地区的古近系泥质白云岩油气勘探、四川盆地高石梯－磨溪地区的寒武系与震旦系白云岩油气勘探等。其中塔里木盆地奥陶系灰岩油气藏由于其埋藏最深、构造运动最为复杂、后期成岩改造最为强烈，导致其勘探开发难度也最大。项目研究成果分别在塔里木盆地的塔中</w:t>
            </w:r>
            <w:r w:rsidRPr="0002736B">
              <w:rPr>
                <w:rFonts w:ascii="Times New Roman" w:hAnsi="Times New Roman" w:cs="Times New Roman"/>
                <w:color w:val="000000"/>
              </w:rPr>
              <w:t>45</w:t>
            </w:r>
            <w:r w:rsidRPr="0002736B">
              <w:rPr>
                <w:rFonts w:hint="eastAsia"/>
                <w:color w:val="000000"/>
              </w:rPr>
              <w:t>井区、中古</w:t>
            </w:r>
            <w:r w:rsidRPr="0002736B">
              <w:rPr>
                <w:rFonts w:ascii="Times New Roman" w:hAnsi="Times New Roman" w:cs="Times New Roman"/>
                <w:color w:val="000000"/>
              </w:rPr>
              <w:t>21</w:t>
            </w:r>
            <w:r w:rsidRPr="0002736B">
              <w:rPr>
                <w:rFonts w:hint="eastAsia"/>
                <w:color w:val="000000"/>
              </w:rPr>
              <w:t>井区、中古</w:t>
            </w:r>
            <w:r w:rsidRPr="0002736B">
              <w:rPr>
                <w:rFonts w:ascii="Times New Roman" w:hAnsi="Times New Roman" w:cs="Times New Roman"/>
                <w:color w:val="000000"/>
              </w:rPr>
              <w:t>8</w:t>
            </w:r>
            <w:r w:rsidRPr="0002736B">
              <w:rPr>
                <w:rFonts w:hint="eastAsia"/>
                <w:color w:val="000000"/>
              </w:rPr>
              <w:t>井区、中古</w:t>
            </w:r>
            <w:r w:rsidRPr="0002736B">
              <w:rPr>
                <w:rFonts w:ascii="Times New Roman" w:hAnsi="Times New Roman" w:cs="Times New Roman"/>
                <w:color w:val="000000"/>
              </w:rPr>
              <w:t>43</w:t>
            </w:r>
            <w:r w:rsidRPr="0002736B">
              <w:rPr>
                <w:rFonts w:hint="eastAsia"/>
                <w:color w:val="000000"/>
              </w:rPr>
              <w:t>井区、中古</w:t>
            </w:r>
            <w:r w:rsidRPr="0002736B">
              <w:rPr>
                <w:rFonts w:ascii="Times New Roman" w:hAnsi="Times New Roman" w:cs="Times New Roman"/>
                <w:color w:val="000000"/>
              </w:rPr>
              <w:t>10</w:t>
            </w:r>
            <w:r w:rsidRPr="0002736B">
              <w:rPr>
                <w:rFonts w:hint="eastAsia"/>
                <w:color w:val="000000"/>
              </w:rPr>
              <w:t>井区、中古</w:t>
            </w:r>
            <w:r w:rsidRPr="0002736B">
              <w:rPr>
                <w:rFonts w:ascii="Times New Roman" w:hAnsi="Times New Roman" w:cs="Times New Roman"/>
                <w:color w:val="000000"/>
              </w:rPr>
              <w:t>51</w:t>
            </w:r>
            <w:r w:rsidRPr="0002736B">
              <w:rPr>
                <w:rFonts w:hint="eastAsia"/>
                <w:color w:val="000000"/>
              </w:rPr>
              <w:t>井区、</w:t>
            </w:r>
            <w:proofErr w:type="gramStart"/>
            <w:r w:rsidRPr="0002736B">
              <w:rPr>
                <w:rFonts w:hint="eastAsia"/>
                <w:color w:val="000000"/>
              </w:rPr>
              <w:t>轮古</w:t>
            </w:r>
            <w:proofErr w:type="gramEnd"/>
            <w:r w:rsidRPr="0002736B">
              <w:rPr>
                <w:rFonts w:ascii="Times New Roman" w:hAnsi="Times New Roman" w:cs="Times New Roman"/>
                <w:color w:val="000000"/>
              </w:rPr>
              <w:t>34</w:t>
            </w:r>
            <w:r w:rsidRPr="0002736B">
              <w:rPr>
                <w:rFonts w:hint="eastAsia"/>
                <w:color w:val="000000"/>
              </w:rPr>
              <w:t>井区、哈拉哈塘哈</w:t>
            </w:r>
            <w:r w:rsidRPr="0002736B">
              <w:rPr>
                <w:rFonts w:ascii="Times New Roman" w:hAnsi="Times New Roman" w:cs="Times New Roman"/>
                <w:color w:val="000000"/>
              </w:rPr>
              <w:t>7</w:t>
            </w:r>
            <w:r w:rsidRPr="0002736B">
              <w:rPr>
                <w:rFonts w:hint="eastAsia"/>
                <w:color w:val="000000"/>
              </w:rPr>
              <w:t>井区、哈得逊井区、</w:t>
            </w:r>
            <w:proofErr w:type="gramStart"/>
            <w:r w:rsidRPr="0002736B">
              <w:rPr>
                <w:rFonts w:hint="eastAsia"/>
                <w:color w:val="000000"/>
              </w:rPr>
              <w:t>玉科井</w:t>
            </w:r>
            <w:proofErr w:type="gramEnd"/>
            <w:r w:rsidRPr="0002736B">
              <w:rPr>
                <w:rFonts w:hint="eastAsia"/>
                <w:color w:val="000000"/>
              </w:rPr>
              <w:t>区等进行推广应用，累计应用面积超过</w:t>
            </w:r>
            <w:r w:rsidRPr="0002736B">
              <w:rPr>
                <w:rFonts w:ascii="Times New Roman" w:hAnsi="Times New Roman" w:cs="Times New Roman"/>
                <w:color w:val="000000"/>
              </w:rPr>
              <w:t>5000km</w:t>
            </w:r>
            <w:r w:rsidRPr="0002736B">
              <w:rPr>
                <w:rFonts w:ascii="Times New Roman" w:hAnsi="Times New Roman" w:cs="Times New Roman"/>
                <w:color w:val="000000"/>
                <w:vertAlign w:val="superscript"/>
              </w:rPr>
              <w:t>2</w:t>
            </w:r>
            <w:r w:rsidRPr="0002736B">
              <w:rPr>
                <w:rFonts w:hint="eastAsia"/>
                <w:color w:val="000000"/>
              </w:rPr>
              <w:t>，已成井位部署的主要依据，并取得重大应用成效，发明成果有力指导了塔中复杂碳酸盐岩</w:t>
            </w:r>
            <w:r w:rsidRPr="0002736B">
              <w:rPr>
                <w:rFonts w:hint="eastAsia"/>
                <w:color w:val="000000"/>
              </w:rPr>
              <w:t>258</w:t>
            </w:r>
            <w:r w:rsidRPr="0002736B">
              <w:rPr>
                <w:rFonts w:hint="eastAsia"/>
                <w:color w:val="000000"/>
              </w:rPr>
              <w:t>口井位部署及水平井轨迹优化，钻井成功率由</w:t>
            </w:r>
            <w:r w:rsidRPr="0002736B">
              <w:rPr>
                <w:rFonts w:hint="eastAsia"/>
                <w:color w:val="000000"/>
              </w:rPr>
              <w:t>67%</w:t>
            </w:r>
            <w:r w:rsidRPr="0002736B">
              <w:rPr>
                <w:rFonts w:hint="eastAsia"/>
                <w:color w:val="000000"/>
              </w:rPr>
              <w:t>提高到</w:t>
            </w:r>
            <w:r w:rsidRPr="0002736B">
              <w:rPr>
                <w:rFonts w:hint="eastAsia"/>
                <w:color w:val="000000"/>
              </w:rPr>
              <w:t>92%</w:t>
            </w:r>
            <w:r w:rsidRPr="0002736B">
              <w:rPr>
                <w:rFonts w:hint="eastAsia"/>
                <w:color w:val="000000"/>
              </w:rPr>
              <w:t>，</w:t>
            </w:r>
            <w:proofErr w:type="gramStart"/>
            <w:r w:rsidRPr="0002736B">
              <w:rPr>
                <w:rFonts w:hint="eastAsia"/>
                <w:color w:val="000000"/>
              </w:rPr>
              <w:t>累产原</w:t>
            </w:r>
            <w:proofErr w:type="gramEnd"/>
            <w:r w:rsidRPr="0002736B">
              <w:rPr>
                <w:rFonts w:hint="eastAsia"/>
                <w:color w:val="000000"/>
              </w:rPr>
              <w:t>油</w:t>
            </w:r>
            <w:r w:rsidRPr="0002736B">
              <w:rPr>
                <w:rFonts w:hint="eastAsia"/>
                <w:color w:val="000000"/>
              </w:rPr>
              <w:t>281.7</w:t>
            </w:r>
            <w:r w:rsidRPr="0002736B">
              <w:rPr>
                <w:rFonts w:hint="eastAsia"/>
                <w:color w:val="000000"/>
              </w:rPr>
              <w:t>万吨、天然气</w:t>
            </w:r>
            <w:r w:rsidRPr="0002736B">
              <w:rPr>
                <w:rFonts w:hint="eastAsia"/>
                <w:color w:val="000000"/>
              </w:rPr>
              <w:t>54.9</w:t>
            </w:r>
            <w:r w:rsidRPr="0002736B">
              <w:rPr>
                <w:rFonts w:hint="eastAsia"/>
                <w:color w:val="000000"/>
              </w:rPr>
              <w:t>亿方，产生经济效益</w:t>
            </w:r>
            <w:r w:rsidRPr="0002736B">
              <w:rPr>
                <w:rFonts w:hint="eastAsia"/>
                <w:color w:val="000000"/>
              </w:rPr>
              <w:t>40.41</w:t>
            </w:r>
            <w:r w:rsidRPr="0002736B">
              <w:rPr>
                <w:rFonts w:hint="eastAsia"/>
                <w:color w:val="000000"/>
              </w:rPr>
              <w:t>亿元，份额效益</w:t>
            </w:r>
            <w:r w:rsidRPr="0002736B">
              <w:rPr>
                <w:rFonts w:hint="eastAsia"/>
                <w:color w:val="000000"/>
              </w:rPr>
              <w:t>14.14</w:t>
            </w:r>
            <w:r w:rsidRPr="0002736B">
              <w:rPr>
                <w:rFonts w:hint="eastAsia"/>
                <w:color w:val="000000"/>
              </w:rPr>
              <w:t>亿元；新增控制储量天然气</w:t>
            </w:r>
            <w:r w:rsidRPr="0002736B">
              <w:rPr>
                <w:rFonts w:hint="eastAsia"/>
                <w:color w:val="000000"/>
              </w:rPr>
              <w:t xml:space="preserve">841 </w:t>
            </w:r>
            <w:r w:rsidRPr="0002736B">
              <w:rPr>
                <w:rFonts w:hint="eastAsia"/>
                <w:color w:val="000000"/>
              </w:rPr>
              <w:t>亿方，凝析油</w:t>
            </w:r>
            <w:r w:rsidRPr="0002736B">
              <w:rPr>
                <w:rFonts w:hint="eastAsia"/>
                <w:color w:val="000000"/>
              </w:rPr>
              <w:t xml:space="preserve">2310 </w:t>
            </w:r>
            <w:r w:rsidRPr="0002736B">
              <w:rPr>
                <w:rFonts w:hint="eastAsia"/>
                <w:color w:val="000000"/>
              </w:rPr>
              <w:t>万吨，新增预测储量天然气</w:t>
            </w:r>
            <w:r w:rsidRPr="0002736B">
              <w:rPr>
                <w:rFonts w:hint="eastAsia"/>
                <w:color w:val="000000"/>
              </w:rPr>
              <w:t xml:space="preserve">1131 </w:t>
            </w:r>
            <w:r w:rsidRPr="0002736B">
              <w:rPr>
                <w:rFonts w:hint="eastAsia"/>
                <w:color w:val="000000"/>
              </w:rPr>
              <w:t>亿方，凝析油</w:t>
            </w:r>
            <w:r w:rsidRPr="0002736B">
              <w:rPr>
                <w:rFonts w:hint="eastAsia"/>
                <w:color w:val="000000"/>
              </w:rPr>
              <w:t xml:space="preserve">7877 </w:t>
            </w:r>
            <w:r w:rsidRPr="0002736B">
              <w:rPr>
                <w:rFonts w:hint="eastAsia"/>
                <w:color w:val="000000"/>
              </w:rPr>
              <w:t>万吨，储量价值大于</w:t>
            </w:r>
            <w:r w:rsidRPr="0002736B">
              <w:rPr>
                <w:rFonts w:hint="eastAsia"/>
                <w:color w:val="000000"/>
              </w:rPr>
              <w:t xml:space="preserve">2000 </w:t>
            </w:r>
            <w:r w:rsidRPr="0002736B">
              <w:rPr>
                <w:rFonts w:hint="eastAsia"/>
                <w:color w:val="000000"/>
              </w:rPr>
              <w:t>亿元。为</w:t>
            </w:r>
            <w:r w:rsidRPr="0002736B">
              <w:rPr>
                <w:rFonts w:ascii="Times New Roman" w:hAnsi="Times New Roman" w:cs="Times New Roman"/>
                <w:color w:val="000000"/>
              </w:rPr>
              <w:t>“</w:t>
            </w:r>
            <w:r w:rsidRPr="0002736B">
              <w:rPr>
                <w:rFonts w:hint="eastAsia"/>
                <w:color w:val="000000"/>
              </w:rPr>
              <w:t>十二五</w:t>
            </w:r>
            <w:r w:rsidRPr="0002736B">
              <w:rPr>
                <w:rFonts w:ascii="Times New Roman" w:hAnsi="Times New Roman" w:cs="Times New Roman"/>
                <w:color w:val="000000"/>
              </w:rPr>
              <w:t>”</w:t>
            </w:r>
            <w:r w:rsidRPr="0002736B">
              <w:rPr>
                <w:rFonts w:hint="eastAsia"/>
                <w:color w:val="000000"/>
              </w:rPr>
              <w:t>期间塔里木油田的增产、稳产发挥了重要作用，从而为我国西气东输工程提供充足气源保证，同时为我国其它碳酸盐岩地区推广打下了坚实的基础，对保障国家能源安全具有重大意义。</w:t>
            </w:r>
            <w:r>
              <w:rPr>
                <w:rFonts w:hint="eastAsia"/>
                <w:color w:val="000000"/>
              </w:rPr>
              <w:t>有力</w:t>
            </w:r>
            <w:r w:rsidRPr="0002736B">
              <w:rPr>
                <w:rFonts w:hint="eastAsia"/>
                <w:color w:val="000000"/>
              </w:rPr>
              <w:t>推动了辽河油田老区挖潜，新增控制储量</w:t>
            </w:r>
            <w:r w:rsidRPr="0002736B">
              <w:rPr>
                <w:rFonts w:hint="eastAsia"/>
                <w:color w:val="000000"/>
              </w:rPr>
              <w:t>4199</w:t>
            </w:r>
            <w:r w:rsidRPr="0002736B">
              <w:rPr>
                <w:rFonts w:hint="eastAsia"/>
                <w:color w:val="000000"/>
              </w:rPr>
              <w:t>万吨。</w:t>
            </w:r>
          </w:p>
        </w:tc>
      </w:tr>
      <w:tr w:rsidR="005D30E4" w:rsidRPr="005D5970">
        <w:tblPrEx>
          <w:jc w:val="center"/>
        </w:tblPrEx>
        <w:trPr>
          <w:trHeight w:val="556"/>
          <w:jc w:val="center"/>
        </w:trPr>
        <w:tc>
          <w:tcPr>
            <w:tcW w:w="9576" w:type="dxa"/>
            <w:gridSpan w:val="3"/>
            <w:vAlign w:val="center"/>
          </w:tcPr>
          <w:p w:rsidR="005D30E4" w:rsidRPr="005D5970" w:rsidRDefault="00CB5A96">
            <w:pPr>
              <w:spacing w:line="220" w:lineRule="atLeast"/>
              <w:jc w:val="center"/>
              <w:rPr>
                <w:rFonts w:ascii="宋体" w:eastAsia="宋体" w:hAnsi="宋体" w:cs="Times New Roman"/>
                <w:b/>
                <w:kern w:val="0"/>
                <w:sz w:val="24"/>
                <w:szCs w:val="24"/>
              </w:rPr>
            </w:pPr>
            <w:r w:rsidRPr="005D5970">
              <w:rPr>
                <w:rFonts w:ascii="宋体" w:eastAsia="宋体" w:hAnsi="宋体" w:cs="Times New Roman" w:hint="eastAsia"/>
                <w:b/>
                <w:kern w:val="0"/>
                <w:sz w:val="24"/>
                <w:szCs w:val="24"/>
              </w:rPr>
              <w:t>主要完成</w:t>
            </w:r>
            <w:r w:rsidRPr="005D5970">
              <w:rPr>
                <w:rFonts w:ascii="宋体" w:eastAsia="宋体" w:hAnsi="宋体" w:cs="Times New Roman"/>
                <w:b/>
                <w:kern w:val="0"/>
                <w:sz w:val="24"/>
                <w:szCs w:val="24"/>
              </w:rPr>
              <w:t>单位</w:t>
            </w:r>
            <w:r w:rsidRPr="005D5970">
              <w:rPr>
                <w:rFonts w:ascii="宋体" w:eastAsia="宋体" w:hAnsi="宋体" w:cs="Times New Roman" w:hint="eastAsia"/>
                <w:b/>
                <w:kern w:val="0"/>
                <w:sz w:val="24"/>
                <w:szCs w:val="24"/>
              </w:rPr>
              <w:t>情况</w:t>
            </w:r>
          </w:p>
        </w:tc>
      </w:tr>
      <w:tr w:rsidR="005D30E4" w:rsidRPr="005D5970">
        <w:tblPrEx>
          <w:jc w:val="center"/>
        </w:tblPrEx>
        <w:trPr>
          <w:trHeight w:val="423"/>
          <w:jc w:val="center"/>
        </w:trPr>
        <w:tc>
          <w:tcPr>
            <w:tcW w:w="1424" w:type="dxa"/>
            <w:vMerge w:val="restart"/>
            <w:vAlign w:val="center"/>
          </w:tcPr>
          <w:p w:rsidR="005D30E4" w:rsidRPr="005D5970" w:rsidRDefault="00CB5A96">
            <w:pPr>
              <w:spacing w:line="220" w:lineRule="atLeast"/>
              <w:jc w:val="center"/>
              <w:rPr>
                <w:rFonts w:ascii="Times New Roman" w:eastAsia="宋体" w:hAnsi="Times New Roman" w:cs="Times New Roman"/>
                <w:kern w:val="0"/>
                <w:sz w:val="20"/>
                <w:szCs w:val="21"/>
              </w:rPr>
            </w:pPr>
            <w:r w:rsidRPr="005D5970">
              <w:rPr>
                <w:rFonts w:ascii="Times New Roman" w:eastAsia="宋体" w:hAnsi="Times New Roman" w:cs="Times New Roman" w:hint="eastAsia"/>
                <w:kern w:val="0"/>
                <w:sz w:val="20"/>
                <w:szCs w:val="21"/>
              </w:rPr>
              <w:t>第一完成单位</w:t>
            </w:r>
          </w:p>
        </w:tc>
        <w:tc>
          <w:tcPr>
            <w:tcW w:w="1240" w:type="dxa"/>
            <w:vAlign w:val="center"/>
          </w:tcPr>
          <w:p w:rsidR="005D30E4" w:rsidRPr="005D5970" w:rsidRDefault="00CB5A96">
            <w:pPr>
              <w:spacing w:line="220" w:lineRule="atLeast"/>
              <w:jc w:val="center"/>
              <w:rPr>
                <w:rFonts w:ascii="Times New Roman" w:eastAsia="宋体" w:hAnsi="Times New Roman" w:cs="Times New Roman"/>
                <w:kern w:val="0"/>
                <w:szCs w:val="21"/>
              </w:rPr>
            </w:pPr>
            <w:r w:rsidRPr="005D5970">
              <w:rPr>
                <w:rFonts w:ascii="Times New Roman" w:eastAsia="宋体" w:hAnsi="Times New Roman" w:cs="Times New Roman" w:hint="eastAsia"/>
                <w:kern w:val="0"/>
                <w:szCs w:val="21"/>
              </w:rPr>
              <w:t>单位名称</w:t>
            </w:r>
          </w:p>
        </w:tc>
        <w:tc>
          <w:tcPr>
            <w:tcW w:w="6912" w:type="dxa"/>
            <w:vAlign w:val="center"/>
          </w:tcPr>
          <w:p w:rsidR="005D30E4" w:rsidRPr="005D5970" w:rsidRDefault="00976334">
            <w:pPr>
              <w:spacing w:line="2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中国石油大学（北京）</w:t>
            </w:r>
          </w:p>
        </w:tc>
      </w:tr>
      <w:tr w:rsidR="005D30E4" w:rsidRPr="005D5970">
        <w:tblPrEx>
          <w:jc w:val="center"/>
        </w:tblPrEx>
        <w:trPr>
          <w:trHeight w:val="3423"/>
          <w:jc w:val="center"/>
        </w:trPr>
        <w:tc>
          <w:tcPr>
            <w:tcW w:w="1424" w:type="dxa"/>
            <w:vMerge/>
            <w:vAlign w:val="center"/>
          </w:tcPr>
          <w:p w:rsidR="005D30E4" w:rsidRPr="005D5970" w:rsidRDefault="005D30E4">
            <w:pPr>
              <w:spacing w:line="220" w:lineRule="atLeast"/>
              <w:jc w:val="center"/>
              <w:rPr>
                <w:rFonts w:ascii="Times New Roman" w:eastAsia="宋体" w:hAnsi="Times New Roman" w:cs="Times New Roman"/>
                <w:kern w:val="0"/>
                <w:sz w:val="20"/>
                <w:szCs w:val="21"/>
              </w:rPr>
            </w:pPr>
          </w:p>
        </w:tc>
        <w:tc>
          <w:tcPr>
            <w:tcW w:w="8152" w:type="dxa"/>
            <w:gridSpan w:val="2"/>
          </w:tcPr>
          <w:p w:rsidR="005D30E4" w:rsidRPr="005D5970" w:rsidRDefault="00CB5A96">
            <w:pPr>
              <w:spacing w:line="400" w:lineRule="exact"/>
              <w:jc w:val="left"/>
              <w:rPr>
                <w:szCs w:val="21"/>
              </w:rPr>
            </w:pPr>
            <w:r w:rsidRPr="005D5970">
              <w:rPr>
                <w:rFonts w:hint="eastAsia"/>
                <w:szCs w:val="21"/>
              </w:rPr>
              <w:t>对本项目的贡献：</w:t>
            </w:r>
          </w:p>
          <w:p w:rsidR="005D30E4" w:rsidRPr="005D5970" w:rsidRDefault="00CB5A96" w:rsidP="00C537D1">
            <w:pPr>
              <w:adjustRightInd w:val="0"/>
              <w:snapToGrid w:val="0"/>
              <w:spacing w:line="360" w:lineRule="auto"/>
              <w:ind w:firstLineChars="200" w:firstLine="420"/>
              <w:rPr>
                <w:rFonts w:ascii="Times New Roman" w:eastAsia="宋体" w:hAnsi="Times New Roman" w:cs="Times New Roman"/>
                <w:kern w:val="0"/>
                <w:szCs w:val="21"/>
              </w:rPr>
            </w:pPr>
            <w:r w:rsidRPr="005D5970">
              <w:rPr>
                <w:rFonts w:hint="eastAsia"/>
                <w:szCs w:val="21"/>
              </w:rPr>
              <w:t>1</w:t>
            </w:r>
            <w:r w:rsidRPr="005D5970">
              <w:rPr>
                <w:rFonts w:hint="eastAsia"/>
                <w:szCs w:val="21"/>
              </w:rPr>
              <w:t>、本项目的首创者，研究总体思路和技术路线的制定者，是“</w:t>
            </w:r>
            <w:r w:rsidR="00976334" w:rsidRPr="00976334">
              <w:rPr>
                <w:rFonts w:hint="eastAsia"/>
                <w:szCs w:val="21"/>
              </w:rPr>
              <w:t>反射地震全息技术理论创新及应用</w:t>
            </w:r>
            <w:r w:rsidRPr="005D5970">
              <w:rPr>
                <w:rFonts w:hint="eastAsia"/>
                <w:szCs w:val="21"/>
              </w:rPr>
              <w:t>”</w:t>
            </w:r>
            <w:r w:rsidR="00976334">
              <w:rPr>
                <w:rFonts w:hint="eastAsia"/>
                <w:szCs w:val="21"/>
              </w:rPr>
              <w:t>项目</w:t>
            </w:r>
            <w:r w:rsidRPr="005D5970">
              <w:rPr>
                <w:rFonts w:hint="eastAsia"/>
                <w:szCs w:val="21"/>
              </w:rPr>
              <w:t>的组织和实施者；</w:t>
            </w:r>
            <w:r w:rsidRPr="005D5970">
              <w:rPr>
                <w:rFonts w:hint="eastAsia"/>
                <w:szCs w:val="21"/>
              </w:rPr>
              <w:t>2</w:t>
            </w:r>
            <w:r w:rsidRPr="005D5970">
              <w:rPr>
                <w:rFonts w:hint="eastAsia"/>
                <w:szCs w:val="21"/>
              </w:rPr>
              <w:t>、</w:t>
            </w:r>
            <w:r w:rsidR="00976334" w:rsidRPr="00976334">
              <w:rPr>
                <w:rFonts w:hint="eastAsia"/>
                <w:szCs w:val="21"/>
              </w:rPr>
              <w:t>对项目的五项创新均具有突出贡献</w:t>
            </w:r>
            <w:r w:rsidR="00976334" w:rsidRPr="00976334">
              <w:rPr>
                <w:rFonts w:hint="eastAsia"/>
                <w:szCs w:val="21"/>
              </w:rPr>
              <w:t>:</w:t>
            </w:r>
            <w:r w:rsidR="00976334" w:rsidRPr="00976334">
              <w:rPr>
                <w:rFonts w:hint="eastAsia"/>
                <w:szCs w:val="21"/>
              </w:rPr>
              <w:t>（</w:t>
            </w:r>
            <w:r w:rsidR="00976334" w:rsidRPr="00976334">
              <w:rPr>
                <w:rFonts w:hint="eastAsia"/>
                <w:szCs w:val="21"/>
              </w:rPr>
              <w:t>1</w:t>
            </w:r>
            <w:r w:rsidR="00976334" w:rsidRPr="00976334">
              <w:rPr>
                <w:rFonts w:hint="eastAsia"/>
                <w:szCs w:val="21"/>
              </w:rPr>
              <w:t>）建立了适用于多种复杂储层与流体分析的岩石物理模型系列，成功解决复杂储层速度预测、孔隙类型识别和严重频散等技术难题；（</w:t>
            </w:r>
            <w:r w:rsidR="00976334" w:rsidRPr="00976334">
              <w:rPr>
                <w:rFonts w:hint="eastAsia"/>
                <w:szCs w:val="21"/>
              </w:rPr>
              <w:t>2</w:t>
            </w:r>
            <w:r w:rsidR="00976334" w:rsidRPr="00976334">
              <w:rPr>
                <w:rFonts w:hint="eastAsia"/>
                <w:szCs w:val="21"/>
              </w:rPr>
              <w:t>）建立了完整的</w:t>
            </w:r>
            <w:proofErr w:type="gramStart"/>
            <w:r w:rsidR="00976334" w:rsidRPr="00976334">
              <w:rPr>
                <w:rFonts w:hint="eastAsia"/>
                <w:szCs w:val="21"/>
              </w:rPr>
              <w:t>波场保幅</w:t>
            </w:r>
            <w:proofErr w:type="gramEnd"/>
            <w:r w:rsidR="00976334" w:rsidRPr="00976334">
              <w:rPr>
                <w:rFonts w:hint="eastAsia"/>
                <w:szCs w:val="21"/>
              </w:rPr>
              <w:t>构建体系及流程，明显改善复杂储层成像</w:t>
            </w:r>
            <w:proofErr w:type="gramStart"/>
            <w:r w:rsidR="00976334" w:rsidRPr="00976334">
              <w:rPr>
                <w:rFonts w:hint="eastAsia"/>
                <w:szCs w:val="21"/>
              </w:rPr>
              <w:t>与道集构</w:t>
            </w:r>
            <w:proofErr w:type="gramEnd"/>
            <w:r w:rsidR="00976334" w:rsidRPr="00976334">
              <w:rPr>
                <w:rFonts w:hint="eastAsia"/>
                <w:szCs w:val="21"/>
              </w:rPr>
              <w:t>建质量；（</w:t>
            </w:r>
            <w:r w:rsidR="00976334" w:rsidRPr="00976334">
              <w:rPr>
                <w:rFonts w:hint="eastAsia"/>
                <w:szCs w:val="21"/>
              </w:rPr>
              <w:t>3</w:t>
            </w:r>
            <w:r w:rsidR="00976334" w:rsidRPr="00976334">
              <w:rPr>
                <w:rFonts w:hint="eastAsia"/>
                <w:szCs w:val="21"/>
              </w:rPr>
              <w:t>）突破传统线性反演的局限，建立了完整的线性与非线性、时间域与频率域相结合的反演技术系列，显著提升弹性信息的提取精度；（</w:t>
            </w:r>
            <w:r w:rsidR="00976334" w:rsidRPr="00976334">
              <w:rPr>
                <w:rFonts w:hint="eastAsia"/>
                <w:szCs w:val="21"/>
              </w:rPr>
              <w:t>4</w:t>
            </w:r>
            <w:r w:rsidR="00976334" w:rsidRPr="00976334">
              <w:rPr>
                <w:rFonts w:hint="eastAsia"/>
                <w:szCs w:val="21"/>
              </w:rPr>
              <w:t>）发展和完善了纵波方位各向异性裂缝探测理论，国际上首次发明了弹性域有限方位角各向异性裂缝探测技术，解决了现有大面积</w:t>
            </w:r>
            <w:proofErr w:type="gramStart"/>
            <w:r w:rsidR="00976334" w:rsidRPr="00976334">
              <w:rPr>
                <w:rFonts w:hint="eastAsia"/>
                <w:szCs w:val="21"/>
              </w:rPr>
              <w:t>窄</w:t>
            </w:r>
            <w:proofErr w:type="gramEnd"/>
            <w:r w:rsidR="00976334" w:rsidRPr="00976334">
              <w:rPr>
                <w:rFonts w:hint="eastAsia"/>
                <w:szCs w:val="21"/>
              </w:rPr>
              <w:t>方位地震资料的有效利用问题；（</w:t>
            </w:r>
            <w:r w:rsidR="00976334" w:rsidRPr="00976334">
              <w:rPr>
                <w:rFonts w:hint="eastAsia"/>
                <w:szCs w:val="21"/>
              </w:rPr>
              <w:t>5</w:t>
            </w:r>
            <w:r w:rsidR="00976334" w:rsidRPr="00976334">
              <w:rPr>
                <w:rFonts w:hint="eastAsia"/>
                <w:szCs w:val="21"/>
              </w:rPr>
              <w:t>）突破了传统油气</w:t>
            </w:r>
            <w:proofErr w:type="gramStart"/>
            <w:r w:rsidR="00976334" w:rsidRPr="00976334">
              <w:rPr>
                <w:rFonts w:hint="eastAsia"/>
                <w:szCs w:val="21"/>
              </w:rPr>
              <w:t>勘探仅</w:t>
            </w:r>
            <w:proofErr w:type="gramEnd"/>
            <w:r w:rsidR="00976334" w:rsidRPr="00976334">
              <w:rPr>
                <w:rFonts w:hint="eastAsia"/>
                <w:szCs w:val="21"/>
              </w:rPr>
              <w:t>依靠地震反射波的局限，自主创新了绕射波与反射波信息高效利用方法，提高了深层地震资料横向连续性和信噪比，并大幅提升复杂储层的识别效率。</w:t>
            </w:r>
          </w:p>
        </w:tc>
      </w:tr>
      <w:tr w:rsidR="005D30E4" w:rsidRPr="005D5970">
        <w:tblPrEx>
          <w:jc w:val="center"/>
        </w:tblPrEx>
        <w:trPr>
          <w:trHeight w:val="526"/>
          <w:jc w:val="center"/>
        </w:trPr>
        <w:tc>
          <w:tcPr>
            <w:tcW w:w="1424" w:type="dxa"/>
            <w:vMerge w:val="restart"/>
            <w:vAlign w:val="center"/>
          </w:tcPr>
          <w:p w:rsidR="005D30E4" w:rsidRPr="005D5970" w:rsidRDefault="00CB5A96">
            <w:pPr>
              <w:spacing w:line="220" w:lineRule="atLeast"/>
              <w:jc w:val="center"/>
              <w:rPr>
                <w:rFonts w:ascii="Times New Roman" w:eastAsia="宋体" w:hAnsi="Times New Roman" w:cs="Times New Roman"/>
                <w:kern w:val="0"/>
                <w:sz w:val="20"/>
                <w:szCs w:val="21"/>
              </w:rPr>
            </w:pPr>
            <w:r w:rsidRPr="005D5970">
              <w:rPr>
                <w:rFonts w:ascii="Times New Roman" w:eastAsia="宋体" w:hAnsi="Times New Roman" w:cs="Times New Roman" w:hint="eastAsia"/>
                <w:kern w:val="0"/>
                <w:sz w:val="20"/>
                <w:szCs w:val="21"/>
              </w:rPr>
              <w:t>第二完成单位</w:t>
            </w:r>
          </w:p>
        </w:tc>
        <w:tc>
          <w:tcPr>
            <w:tcW w:w="1240" w:type="dxa"/>
            <w:vAlign w:val="center"/>
          </w:tcPr>
          <w:p w:rsidR="005D30E4" w:rsidRPr="005D5970" w:rsidRDefault="00CB5A96">
            <w:pPr>
              <w:spacing w:line="220" w:lineRule="atLeast"/>
              <w:jc w:val="center"/>
              <w:rPr>
                <w:rFonts w:ascii="Times New Roman" w:eastAsia="宋体" w:hAnsi="Times New Roman" w:cs="Times New Roman"/>
                <w:kern w:val="0"/>
                <w:szCs w:val="21"/>
              </w:rPr>
            </w:pPr>
            <w:r w:rsidRPr="005D5970">
              <w:rPr>
                <w:rFonts w:ascii="Times New Roman" w:eastAsia="宋体" w:hAnsi="Times New Roman" w:cs="Times New Roman" w:hint="eastAsia"/>
                <w:kern w:val="0"/>
                <w:szCs w:val="21"/>
              </w:rPr>
              <w:t>单位名称</w:t>
            </w:r>
          </w:p>
        </w:tc>
        <w:tc>
          <w:tcPr>
            <w:tcW w:w="6912" w:type="dxa"/>
            <w:vAlign w:val="center"/>
          </w:tcPr>
          <w:p w:rsidR="005D30E4" w:rsidRPr="005D5970" w:rsidRDefault="00976334">
            <w:pPr>
              <w:spacing w:line="220" w:lineRule="atLeast"/>
              <w:jc w:val="center"/>
              <w:rPr>
                <w:rFonts w:ascii="Times New Roman" w:eastAsia="宋体" w:hAnsi="Times New Roman" w:cs="Times New Roman"/>
                <w:kern w:val="0"/>
                <w:szCs w:val="21"/>
              </w:rPr>
            </w:pPr>
            <w:r w:rsidRPr="004C66AB">
              <w:rPr>
                <w:rFonts w:hint="eastAsia"/>
                <w:szCs w:val="21"/>
              </w:rPr>
              <w:t>中国石油天然气股份有限公司辽河油田分公司</w:t>
            </w:r>
          </w:p>
        </w:tc>
      </w:tr>
      <w:tr w:rsidR="005D30E4" w:rsidRPr="005D5970">
        <w:tblPrEx>
          <w:jc w:val="center"/>
        </w:tblPrEx>
        <w:trPr>
          <w:trHeight w:val="2221"/>
          <w:jc w:val="center"/>
        </w:trPr>
        <w:tc>
          <w:tcPr>
            <w:tcW w:w="1424" w:type="dxa"/>
            <w:vMerge/>
            <w:vAlign w:val="center"/>
          </w:tcPr>
          <w:p w:rsidR="005D30E4" w:rsidRPr="005D5970" w:rsidRDefault="005D30E4">
            <w:pPr>
              <w:spacing w:line="220" w:lineRule="atLeast"/>
              <w:jc w:val="center"/>
              <w:rPr>
                <w:rFonts w:ascii="Times New Roman" w:eastAsia="宋体" w:hAnsi="Times New Roman" w:cs="Times New Roman"/>
                <w:kern w:val="0"/>
                <w:sz w:val="20"/>
                <w:szCs w:val="21"/>
              </w:rPr>
            </w:pPr>
          </w:p>
        </w:tc>
        <w:tc>
          <w:tcPr>
            <w:tcW w:w="8152" w:type="dxa"/>
            <w:gridSpan w:val="2"/>
            <w:vAlign w:val="center"/>
          </w:tcPr>
          <w:p w:rsidR="005D30E4" w:rsidRPr="005D5970" w:rsidRDefault="00CB5A96">
            <w:pPr>
              <w:spacing w:line="400" w:lineRule="exact"/>
              <w:rPr>
                <w:szCs w:val="21"/>
              </w:rPr>
            </w:pPr>
            <w:r w:rsidRPr="005D5970">
              <w:rPr>
                <w:rFonts w:hint="eastAsia"/>
                <w:szCs w:val="21"/>
              </w:rPr>
              <w:t>对本项目的贡献：</w:t>
            </w:r>
          </w:p>
          <w:p w:rsidR="005D30E4" w:rsidRPr="005D5970" w:rsidRDefault="00976334" w:rsidP="00C537D1">
            <w:pPr>
              <w:spacing w:line="360" w:lineRule="auto"/>
              <w:ind w:firstLineChars="200" w:firstLine="420"/>
              <w:rPr>
                <w:rFonts w:ascii="Times New Roman" w:eastAsia="宋体" w:hAnsi="Times New Roman" w:cs="Times New Roman"/>
                <w:kern w:val="0"/>
                <w:szCs w:val="21"/>
              </w:rPr>
            </w:pPr>
            <w:r>
              <w:rPr>
                <w:rFonts w:hint="eastAsia"/>
                <w:szCs w:val="21"/>
              </w:rPr>
              <w:t>基于</w:t>
            </w:r>
            <w:r w:rsidRPr="00976334">
              <w:rPr>
                <w:rFonts w:hint="eastAsia"/>
                <w:szCs w:val="21"/>
              </w:rPr>
              <w:t>反射地震全息技术的理论创新，</w:t>
            </w:r>
            <w:r w:rsidR="004C66AB" w:rsidRPr="0002736B">
              <w:rPr>
                <w:rFonts w:ascii="Times New Roman" w:hAnsi="Times New Roman" w:cs="Times New Roman"/>
                <w:color w:val="000000"/>
              </w:rPr>
              <w:t>成功</w:t>
            </w:r>
            <w:r w:rsidRPr="00976334">
              <w:rPr>
                <w:rFonts w:hint="eastAsia"/>
                <w:szCs w:val="21"/>
              </w:rPr>
              <w:t>实现辽河油田复杂油气藏的定量预测和评价，对项目第</w:t>
            </w:r>
            <w:r w:rsidRPr="00976334">
              <w:rPr>
                <w:rFonts w:hint="eastAsia"/>
                <w:szCs w:val="21"/>
              </w:rPr>
              <w:t>1</w:t>
            </w:r>
            <w:r w:rsidRPr="00976334">
              <w:rPr>
                <w:rFonts w:hint="eastAsia"/>
                <w:szCs w:val="21"/>
              </w:rPr>
              <w:t>、</w:t>
            </w:r>
            <w:r w:rsidRPr="00976334">
              <w:rPr>
                <w:rFonts w:hint="eastAsia"/>
                <w:szCs w:val="21"/>
              </w:rPr>
              <w:t>3</w:t>
            </w:r>
            <w:r w:rsidRPr="00976334">
              <w:rPr>
                <w:rFonts w:hint="eastAsia"/>
                <w:szCs w:val="21"/>
              </w:rPr>
              <w:t>、</w:t>
            </w:r>
            <w:r w:rsidRPr="00976334">
              <w:rPr>
                <w:rFonts w:hint="eastAsia"/>
                <w:szCs w:val="21"/>
              </w:rPr>
              <w:t>4</w:t>
            </w:r>
            <w:r w:rsidRPr="00976334">
              <w:rPr>
                <w:rFonts w:hint="eastAsia"/>
                <w:szCs w:val="21"/>
              </w:rPr>
              <w:t>创新点的研发和应用均具有重要贡献，该项目</w:t>
            </w:r>
            <w:r w:rsidR="004C66AB" w:rsidRPr="0002736B">
              <w:rPr>
                <w:rFonts w:ascii="Times New Roman" w:hAnsi="Times New Roman" w:cs="Times New Roman"/>
                <w:color w:val="000000"/>
              </w:rPr>
              <w:t>创新</w:t>
            </w:r>
            <w:r w:rsidRPr="00976334">
              <w:rPr>
                <w:rFonts w:hint="eastAsia"/>
                <w:szCs w:val="21"/>
              </w:rPr>
              <w:t>成果应用于辽河油田东、西部凹陷的红星地区（火成岩岩性）、雷家地区（碳酸盐岩岩性）</w:t>
            </w:r>
            <w:proofErr w:type="gramStart"/>
            <w:r w:rsidRPr="00976334">
              <w:rPr>
                <w:rFonts w:hint="eastAsia"/>
                <w:szCs w:val="21"/>
              </w:rPr>
              <w:t>和兴马地区</w:t>
            </w:r>
            <w:proofErr w:type="gramEnd"/>
            <w:r w:rsidRPr="00976334">
              <w:rPr>
                <w:rFonts w:hint="eastAsia"/>
                <w:szCs w:val="21"/>
              </w:rPr>
              <w:t>（浊流）得以成功应用，推动了辽河复杂油气藏勘探开发进程。</w:t>
            </w:r>
          </w:p>
        </w:tc>
      </w:tr>
      <w:tr w:rsidR="005D30E4" w:rsidRPr="005D5970">
        <w:tblPrEx>
          <w:jc w:val="center"/>
        </w:tblPrEx>
        <w:trPr>
          <w:trHeight w:val="546"/>
          <w:jc w:val="center"/>
        </w:trPr>
        <w:tc>
          <w:tcPr>
            <w:tcW w:w="1424" w:type="dxa"/>
            <w:vMerge w:val="restart"/>
            <w:vAlign w:val="center"/>
          </w:tcPr>
          <w:p w:rsidR="005D30E4" w:rsidRPr="005D5970" w:rsidRDefault="00CB5A96">
            <w:pPr>
              <w:spacing w:line="220" w:lineRule="atLeast"/>
              <w:jc w:val="center"/>
              <w:rPr>
                <w:rFonts w:ascii="Times New Roman" w:eastAsia="宋体" w:hAnsi="Times New Roman" w:cs="Times New Roman"/>
                <w:kern w:val="0"/>
                <w:sz w:val="20"/>
                <w:szCs w:val="21"/>
              </w:rPr>
            </w:pPr>
            <w:r w:rsidRPr="005D5970">
              <w:rPr>
                <w:rFonts w:ascii="Times New Roman" w:eastAsia="宋体" w:hAnsi="Times New Roman" w:cs="Times New Roman" w:hint="eastAsia"/>
                <w:kern w:val="0"/>
                <w:sz w:val="20"/>
                <w:szCs w:val="21"/>
              </w:rPr>
              <w:t>第三完成单位</w:t>
            </w:r>
          </w:p>
        </w:tc>
        <w:tc>
          <w:tcPr>
            <w:tcW w:w="1240" w:type="dxa"/>
            <w:vAlign w:val="center"/>
          </w:tcPr>
          <w:p w:rsidR="005D30E4" w:rsidRPr="005D5970" w:rsidRDefault="00CB5A96">
            <w:pPr>
              <w:spacing w:line="220" w:lineRule="atLeast"/>
              <w:jc w:val="center"/>
              <w:rPr>
                <w:rFonts w:ascii="Times New Roman" w:eastAsia="宋体" w:hAnsi="Times New Roman" w:cs="Times New Roman"/>
                <w:kern w:val="0"/>
                <w:szCs w:val="21"/>
              </w:rPr>
            </w:pPr>
            <w:r w:rsidRPr="005D5970">
              <w:rPr>
                <w:rFonts w:ascii="Times New Roman" w:eastAsia="宋体" w:hAnsi="Times New Roman" w:cs="Times New Roman" w:hint="eastAsia"/>
                <w:kern w:val="0"/>
                <w:szCs w:val="21"/>
              </w:rPr>
              <w:t>单位名称</w:t>
            </w:r>
          </w:p>
        </w:tc>
        <w:tc>
          <w:tcPr>
            <w:tcW w:w="6912" w:type="dxa"/>
            <w:vAlign w:val="center"/>
          </w:tcPr>
          <w:p w:rsidR="005D30E4" w:rsidRPr="005D5970" w:rsidRDefault="004C66AB">
            <w:pPr>
              <w:spacing w:line="220" w:lineRule="atLeast"/>
              <w:jc w:val="center"/>
              <w:rPr>
                <w:rFonts w:ascii="Times New Roman" w:eastAsia="宋体" w:hAnsi="Times New Roman" w:cs="Times New Roman"/>
                <w:kern w:val="0"/>
                <w:szCs w:val="21"/>
              </w:rPr>
            </w:pPr>
            <w:bookmarkStart w:id="0" w:name="OLE_LINK5"/>
            <w:bookmarkStart w:id="1" w:name="OLE_LINK6"/>
            <w:r w:rsidRPr="0002736B">
              <w:rPr>
                <w:bCs/>
                <w:color w:val="000000"/>
                <w:szCs w:val="21"/>
              </w:rPr>
              <w:t>中国石油天然气股份有限公司塔里木油田分公司</w:t>
            </w:r>
            <w:bookmarkEnd w:id="0"/>
            <w:bookmarkEnd w:id="1"/>
          </w:p>
        </w:tc>
      </w:tr>
      <w:tr w:rsidR="005D30E4" w:rsidRPr="005D5970" w:rsidTr="00C537D1">
        <w:tblPrEx>
          <w:jc w:val="center"/>
        </w:tblPrEx>
        <w:trPr>
          <w:trHeight w:val="2259"/>
          <w:jc w:val="center"/>
        </w:trPr>
        <w:tc>
          <w:tcPr>
            <w:tcW w:w="1424" w:type="dxa"/>
            <w:vMerge/>
            <w:vAlign w:val="center"/>
          </w:tcPr>
          <w:p w:rsidR="005D30E4" w:rsidRPr="005D5970" w:rsidRDefault="005D30E4">
            <w:pPr>
              <w:spacing w:line="220" w:lineRule="atLeast"/>
              <w:jc w:val="center"/>
              <w:rPr>
                <w:rFonts w:ascii="Times New Roman" w:eastAsia="宋体" w:hAnsi="Times New Roman" w:cs="Times New Roman"/>
                <w:kern w:val="0"/>
                <w:sz w:val="20"/>
                <w:szCs w:val="21"/>
              </w:rPr>
            </w:pPr>
          </w:p>
        </w:tc>
        <w:tc>
          <w:tcPr>
            <w:tcW w:w="8152" w:type="dxa"/>
            <w:gridSpan w:val="2"/>
            <w:vAlign w:val="center"/>
          </w:tcPr>
          <w:p w:rsidR="004C66AB" w:rsidRPr="005D5970" w:rsidRDefault="004C66AB" w:rsidP="004C66AB">
            <w:pPr>
              <w:spacing w:line="400" w:lineRule="exact"/>
              <w:rPr>
                <w:szCs w:val="21"/>
              </w:rPr>
            </w:pPr>
            <w:r w:rsidRPr="005D5970">
              <w:rPr>
                <w:rFonts w:hint="eastAsia"/>
                <w:szCs w:val="21"/>
              </w:rPr>
              <w:t>对本项目的贡献：</w:t>
            </w:r>
          </w:p>
          <w:p w:rsidR="005D30E4" w:rsidRPr="00C537D1" w:rsidRDefault="004C66AB" w:rsidP="004C66AB">
            <w:pPr>
              <w:pStyle w:val="ac"/>
              <w:wordWrap w:val="0"/>
              <w:snapToGrid w:val="0"/>
              <w:spacing w:beforeLines="50" w:before="156" w:beforeAutospacing="0" w:line="360" w:lineRule="auto"/>
              <w:ind w:firstLine="420"/>
              <w:rPr>
                <w:rFonts w:ascii="Times New Roman" w:hAnsi="Times New Roman" w:cs="Times New Roman"/>
                <w:sz w:val="21"/>
                <w:szCs w:val="21"/>
              </w:rPr>
            </w:pPr>
            <w:r w:rsidRPr="00C537D1">
              <w:rPr>
                <w:rFonts w:hint="eastAsia"/>
                <w:sz w:val="21"/>
                <w:szCs w:val="21"/>
              </w:rPr>
              <w:t>基于反射地震全息技术的理论创新，</w:t>
            </w:r>
            <w:r w:rsidRPr="00C537D1">
              <w:rPr>
                <w:rFonts w:ascii="Times New Roman" w:hAnsi="Times New Roman" w:cs="Times New Roman"/>
                <w:color w:val="000000"/>
                <w:sz w:val="21"/>
                <w:szCs w:val="21"/>
              </w:rPr>
              <w:t>成功实现了</w:t>
            </w:r>
            <w:r w:rsidRPr="00C537D1">
              <w:rPr>
                <w:rFonts w:ascii="Times New Roman" w:hAnsi="Times New Roman" w:cs="Times New Roman" w:hint="eastAsia"/>
                <w:color w:val="000000"/>
                <w:sz w:val="21"/>
                <w:szCs w:val="21"/>
              </w:rPr>
              <w:t>塔里木</w:t>
            </w:r>
            <w:r w:rsidRPr="00C537D1">
              <w:rPr>
                <w:rFonts w:ascii="Times New Roman" w:hAnsi="Times New Roman" w:cs="Times New Roman"/>
                <w:color w:val="000000"/>
                <w:sz w:val="21"/>
                <w:szCs w:val="21"/>
              </w:rPr>
              <w:t>油田复杂油气藏的定量预测和评价，对项目</w:t>
            </w:r>
            <w:r w:rsidRPr="00C537D1">
              <w:rPr>
                <w:rFonts w:ascii="Times New Roman" w:hAnsi="Times New Roman" w:cs="Times New Roman" w:hint="eastAsia"/>
                <w:color w:val="000000"/>
                <w:sz w:val="21"/>
                <w:szCs w:val="21"/>
              </w:rPr>
              <w:t>5</w:t>
            </w:r>
            <w:r w:rsidRPr="00C537D1">
              <w:rPr>
                <w:rFonts w:ascii="Times New Roman" w:hAnsi="Times New Roman" w:cs="Times New Roman" w:hint="eastAsia"/>
                <w:color w:val="000000"/>
                <w:sz w:val="21"/>
                <w:szCs w:val="21"/>
              </w:rPr>
              <w:t>项</w:t>
            </w:r>
            <w:r w:rsidRPr="00C537D1">
              <w:rPr>
                <w:rFonts w:ascii="Times New Roman" w:hAnsi="Times New Roman" w:cs="Times New Roman"/>
                <w:color w:val="000000"/>
                <w:sz w:val="21"/>
                <w:szCs w:val="21"/>
              </w:rPr>
              <w:t>创新点的研发和应用均具有重要贡献。该项目创新成果应用在塔中</w:t>
            </w:r>
            <w:r w:rsidRPr="00C537D1">
              <w:rPr>
                <w:rFonts w:ascii="Times New Roman" w:hAnsi="Times New Roman" w:cs="Times New Roman"/>
                <w:color w:val="000000"/>
                <w:sz w:val="21"/>
                <w:szCs w:val="21"/>
              </w:rPr>
              <w:t>45</w:t>
            </w:r>
            <w:r w:rsidRPr="00C537D1">
              <w:rPr>
                <w:rFonts w:ascii="Times New Roman" w:hAnsi="Times New Roman" w:cs="Times New Roman"/>
                <w:color w:val="000000"/>
                <w:sz w:val="21"/>
                <w:szCs w:val="21"/>
              </w:rPr>
              <w:t>井区、中古</w:t>
            </w:r>
            <w:r w:rsidRPr="00C537D1">
              <w:rPr>
                <w:rFonts w:ascii="Times New Roman" w:hAnsi="Times New Roman" w:cs="Times New Roman"/>
                <w:color w:val="000000"/>
                <w:sz w:val="21"/>
                <w:szCs w:val="21"/>
              </w:rPr>
              <w:t>21</w:t>
            </w:r>
            <w:r w:rsidRPr="00C537D1">
              <w:rPr>
                <w:rFonts w:ascii="Times New Roman" w:hAnsi="Times New Roman" w:cs="Times New Roman"/>
                <w:color w:val="000000"/>
                <w:sz w:val="21"/>
                <w:szCs w:val="21"/>
              </w:rPr>
              <w:t>井区、中古</w:t>
            </w:r>
            <w:r w:rsidRPr="00C537D1">
              <w:rPr>
                <w:rFonts w:ascii="Times New Roman" w:hAnsi="Times New Roman" w:cs="Times New Roman"/>
                <w:color w:val="000000"/>
                <w:sz w:val="21"/>
                <w:szCs w:val="21"/>
              </w:rPr>
              <w:t>8</w:t>
            </w:r>
            <w:r w:rsidRPr="00C537D1">
              <w:rPr>
                <w:rFonts w:ascii="Times New Roman" w:hAnsi="Times New Roman" w:cs="Times New Roman"/>
                <w:color w:val="000000"/>
                <w:sz w:val="21"/>
                <w:szCs w:val="21"/>
              </w:rPr>
              <w:t>井区、中古</w:t>
            </w:r>
            <w:r w:rsidRPr="00C537D1">
              <w:rPr>
                <w:rFonts w:ascii="Times New Roman" w:hAnsi="Times New Roman" w:cs="Times New Roman"/>
                <w:color w:val="000000"/>
                <w:sz w:val="21"/>
                <w:szCs w:val="21"/>
              </w:rPr>
              <w:t>43</w:t>
            </w:r>
            <w:r w:rsidRPr="00C537D1">
              <w:rPr>
                <w:rFonts w:ascii="Times New Roman" w:hAnsi="Times New Roman" w:cs="Times New Roman"/>
                <w:color w:val="000000"/>
                <w:sz w:val="21"/>
                <w:szCs w:val="21"/>
              </w:rPr>
              <w:t>井区、中古</w:t>
            </w:r>
            <w:r w:rsidRPr="00C537D1">
              <w:rPr>
                <w:rFonts w:ascii="Times New Roman" w:hAnsi="Times New Roman" w:cs="Times New Roman"/>
                <w:color w:val="000000"/>
                <w:sz w:val="21"/>
                <w:szCs w:val="21"/>
              </w:rPr>
              <w:t>10</w:t>
            </w:r>
            <w:r w:rsidRPr="00C537D1">
              <w:rPr>
                <w:rFonts w:ascii="Times New Roman" w:hAnsi="Times New Roman" w:cs="Times New Roman"/>
                <w:color w:val="000000"/>
                <w:sz w:val="21"/>
                <w:szCs w:val="21"/>
              </w:rPr>
              <w:t>井区、中古</w:t>
            </w:r>
            <w:r w:rsidRPr="00C537D1">
              <w:rPr>
                <w:rFonts w:ascii="Times New Roman" w:hAnsi="Times New Roman" w:cs="Times New Roman"/>
                <w:color w:val="000000"/>
                <w:sz w:val="21"/>
                <w:szCs w:val="21"/>
              </w:rPr>
              <w:t>51</w:t>
            </w:r>
            <w:r w:rsidRPr="00C537D1">
              <w:rPr>
                <w:rFonts w:ascii="Times New Roman" w:hAnsi="Times New Roman" w:cs="Times New Roman"/>
                <w:color w:val="000000"/>
                <w:sz w:val="21"/>
                <w:szCs w:val="21"/>
              </w:rPr>
              <w:t>井区、</w:t>
            </w:r>
            <w:proofErr w:type="gramStart"/>
            <w:r w:rsidRPr="00C537D1">
              <w:rPr>
                <w:rFonts w:ascii="Times New Roman" w:hAnsi="Times New Roman" w:cs="Times New Roman"/>
                <w:color w:val="000000"/>
                <w:sz w:val="21"/>
                <w:szCs w:val="21"/>
              </w:rPr>
              <w:t>轮古</w:t>
            </w:r>
            <w:proofErr w:type="gramEnd"/>
            <w:r w:rsidRPr="00C537D1">
              <w:rPr>
                <w:rFonts w:ascii="Times New Roman" w:hAnsi="Times New Roman" w:cs="Times New Roman"/>
                <w:color w:val="000000"/>
                <w:sz w:val="21"/>
                <w:szCs w:val="21"/>
              </w:rPr>
              <w:t>34</w:t>
            </w:r>
            <w:r w:rsidRPr="00C537D1">
              <w:rPr>
                <w:rFonts w:ascii="Times New Roman" w:hAnsi="Times New Roman" w:cs="Times New Roman"/>
                <w:color w:val="000000"/>
                <w:sz w:val="21"/>
                <w:szCs w:val="21"/>
              </w:rPr>
              <w:t>井区、哈拉哈塘哈</w:t>
            </w:r>
            <w:r w:rsidRPr="00C537D1">
              <w:rPr>
                <w:rFonts w:ascii="Times New Roman" w:hAnsi="Times New Roman" w:cs="Times New Roman"/>
                <w:color w:val="000000"/>
                <w:sz w:val="21"/>
                <w:szCs w:val="21"/>
              </w:rPr>
              <w:t>7</w:t>
            </w:r>
            <w:r w:rsidRPr="00C537D1">
              <w:rPr>
                <w:rFonts w:ascii="Times New Roman" w:hAnsi="Times New Roman" w:cs="Times New Roman"/>
                <w:color w:val="000000"/>
                <w:sz w:val="21"/>
                <w:szCs w:val="21"/>
              </w:rPr>
              <w:t>井区、哈得逊井区、</w:t>
            </w:r>
            <w:proofErr w:type="gramStart"/>
            <w:r w:rsidRPr="00C537D1">
              <w:rPr>
                <w:rFonts w:ascii="Times New Roman" w:hAnsi="Times New Roman" w:cs="Times New Roman"/>
                <w:color w:val="000000"/>
                <w:sz w:val="21"/>
                <w:szCs w:val="21"/>
              </w:rPr>
              <w:t>玉科井</w:t>
            </w:r>
            <w:proofErr w:type="gramEnd"/>
            <w:r w:rsidRPr="00C537D1">
              <w:rPr>
                <w:rFonts w:ascii="Times New Roman" w:hAnsi="Times New Roman" w:cs="Times New Roman"/>
                <w:color w:val="000000"/>
                <w:sz w:val="21"/>
                <w:szCs w:val="21"/>
              </w:rPr>
              <w:t>区等进行推广应用，累计应用面积超过</w:t>
            </w:r>
            <w:r w:rsidRPr="00C537D1">
              <w:rPr>
                <w:rFonts w:ascii="Times New Roman" w:hAnsi="Times New Roman" w:cs="Times New Roman"/>
                <w:color w:val="000000"/>
                <w:sz w:val="21"/>
                <w:szCs w:val="21"/>
              </w:rPr>
              <w:t>5000km</w:t>
            </w:r>
            <w:r w:rsidRPr="00C537D1">
              <w:rPr>
                <w:rFonts w:ascii="Times New Roman" w:hAnsi="Times New Roman" w:cs="Times New Roman"/>
                <w:color w:val="000000"/>
                <w:sz w:val="21"/>
                <w:szCs w:val="21"/>
                <w:vertAlign w:val="superscript"/>
              </w:rPr>
              <w:t>2</w:t>
            </w:r>
            <w:r w:rsidRPr="00C537D1">
              <w:rPr>
                <w:rFonts w:ascii="Times New Roman" w:hAnsi="Times New Roman" w:cs="Times New Roman"/>
                <w:color w:val="000000"/>
                <w:sz w:val="21"/>
                <w:szCs w:val="21"/>
              </w:rPr>
              <w:t>，已成井位部署的主要依据，并取得重大应用成效。</w:t>
            </w:r>
          </w:p>
        </w:tc>
      </w:tr>
      <w:tr w:rsidR="004C66AB" w:rsidRPr="005D5970" w:rsidTr="00FE4EC7">
        <w:tblPrEx>
          <w:jc w:val="center"/>
        </w:tblPrEx>
        <w:trPr>
          <w:trHeight w:val="546"/>
          <w:jc w:val="center"/>
        </w:trPr>
        <w:tc>
          <w:tcPr>
            <w:tcW w:w="1424" w:type="dxa"/>
            <w:vMerge w:val="restart"/>
            <w:vAlign w:val="center"/>
          </w:tcPr>
          <w:p w:rsidR="004C66AB" w:rsidRPr="005D5970" w:rsidRDefault="004C66AB" w:rsidP="00FE4EC7">
            <w:pPr>
              <w:spacing w:line="220" w:lineRule="atLeast"/>
              <w:jc w:val="center"/>
              <w:rPr>
                <w:rFonts w:ascii="Times New Roman" w:eastAsia="宋体" w:hAnsi="Times New Roman" w:cs="Times New Roman"/>
                <w:kern w:val="0"/>
                <w:sz w:val="20"/>
                <w:szCs w:val="21"/>
              </w:rPr>
            </w:pPr>
            <w:r w:rsidRPr="005D5970">
              <w:rPr>
                <w:rFonts w:ascii="Times New Roman" w:eastAsia="宋体" w:hAnsi="Times New Roman" w:cs="Times New Roman" w:hint="eastAsia"/>
                <w:kern w:val="0"/>
                <w:sz w:val="20"/>
                <w:szCs w:val="21"/>
              </w:rPr>
              <w:t>第</w:t>
            </w:r>
            <w:r>
              <w:rPr>
                <w:rFonts w:ascii="Times New Roman" w:eastAsia="宋体" w:hAnsi="Times New Roman" w:cs="Times New Roman" w:hint="eastAsia"/>
                <w:kern w:val="0"/>
                <w:sz w:val="20"/>
                <w:szCs w:val="21"/>
              </w:rPr>
              <w:t>四</w:t>
            </w:r>
            <w:r w:rsidRPr="005D5970">
              <w:rPr>
                <w:rFonts w:ascii="Times New Roman" w:eastAsia="宋体" w:hAnsi="Times New Roman" w:cs="Times New Roman" w:hint="eastAsia"/>
                <w:kern w:val="0"/>
                <w:sz w:val="20"/>
                <w:szCs w:val="21"/>
              </w:rPr>
              <w:t>完成单位</w:t>
            </w:r>
          </w:p>
        </w:tc>
        <w:tc>
          <w:tcPr>
            <w:tcW w:w="1240" w:type="dxa"/>
            <w:vAlign w:val="center"/>
          </w:tcPr>
          <w:p w:rsidR="004C66AB" w:rsidRPr="005D5970" w:rsidRDefault="004C66AB" w:rsidP="00FE4EC7">
            <w:pPr>
              <w:spacing w:line="220" w:lineRule="atLeast"/>
              <w:jc w:val="center"/>
              <w:rPr>
                <w:rFonts w:ascii="Times New Roman" w:eastAsia="宋体" w:hAnsi="Times New Roman" w:cs="Times New Roman"/>
                <w:kern w:val="0"/>
                <w:szCs w:val="21"/>
              </w:rPr>
            </w:pPr>
            <w:r w:rsidRPr="005D5970">
              <w:rPr>
                <w:rFonts w:ascii="Times New Roman" w:eastAsia="宋体" w:hAnsi="Times New Roman" w:cs="Times New Roman" w:hint="eastAsia"/>
                <w:kern w:val="0"/>
                <w:szCs w:val="21"/>
              </w:rPr>
              <w:t>单位名称</w:t>
            </w:r>
          </w:p>
        </w:tc>
        <w:tc>
          <w:tcPr>
            <w:tcW w:w="6912" w:type="dxa"/>
            <w:vAlign w:val="center"/>
          </w:tcPr>
          <w:p w:rsidR="004C66AB" w:rsidRPr="005D5970" w:rsidRDefault="00CC6638" w:rsidP="00FE4EC7">
            <w:pPr>
              <w:spacing w:line="220" w:lineRule="atLeast"/>
              <w:jc w:val="center"/>
              <w:rPr>
                <w:rFonts w:ascii="Times New Roman" w:eastAsia="宋体" w:hAnsi="Times New Roman" w:cs="Times New Roman"/>
                <w:kern w:val="0"/>
                <w:szCs w:val="21"/>
              </w:rPr>
            </w:pPr>
            <w:r w:rsidRPr="00B152B4">
              <w:rPr>
                <w:rFonts w:hint="eastAsia"/>
                <w:color w:val="000000"/>
                <w:szCs w:val="21"/>
              </w:rPr>
              <w:t>阿美远东（北京）商业服务有限公司</w:t>
            </w:r>
          </w:p>
        </w:tc>
      </w:tr>
      <w:tr w:rsidR="004C66AB" w:rsidRPr="005D5970" w:rsidTr="00C537D1">
        <w:tblPrEx>
          <w:jc w:val="center"/>
        </w:tblPrEx>
        <w:trPr>
          <w:trHeight w:val="2216"/>
          <w:jc w:val="center"/>
        </w:trPr>
        <w:tc>
          <w:tcPr>
            <w:tcW w:w="1424" w:type="dxa"/>
            <w:vMerge/>
            <w:vAlign w:val="center"/>
          </w:tcPr>
          <w:p w:rsidR="004C66AB" w:rsidRPr="005D5970" w:rsidRDefault="004C66AB" w:rsidP="00FE4EC7">
            <w:pPr>
              <w:spacing w:line="220" w:lineRule="atLeast"/>
              <w:jc w:val="center"/>
              <w:rPr>
                <w:rFonts w:ascii="Times New Roman" w:eastAsia="宋体" w:hAnsi="Times New Roman" w:cs="Times New Roman"/>
                <w:kern w:val="0"/>
                <w:sz w:val="20"/>
                <w:szCs w:val="21"/>
              </w:rPr>
            </w:pPr>
          </w:p>
        </w:tc>
        <w:tc>
          <w:tcPr>
            <w:tcW w:w="8152" w:type="dxa"/>
            <w:gridSpan w:val="2"/>
            <w:vAlign w:val="center"/>
          </w:tcPr>
          <w:p w:rsidR="004C66AB" w:rsidRPr="005D5970" w:rsidRDefault="004C66AB" w:rsidP="00FE4EC7">
            <w:pPr>
              <w:spacing w:line="400" w:lineRule="exact"/>
              <w:rPr>
                <w:szCs w:val="21"/>
              </w:rPr>
            </w:pPr>
            <w:r w:rsidRPr="005D5970">
              <w:rPr>
                <w:rFonts w:hint="eastAsia"/>
                <w:szCs w:val="21"/>
              </w:rPr>
              <w:t>对本项目的贡献：</w:t>
            </w:r>
          </w:p>
          <w:p w:rsidR="004C66AB" w:rsidRPr="00C537D1" w:rsidRDefault="004C66AB" w:rsidP="004C66AB">
            <w:pPr>
              <w:spacing w:beforeLines="50" w:before="156" w:line="360" w:lineRule="auto"/>
              <w:ind w:firstLineChars="200" w:firstLine="420"/>
              <w:rPr>
                <w:rFonts w:ascii="Times New Roman" w:eastAsia="宋体" w:hAnsi="Times New Roman" w:cs="Times New Roman"/>
                <w:kern w:val="0"/>
                <w:szCs w:val="21"/>
              </w:rPr>
            </w:pPr>
            <w:r w:rsidRPr="00C537D1">
              <w:rPr>
                <w:rFonts w:hint="eastAsia"/>
                <w:color w:val="000000"/>
                <w:szCs w:val="21"/>
              </w:rPr>
              <w:t>对项目第</w:t>
            </w:r>
            <w:r w:rsidRPr="00C537D1">
              <w:rPr>
                <w:color w:val="000000"/>
                <w:szCs w:val="21"/>
              </w:rPr>
              <w:t>2</w:t>
            </w:r>
            <w:r w:rsidRPr="00C537D1">
              <w:rPr>
                <w:rFonts w:hint="eastAsia"/>
                <w:color w:val="000000"/>
                <w:szCs w:val="21"/>
              </w:rPr>
              <w:t>、</w:t>
            </w:r>
            <w:r w:rsidRPr="00C537D1">
              <w:rPr>
                <w:rFonts w:hint="eastAsia"/>
                <w:color w:val="000000"/>
                <w:szCs w:val="21"/>
              </w:rPr>
              <w:t>3</w:t>
            </w:r>
            <w:r w:rsidRPr="00C537D1">
              <w:rPr>
                <w:rFonts w:hint="eastAsia"/>
                <w:color w:val="000000"/>
                <w:szCs w:val="21"/>
              </w:rPr>
              <w:t>、</w:t>
            </w:r>
            <w:r w:rsidRPr="00C537D1">
              <w:rPr>
                <w:rFonts w:hint="eastAsia"/>
                <w:color w:val="000000"/>
                <w:szCs w:val="21"/>
              </w:rPr>
              <w:t>4</w:t>
            </w:r>
            <w:r w:rsidRPr="00C537D1">
              <w:rPr>
                <w:rFonts w:hint="eastAsia"/>
                <w:color w:val="000000"/>
                <w:szCs w:val="21"/>
              </w:rPr>
              <w:t>、</w:t>
            </w:r>
            <w:r w:rsidRPr="00C537D1">
              <w:rPr>
                <w:rFonts w:hint="eastAsia"/>
                <w:color w:val="000000"/>
                <w:szCs w:val="21"/>
              </w:rPr>
              <w:t>5</w:t>
            </w:r>
            <w:r w:rsidRPr="00C537D1">
              <w:rPr>
                <w:rFonts w:hint="eastAsia"/>
                <w:color w:val="000000"/>
                <w:szCs w:val="21"/>
              </w:rPr>
              <w:t>创新点的研发具有重要贡献，联合中国石油大学（北京）等单位研发</w:t>
            </w:r>
            <w:proofErr w:type="gramStart"/>
            <w:r w:rsidRPr="00C537D1">
              <w:rPr>
                <w:rFonts w:hint="eastAsia"/>
                <w:color w:val="000000"/>
                <w:szCs w:val="21"/>
              </w:rPr>
              <w:t>了</w:t>
            </w:r>
            <w:r w:rsidRPr="00C537D1">
              <w:rPr>
                <w:rFonts w:ascii="宋体" w:hAnsi="宋体" w:hint="eastAsia"/>
                <w:szCs w:val="21"/>
              </w:rPr>
              <w:t>叠前</w:t>
            </w:r>
            <w:proofErr w:type="gramEnd"/>
            <w:r w:rsidRPr="00C537D1">
              <w:rPr>
                <w:rFonts w:ascii="宋体" w:hAnsi="宋体" w:hint="eastAsia"/>
                <w:szCs w:val="21"/>
              </w:rPr>
              <w:t>Q补偿</w:t>
            </w:r>
            <w:proofErr w:type="gramStart"/>
            <w:r w:rsidRPr="00C537D1">
              <w:rPr>
                <w:rFonts w:ascii="宋体" w:hAnsi="宋体" w:hint="eastAsia"/>
                <w:szCs w:val="21"/>
              </w:rPr>
              <w:t>偏移道</w:t>
            </w:r>
            <w:proofErr w:type="gramEnd"/>
            <w:r w:rsidRPr="00C537D1">
              <w:rPr>
                <w:rFonts w:ascii="宋体" w:hAnsi="宋体" w:hint="eastAsia"/>
                <w:szCs w:val="21"/>
              </w:rPr>
              <w:t>集、基于</w:t>
            </w:r>
            <w:proofErr w:type="gramStart"/>
            <w:r w:rsidRPr="00C537D1">
              <w:rPr>
                <w:rFonts w:ascii="宋体" w:hAnsi="宋体" w:hint="eastAsia"/>
                <w:szCs w:val="21"/>
              </w:rPr>
              <w:t>对数</w:t>
            </w:r>
            <w:proofErr w:type="gramEnd"/>
            <w:r w:rsidRPr="00C537D1">
              <w:rPr>
                <w:rFonts w:ascii="宋体" w:hAnsi="宋体" w:hint="eastAsia"/>
                <w:szCs w:val="21"/>
              </w:rPr>
              <w:t>双曲平滑的非稳态反褶积、地面偏移距域各向异性偏移与地下局部角度域各向异性偏移，明显改善复杂储层成像</w:t>
            </w:r>
            <w:proofErr w:type="gramStart"/>
            <w:r w:rsidRPr="00C537D1">
              <w:rPr>
                <w:rFonts w:ascii="宋体" w:hAnsi="宋体" w:hint="eastAsia"/>
                <w:szCs w:val="21"/>
              </w:rPr>
              <w:t>与道集构</w:t>
            </w:r>
            <w:proofErr w:type="gramEnd"/>
            <w:r w:rsidRPr="00C537D1">
              <w:rPr>
                <w:rFonts w:ascii="宋体" w:hAnsi="宋体" w:hint="eastAsia"/>
                <w:szCs w:val="21"/>
              </w:rPr>
              <w:t>建质量，突破了传统油气</w:t>
            </w:r>
            <w:proofErr w:type="gramStart"/>
            <w:r w:rsidRPr="00C537D1">
              <w:rPr>
                <w:rFonts w:ascii="宋体" w:hAnsi="宋体" w:hint="eastAsia"/>
                <w:szCs w:val="21"/>
              </w:rPr>
              <w:t>勘探</w:t>
            </w:r>
            <w:proofErr w:type="gramEnd"/>
            <w:r w:rsidRPr="00C537D1">
              <w:rPr>
                <w:rFonts w:ascii="宋体" w:hAnsi="宋体" w:hint="eastAsia"/>
                <w:szCs w:val="21"/>
              </w:rPr>
              <w:t>仅依靠地震反射波的局限，创新研发了绕射波与反射波信息高效利用方法，利用镜面能量加权叠加压制干扰，提高了深层地震资料横向连续性和信噪比</w:t>
            </w:r>
            <w:r w:rsidRPr="00C537D1">
              <w:rPr>
                <w:rFonts w:hint="eastAsia"/>
                <w:color w:val="000000"/>
                <w:szCs w:val="21"/>
              </w:rPr>
              <w:t>。</w:t>
            </w:r>
          </w:p>
        </w:tc>
      </w:tr>
      <w:tr w:rsidR="004C66AB" w:rsidRPr="005D5970" w:rsidTr="00FE4EC7">
        <w:tblPrEx>
          <w:jc w:val="center"/>
        </w:tblPrEx>
        <w:trPr>
          <w:trHeight w:val="546"/>
          <w:jc w:val="center"/>
        </w:trPr>
        <w:tc>
          <w:tcPr>
            <w:tcW w:w="1424" w:type="dxa"/>
            <w:vMerge w:val="restart"/>
            <w:vAlign w:val="center"/>
          </w:tcPr>
          <w:p w:rsidR="004C66AB" w:rsidRPr="005D5970" w:rsidRDefault="004C66AB" w:rsidP="00FE4EC7">
            <w:pPr>
              <w:spacing w:line="220" w:lineRule="atLeast"/>
              <w:jc w:val="center"/>
              <w:rPr>
                <w:rFonts w:ascii="Times New Roman" w:eastAsia="宋体" w:hAnsi="Times New Roman" w:cs="Times New Roman"/>
                <w:kern w:val="0"/>
                <w:sz w:val="20"/>
                <w:szCs w:val="21"/>
              </w:rPr>
            </w:pPr>
            <w:r w:rsidRPr="005D5970">
              <w:rPr>
                <w:rFonts w:ascii="Times New Roman" w:eastAsia="宋体" w:hAnsi="Times New Roman" w:cs="Times New Roman" w:hint="eastAsia"/>
                <w:kern w:val="0"/>
                <w:sz w:val="20"/>
                <w:szCs w:val="21"/>
              </w:rPr>
              <w:t>第</w:t>
            </w:r>
            <w:r>
              <w:rPr>
                <w:rFonts w:ascii="Times New Roman" w:eastAsia="宋体" w:hAnsi="Times New Roman" w:cs="Times New Roman" w:hint="eastAsia"/>
                <w:kern w:val="0"/>
                <w:sz w:val="20"/>
                <w:szCs w:val="21"/>
              </w:rPr>
              <w:t>五</w:t>
            </w:r>
            <w:r w:rsidRPr="005D5970">
              <w:rPr>
                <w:rFonts w:ascii="Times New Roman" w:eastAsia="宋体" w:hAnsi="Times New Roman" w:cs="Times New Roman" w:hint="eastAsia"/>
                <w:kern w:val="0"/>
                <w:sz w:val="20"/>
                <w:szCs w:val="21"/>
              </w:rPr>
              <w:t>完成单位</w:t>
            </w:r>
          </w:p>
        </w:tc>
        <w:tc>
          <w:tcPr>
            <w:tcW w:w="1240" w:type="dxa"/>
            <w:vAlign w:val="center"/>
          </w:tcPr>
          <w:p w:rsidR="004C66AB" w:rsidRPr="005D5970" w:rsidRDefault="004C66AB" w:rsidP="00FE4EC7">
            <w:pPr>
              <w:spacing w:line="220" w:lineRule="atLeast"/>
              <w:jc w:val="center"/>
              <w:rPr>
                <w:rFonts w:ascii="Times New Roman" w:eastAsia="宋体" w:hAnsi="Times New Roman" w:cs="Times New Roman"/>
                <w:kern w:val="0"/>
                <w:szCs w:val="21"/>
              </w:rPr>
            </w:pPr>
            <w:r w:rsidRPr="005D5970">
              <w:rPr>
                <w:rFonts w:ascii="Times New Roman" w:eastAsia="宋体" w:hAnsi="Times New Roman" w:cs="Times New Roman" w:hint="eastAsia"/>
                <w:kern w:val="0"/>
                <w:szCs w:val="21"/>
              </w:rPr>
              <w:t>单位名称</w:t>
            </w:r>
          </w:p>
        </w:tc>
        <w:tc>
          <w:tcPr>
            <w:tcW w:w="6912" w:type="dxa"/>
            <w:vAlign w:val="center"/>
          </w:tcPr>
          <w:p w:rsidR="004C66AB" w:rsidRPr="005D5970" w:rsidRDefault="004C66AB" w:rsidP="00FE4EC7">
            <w:pPr>
              <w:spacing w:line="220" w:lineRule="atLeast"/>
              <w:jc w:val="center"/>
              <w:rPr>
                <w:rFonts w:ascii="Times New Roman" w:eastAsia="宋体" w:hAnsi="Times New Roman" w:cs="Times New Roman"/>
                <w:kern w:val="0"/>
                <w:szCs w:val="21"/>
              </w:rPr>
            </w:pPr>
            <w:r>
              <w:rPr>
                <w:rFonts w:hint="eastAsia"/>
                <w:szCs w:val="21"/>
              </w:rPr>
              <w:t>长安大学</w:t>
            </w:r>
          </w:p>
        </w:tc>
      </w:tr>
      <w:tr w:rsidR="004C66AB" w:rsidRPr="005D5970" w:rsidTr="00C537D1">
        <w:tblPrEx>
          <w:jc w:val="center"/>
        </w:tblPrEx>
        <w:trPr>
          <w:trHeight w:val="1599"/>
          <w:jc w:val="center"/>
        </w:trPr>
        <w:tc>
          <w:tcPr>
            <w:tcW w:w="1424" w:type="dxa"/>
            <w:vMerge/>
            <w:vAlign w:val="center"/>
          </w:tcPr>
          <w:p w:rsidR="004C66AB" w:rsidRPr="005D5970" w:rsidRDefault="004C66AB" w:rsidP="00FE4EC7">
            <w:pPr>
              <w:spacing w:line="220" w:lineRule="atLeast"/>
              <w:jc w:val="center"/>
              <w:rPr>
                <w:rFonts w:ascii="Times New Roman" w:eastAsia="宋体" w:hAnsi="Times New Roman" w:cs="Times New Roman"/>
                <w:kern w:val="0"/>
                <w:sz w:val="20"/>
                <w:szCs w:val="21"/>
              </w:rPr>
            </w:pPr>
          </w:p>
        </w:tc>
        <w:tc>
          <w:tcPr>
            <w:tcW w:w="8152" w:type="dxa"/>
            <w:gridSpan w:val="2"/>
            <w:vAlign w:val="center"/>
          </w:tcPr>
          <w:p w:rsidR="004C66AB" w:rsidRPr="005D5970" w:rsidRDefault="004C66AB" w:rsidP="00FE4EC7">
            <w:pPr>
              <w:spacing w:line="400" w:lineRule="exact"/>
              <w:rPr>
                <w:szCs w:val="21"/>
              </w:rPr>
            </w:pPr>
            <w:r w:rsidRPr="005D5970">
              <w:rPr>
                <w:rFonts w:hint="eastAsia"/>
                <w:szCs w:val="21"/>
              </w:rPr>
              <w:t>对本项目的贡献：</w:t>
            </w:r>
          </w:p>
          <w:p w:rsidR="004C66AB" w:rsidRPr="00C537D1" w:rsidRDefault="004C66AB" w:rsidP="004C66AB">
            <w:pPr>
              <w:spacing w:beforeLines="50" w:before="156" w:line="360" w:lineRule="auto"/>
              <w:ind w:firstLineChars="200" w:firstLine="420"/>
              <w:rPr>
                <w:rFonts w:ascii="Times New Roman" w:eastAsia="宋体" w:hAnsi="Times New Roman" w:cs="Times New Roman"/>
                <w:kern w:val="0"/>
                <w:szCs w:val="21"/>
              </w:rPr>
            </w:pPr>
            <w:r w:rsidRPr="00C537D1">
              <w:rPr>
                <w:rFonts w:hint="eastAsia"/>
                <w:color w:val="000000"/>
                <w:szCs w:val="21"/>
              </w:rPr>
              <w:t>对项目第</w:t>
            </w:r>
            <w:r w:rsidRPr="00C537D1">
              <w:rPr>
                <w:rFonts w:hint="eastAsia"/>
                <w:color w:val="000000"/>
                <w:szCs w:val="21"/>
              </w:rPr>
              <w:t>1</w:t>
            </w:r>
            <w:r w:rsidRPr="00C537D1">
              <w:rPr>
                <w:rFonts w:hint="eastAsia"/>
                <w:color w:val="000000"/>
                <w:szCs w:val="21"/>
              </w:rPr>
              <w:t>创新点的研发和应用具有重要贡献。联合中国石油大学（北京）等单位研发了</w:t>
            </w:r>
            <w:r w:rsidRPr="00C537D1">
              <w:rPr>
                <w:rFonts w:hint="eastAsia"/>
                <w:color w:val="000000"/>
                <w:szCs w:val="21"/>
              </w:rPr>
              <w:t>DEM-Gassmann</w:t>
            </w:r>
            <w:r w:rsidRPr="00C537D1">
              <w:rPr>
                <w:rFonts w:hint="eastAsia"/>
                <w:color w:val="000000"/>
                <w:szCs w:val="21"/>
              </w:rPr>
              <w:t>模型，精确描述复杂孔隙结构及流体对速度的影响；</w:t>
            </w:r>
            <w:proofErr w:type="gramStart"/>
            <w:r w:rsidRPr="00C537D1">
              <w:rPr>
                <w:rFonts w:hint="eastAsia"/>
                <w:color w:val="000000"/>
                <w:szCs w:val="21"/>
              </w:rPr>
              <w:t>研发全</w:t>
            </w:r>
            <w:proofErr w:type="gramEnd"/>
            <w:r w:rsidRPr="00C537D1">
              <w:rPr>
                <w:rFonts w:hint="eastAsia"/>
                <w:color w:val="000000"/>
                <w:szCs w:val="21"/>
              </w:rPr>
              <w:t>频带岩石物理模型，能够准确地获得任意频带下的速度，从而能够对速度衰减进行校正，有效解决了复杂储层严重的频散问题；通过逆向利用</w:t>
            </w:r>
            <w:r w:rsidRPr="00C537D1">
              <w:rPr>
                <w:rFonts w:hint="eastAsia"/>
                <w:color w:val="000000"/>
                <w:szCs w:val="21"/>
              </w:rPr>
              <w:t>DEM-Gassmann</w:t>
            </w:r>
            <w:r w:rsidRPr="00C537D1">
              <w:rPr>
                <w:rFonts w:hint="eastAsia"/>
                <w:color w:val="000000"/>
                <w:szCs w:val="21"/>
              </w:rPr>
              <w:t>方程速度预测的思路，即识别岩层中的孔、洞、缝三种孔隙类型的含量，研发次生孔隙的定量反演技术；并针对页岩气储层的复杂性，建立了富有机质泥页岩岩石物理模型，并研发了配套的页岩脆性、地应力、最小闭合压力等评价技术。</w:t>
            </w:r>
          </w:p>
        </w:tc>
      </w:tr>
    </w:tbl>
    <w:p w:rsidR="004C66AB" w:rsidRDefault="004C66AB">
      <w:pPr>
        <w:spacing w:line="220" w:lineRule="atLeast"/>
        <w:rPr>
          <w:rFonts w:ascii="宋体" w:eastAsia="宋体" w:hAnsi="宋体"/>
          <w:b/>
          <w:sz w:val="24"/>
          <w:szCs w:val="24"/>
        </w:rPr>
      </w:pPr>
    </w:p>
    <w:tbl>
      <w:tblPr>
        <w:tblStyle w:val="aa"/>
        <w:tblW w:w="9576" w:type="dxa"/>
        <w:jc w:val="center"/>
        <w:tblLayout w:type="fixed"/>
        <w:tblLook w:val="04A0" w:firstRow="1" w:lastRow="0" w:firstColumn="1" w:lastColumn="0" w:noHBand="0" w:noVBand="1"/>
      </w:tblPr>
      <w:tblGrid>
        <w:gridCol w:w="1387"/>
        <w:gridCol w:w="1134"/>
        <w:gridCol w:w="2107"/>
        <w:gridCol w:w="2319"/>
        <w:gridCol w:w="2629"/>
      </w:tblGrid>
      <w:tr w:rsidR="004C66AB" w:rsidRPr="005D5970" w:rsidTr="00FE4EC7">
        <w:trPr>
          <w:trHeight w:val="556"/>
          <w:jc w:val="center"/>
        </w:trPr>
        <w:tc>
          <w:tcPr>
            <w:tcW w:w="9576" w:type="dxa"/>
            <w:gridSpan w:val="5"/>
            <w:vAlign w:val="center"/>
          </w:tcPr>
          <w:p w:rsidR="004C66AB" w:rsidRPr="005D5970" w:rsidRDefault="004C66AB" w:rsidP="00FE4EC7">
            <w:pPr>
              <w:spacing w:line="220" w:lineRule="atLeast"/>
              <w:jc w:val="center"/>
              <w:rPr>
                <w:rFonts w:ascii="宋体" w:eastAsia="宋体" w:hAnsi="宋体" w:cs="Times New Roman"/>
                <w:b/>
                <w:kern w:val="0"/>
                <w:sz w:val="24"/>
                <w:szCs w:val="24"/>
              </w:rPr>
            </w:pPr>
            <w:r w:rsidRPr="005D5970">
              <w:rPr>
                <w:rFonts w:ascii="宋体" w:eastAsia="宋体" w:hAnsi="宋体" w:cs="Times New Roman" w:hint="eastAsia"/>
                <w:b/>
                <w:kern w:val="0"/>
                <w:sz w:val="24"/>
                <w:szCs w:val="24"/>
              </w:rPr>
              <w:t>主要完成人情况</w:t>
            </w:r>
          </w:p>
        </w:tc>
      </w:tr>
      <w:tr w:rsidR="004C66AB" w:rsidRPr="005D5970" w:rsidTr="00FE4EC7">
        <w:trPr>
          <w:trHeight w:val="581"/>
          <w:jc w:val="center"/>
        </w:trPr>
        <w:tc>
          <w:tcPr>
            <w:tcW w:w="1387" w:type="dxa"/>
            <w:vMerge w:val="restart"/>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第1完成人</w:t>
            </w: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姓名</w:t>
            </w:r>
          </w:p>
        </w:tc>
        <w:tc>
          <w:tcPr>
            <w:tcW w:w="2107"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Pr>
                <w:rFonts w:asciiTheme="minorEastAsia" w:hAnsiTheme="minorEastAsia" w:cs="Times New Roman" w:hint="eastAsia"/>
                <w:kern w:val="0"/>
                <w:sz w:val="22"/>
              </w:rPr>
              <w:t>孙赞东</w:t>
            </w:r>
          </w:p>
        </w:tc>
        <w:tc>
          <w:tcPr>
            <w:tcW w:w="2319" w:type="dxa"/>
            <w:vAlign w:val="center"/>
          </w:tcPr>
          <w:p w:rsidR="004C66AB" w:rsidRPr="005D5970" w:rsidRDefault="001F60CF"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行政职务/技术职称</w:t>
            </w:r>
          </w:p>
        </w:tc>
        <w:tc>
          <w:tcPr>
            <w:tcW w:w="2629" w:type="dxa"/>
            <w:vAlign w:val="center"/>
          </w:tcPr>
          <w:p w:rsidR="004C66AB" w:rsidRPr="005D5970" w:rsidRDefault="001F60CF" w:rsidP="004C66AB">
            <w:pPr>
              <w:spacing w:line="220" w:lineRule="atLeast"/>
              <w:jc w:val="center"/>
              <w:rPr>
                <w:rFonts w:asciiTheme="minorEastAsia" w:hAnsiTheme="minorEastAsia" w:cs="Times New Roman"/>
                <w:kern w:val="0"/>
                <w:sz w:val="22"/>
              </w:rPr>
            </w:pPr>
            <w:r>
              <w:rPr>
                <w:rFonts w:asciiTheme="minorEastAsia" w:hAnsiTheme="minorEastAsia" w:hint="eastAsia"/>
                <w:sz w:val="22"/>
              </w:rPr>
              <w:t>主任</w:t>
            </w:r>
            <w:r w:rsidR="004C66AB" w:rsidRPr="005D5970">
              <w:rPr>
                <w:rFonts w:asciiTheme="minorEastAsia" w:hAnsiTheme="minorEastAsia" w:hint="eastAsia"/>
                <w:sz w:val="22"/>
              </w:rPr>
              <w:t>/</w:t>
            </w:r>
            <w:r>
              <w:rPr>
                <w:rFonts w:asciiTheme="minorEastAsia" w:hAnsiTheme="minorEastAsia" w:hint="eastAsia"/>
                <w:sz w:val="22"/>
              </w:rPr>
              <w:t>教授</w:t>
            </w:r>
          </w:p>
        </w:tc>
      </w:tr>
      <w:tr w:rsidR="004C66AB" w:rsidRPr="005D5970" w:rsidTr="00FE4EC7">
        <w:trPr>
          <w:trHeight w:val="583"/>
          <w:jc w:val="center"/>
        </w:trPr>
        <w:tc>
          <w:tcPr>
            <w:tcW w:w="1387" w:type="dxa"/>
            <w:vMerge/>
            <w:vAlign w:val="center"/>
          </w:tcPr>
          <w:p w:rsidR="004C66AB" w:rsidRPr="005D5970" w:rsidRDefault="004C66AB" w:rsidP="00FE4EC7">
            <w:pPr>
              <w:spacing w:line="220" w:lineRule="atLeast"/>
              <w:jc w:val="center"/>
              <w:rPr>
                <w:rFonts w:asciiTheme="minorEastAsia" w:hAnsiTheme="minorEastAsia" w:cs="Times New Roman"/>
                <w:kern w:val="0"/>
                <w:sz w:val="22"/>
              </w:rPr>
            </w:pP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工作单位</w:t>
            </w:r>
          </w:p>
        </w:tc>
        <w:tc>
          <w:tcPr>
            <w:tcW w:w="7055" w:type="dxa"/>
            <w:gridSpan w:val="3"/>
            <w:vAlign w:val="center"/>
          </w:tcPr>
          <w:p w:rsidR="004C66AB" w:rsidRPr="005D5970" w:rsidRDefault="001F60CF" w:rsidP="00FE4EC7">
            <w:pPr>
              <w:spacing w:line="220" w:lineRule="atLeast"/>
              <w:jc w:val="center"/>
              <w:rPr>
                <w:rFonts w:asciiTheme="minorEastAsia" w:hAnsiTheme="minorEastAsia" w:cs="Times New Roman"/>
                <w:kern w:val="0"/>
                <w:sz w:val="22"/>
              </w:rPr>
            </w:pPr>
            <w:r w:rsidRPr="001F60CF">
              <w:rPr>
                <w:rFonts w:asciiTheme="minorEastAsia" w:hAnsiTheme="minorEastAsia" w:hint="eastAsia"/>
                <w:sz w:val="22"/>
              </w:rPr>
              <w:t>中国石油大学（北京）</w:t>
            </w:r>
          </w:p>
        </w:tc>
      </w:tr>
      <w:tr w:rsidR="004C66AB" w:rsidRPr="005D5970" w:rsidTr="00C537D1">
        <w:trPr>
          <w:trHeight w:val="416"/>
          <w:jc w:val="center"/>
        </w:trPr>
        <w:tc>
          <w:tcPr>
            <w:tcW w:w="1387" w:type="dxa"/>
            <w:vMerge/>
          </w:tcPr>
          <w:p w:rsidR="004C66AB" w:rsidRPr="005D5970" w:rsidRDefault="004C66AB" w:rsidP="00FE4EC7">
            <w:pPr>
              <w:spacing w:line="220" w:lineRule="atLeast"/>
              <w:jc w:val="center"/>
              <w:rPr>
                <w:rFonts w:asciiTheme="minorEastAsia" w:hAnsiTheme="minorEastAsia" w:cs="Times New Roman"/>
                <w:kern w:val="0"/>
                <w:sz w:val="22"/>
              </w:rPr>
            </w:pPr>
          </w:p>
        </w:tc>
        <w:tc>
          <w:tcPr>
            <w:tcW w:w="8189" w:type="dxa"/>
            <w:gridSpan w:val="4"/>
          </w:tcPr>
          <w:p w:rsidR="004C66AB" w:rsidRPr="005D5970" w:rsidRDefault="004C66AB" w:rsidP="00FE4EC7">
            <w:pPr>
              <w:spacing w:line="400" w:lineRule="exact"/>
              <w:rPr>
                <w:rFonts w:asciiTheme="minorEastAsia" w:hAnsiTheme="minorEastAsia"/>
                <w:sz w:val="22"/>
              </w:rPr>
            </w:pPr>
            <w:r w:rsidRPr="005D5970">
              <w:rPr>
                <w:rFonts w:asciiTheme="minorEastAsia" w:hAnsiTheme="minorEastAsia" w:hint="eastAsia"/>
                <w:sz w:val="22"/>
              </w:rPr>
              <w:t xml:space="preserve">对本项目主要学术（技术）贡献： </w:t>
            </w:r>
          </w:p>
          <w:p w:rsidR="004C66AB" w:rsidRDefault="001F60CF" w:rsidP="00FE4EC7">
            <w:pPr>
              <w:spacing w:line="400" w:lineRule="exact"/>
              <w:rPr>
                <w:rFonts w:ascii="宋体" w:hAnsi="宋体"/>
                <w:color w:val="000000"/>
                <w:szCs w:val="21"/>
              </w:rPr>
            </w:pPr>
            <w:r w:rsidRPr="00C537D1">
              <w:rPr>
                <w:rFonts w:ascii="宋体" w:hAnsi="宋体" w:hint="eastAsia"/>
                <w:color w:val="000000"/>
                <w:szCs w:val="21"/>
              </w:rPr>
              <w:t>为项目第一负责人，负责项目的总体实施，制定总体研究思路，带领研究团队开展了“反射地震全息技术”的理论创新，发明了以</w:t>
            </w:r>
            <w:proofErr w:type="gramStart"/>
            <w:r w:rsidRPr="00C537D1">
              <w:rPr>
                <w:rFonts w:ascii="宋体" w:hAnsi="宋体" w:hint="eastAsia"/>
                <w:color w:val="000000"/>
                <w:szCs w:val="21"/>
              </w:rPr>
              <w:t>完整叠前弹性</w:t>
            </w:r>
            <w:proofErr w:type="gramEnd"/>
            <w:r w:rsidRPr="00C537D1">
              <w:rPr>
                <w:rFonts w:ascii="宋体" w:hAnsi="宋体" w:hint="eastAsia"/>
                <w:color w:val="000000"/>
                <w:szCs w:val="21"/>
              </w:rPr>
              <w:t>信息</w:t>
            </w:r>
            <w:r w:rsidRPr="00C537D1">
              <w:rPr>
                <w:rFonts w:ascii="宋体" w:hAnsi="宋体"/>
                <w:color w:val="000000"/>
                <w:szCs w:val="21"/>
              </w:rPr>
              <w:t>"</w:t>
            </w:r>
            <w:r w:rsidRPr="00C537D1">
              <w:rPr>
                <w:rFonts w:ascii="宋体" w:hAnsi="宋体" w:hint="eastAsia"/>
                <w:color w:val="000000"/>
                <w:szCs w:val="21"/>
              </w:rPr>
              <w:t>提取</w:t>
            </w:r>
            <w:r w:rsidRPr="00C537D1">
              <w:rPr>
                <w:rFonts w:ascii="宋体" w:hAnsi="宋体"/>
                <w:color w:val="000000"/>
                <w:szCs w:val="21"/>
              </w:rPr>
              <w:t>-</w:t>
            </w:r>
            <w:r w:rsidRPr="00C537D1">
              <w:rPr>
                <w:rFonts w:ascii="宋体" w:hAnsi="宋体" w:hint="eastAsia"/>
                <w:color w:val="000000"/>
                <w:szCs w:val="21"/>
              </w:rPr>
              <w:t>分析</w:t>
            </w:r>
            <w:r w:rsidRPr="00C537D1">
              <w:rPr>
                <w:rFonts w:ascii="宋体" w:hAnsi="宋体"/>
                <w:color w:val="000000"/>
                <w:szCs w:val="21"/>
              </w:rPr>
              <w:t>-</w:t>
            </w:r>
            <w:r w:rsidRPr="00C537D1">
              <w:rPr>
                <w:rFonts w:ascii="宋体" w:hAnsi="宋体" w:hint="eastAsia"/>
                <w:color w:val="000000"/>
                <w:szCs w:val="21"/>
              </w:rPr>
              <w:t>利用</w:t>
            </w:r>
            <w:r w:rsidRPr="00C537D1">
              <w:rPr>
                <w:rFonts w:ascii="宋体" w:hAnsi="宋体"/>
                <w:color w:val="000000"/>
                <w:szCs w:val="21"/>
              </w:rPr>
              <w:t>"</w:t>
            </w:r>
            <w:r w:rsidRPr="00C537D1">
              <w:rPr>
                <w:rFonts w:ascii="宋体" w:hAnsi="宋体" w:hint="eastAsia"/>
                <w:color w:val="000000"/>
                <w:szCs w:val="21"/>
              </w:rPr>
              <w:t>为核心的</w:t>
            </w:r>
            <w:r w:rsidRPr="00C537D1">
              <w:rPr>
                <w:rFonts w:ascii="宋体" w:hAnsi="宋体"/>
                <w:color w:val="000000"/>
                <w:szCs w:val="21"/>
              </w:rPr>
              <w:t>"</w:t>
            </w:r>
            <w:r w:rsidRPr="00C537D1">
              <w:rPr>
                <w:rFonts w:ascii="宋体" w:hAnsi="宋体" w:hint="eastAsia"/>
                <w:color w:val="000000"/>
                <w:szCs w:val="21"/>
              </w:rPr>
              <w:t>弹性一体化</w:t>
            </w:r>
            <w:r w:rsidRPr="00C537D1">
              <w:rPr>
                <w:rFonts w:ascii="宋体" w:hAnsi="宋体"/>
                <w:color w:val="000000"/>
                <w:szCs w:val="21"/>
              </w:rPr>
              <w:t>"</w:t>
            </w:r>
            <w:r w:rsidRPr="00C537D1">
              <w:rPr>
                <w:rFonts w:ascii="宋体" w:hAnsi="宋体" w:hint="eastAsia"/>
                <w:color w:val="000000"/>
                <w:szCs w:val="21"/>
              </w:rPr>
              <w:t>技术体系，对项目第1-5创新点均具有突出贡献（旁证材料：</w:t>
            </w:r>
            <w:proofErr w:type="gramStart"/>
            <w:r w:rsidRPr="00C537D1">
              <w:rPr>
                <w:rFonts w:ascii="宋体" w:hAnsi="宋体" w:hint="eastAsia"/>
                <w:color w:val="000000"/>
                <w:szCs w:val="21"/>
              </w:rPr>
              <w:t>见专</w:t>
            </w:r>
            <w:proofErr w:type="gramEnd"/>
            <w:r w:rsidRPr="00C537D1">
              <w:rPr>
                <w:rFonts w:ascii="宋体" w:hAnsi="宋体" w:hint="eastAsia"/>
                <w:color w:val="000000"/>
                <w:szCs w:val="21"/>
              </w:rPr>
              <w:t>利1-2</w:t>
            </w:r>
            <w:r w:rsidRPr="00C537D1">
              <w:rPr>
                <w:rFonts w:ascii="宋体" w:hAnsi="宋体"/>
                <w:color w:val="000000"/>
                <w:szCs w:val="21"/>
              </w:rPr>
              <w:t>7</w:t>
            </w:r>
            <w:r w:rsidRPr="00C537D1">
              <w:rPr>
                <w:rFonts w:ascii="宋体" w:hAnsi="宋体" w:hint="eastAsia"/>
                <w:color w:val="000000"/>
                <w:szCs w:val="21"/>
              </w:rPr>
              <w:t>；代表性文章1-1</w:t>
            </w:r>
            <w:r w:rsidRPr="00C537D1">
              <w:rPr>
                <w:rFonts w:ascii="宋体" w:hAnsi="宋体"/>
                <w:color w:val="000000"/>
                <w:szCs w:val="21"/>
              </w:rPr>
              <w:t>5</w:t>
            </w:r>
            <w:r w:rsidRPr="00C537D1">
              <w:rPr>
                <w:rFonts w:ascii="宋体" w:hAnsi="宋体" w:hint="eastAsia"/>
                <w:color w:val="000000"/>
                <w:szCs w:val="21"/>
              </w:rPr>
              <w:t>5）。</w:t>
            </w:r>
          </w:p>
          <w:p w:rsidR="00946EFE" w:rsidRDefault="00946EFE" w:rsidP="00FE4EC7">
            <w:pPr>
              <w:spacing w:line="400" w:lineRule="exact"/>
              <w:rPr>
                <w:color w:val="000000"/>
                <w:sz w:val="25"/>
              </w:rPr>
            </w:pPr>
            <w:r w:rsidRPr="0002736B">
              <w:rPr>
                <w:color w:val="000000"/>
                <w:sz w:val="25"/>
              </w:rPr>
              <w:lastRenderedPageBreak/>
              <w:t>曾获科技奖励情况</w:t>
            </w:r>
            <w:r>
              <w:rPr>
                <w:rFonts w:hint="eastAsia"/>
                <w:color w:val="000000"/>
                <w:sz w:val="25"/>
              </w:rPr>
              <w:t>：</w:t>
            </w:r>
          </w:p>
          <w:p w:rsidR="00946EFE" w:rsidRPr="00C537D1" w:rsidRDefault="00946EFE" w:rsidP="00FE4EC7">
            <w:pPr>
              <w:spacing w:line="400" w:lineRule="exact"/>
              <w:rPr>
                <w:rFonts w:asciiTheme="minorEastAsia" w:hAnsiTheme="minorEastAsia"/>
                <w:szCs w:val="21"/>
              </w:rPr>
            </w:pPr>
            <w:r w:rsidRPr="0002736B">
              <w:rPr>
                <w:rFonts w:hint="eastAsia"/>
                <w:color w:val="000000"/>
                <w:sz w:val="22"/>
              </w:rPr>
              <w:t>2012</w:t>
            </w:r>
            <w:r w:rsidRPr="0002736B">
              <w:rPr>
                <w:rFonts w:hint="eastAsia"/>
                <w:color w:val="000000"/>
                <w:sz w:val="22"/>
              </w:rPr>
              <w:t>年</w:t>
            </w:r>
            <w:r w:rsidRPr="0002736B">
              <w:rPr>
                <w:rFonts w:hint="eastAsia"/>
                <w:color w:val="000000"/>
                <w:sz w:val="22"/>
              </w:rPr>
              <w:t>SEG</w:t>
            </w:r>
            <w:r w:rsidRPr="0002736B">
              <w:rPr>
                <w:rFonts w:hint="eastAsia"/>
                <w:color w:val="000000"/>
                <w:sz w:val="22"/>
              </w:rPr>
              <w:t>东亚和南亚荣誉讲师；中国石油和化学工业出版物奖（图书类）一等奖；中国石油和化学工业联合会特等科技进步奖</w:t>
            </w:r>
            <w:r w:rsidRPr="0002736B">
              <w:rPr>
                <w:rFonts w:hint="eastAsia"/>
                <w:color w:val="000000"/>
                <w:sz w:val="22"/>
              </w:rPr>
              <w:t>1</w:t>
            </w:r>
            <w:r w:rsidRPr="0002736B">
              <w:rPr>
                <w:rFonts w:hint="eastAsia"/>
                <w:color w:val="000000"/>
                <w:sz w:val="22"/>
              </w:rPr>
              <w:t>项；中国专利优秀奖</w:t>
            </w:r>
            <w:r w:rsidRPr="0002736B">
              <w:rPr>
                <w:rFonts w:hint="eastAsia"/>
                <w:color w:val="000000"/>
                <w:sz w:val="22"/>
              </w:rPr>
              <w:t>2</w:t>
            </w:r>
            <w:r w:rsidRPr="0002736B">
              <w:rPr>
                <w:rFonts w:hint="eastAsia"/>
                <w:color w:val="000000"/>
                <w:sz w:val="22"/>
              </w:rPr>
              <w:t>项，其它省部级科技奖励</w:t>
            </w:r>
            <w:r w:rsidRPr="0002736B">
              <w:rPr>
                <w:rFonts w:hint="eastAsia"/>
                <w:color w:val="000000"/>
                <w:sz w:val="22"/>
              </w:rPr>
              <w:t>6</w:t>
            </w:r>
            <w:r w:rsidRPr="0002736B">
              <w:rPr>
                <w:rFonts w:hint="eastAsia"/>
                <w:color w:val="000000"/>
                <w:sz w:val="22"/>
              </w:rPr>
              <w:t>项</w:t>
            </w:r>
          </w:p>
        </w:tc>
      </w:tr>
      <w:tr w:rsidR="004C66AB" w:rsidRPr="005D5970" w:rsidTr="00FE4EC7">
        <w:trPr>
          <w:trHeight w:val="449"/>
          <w:jc w:val="center"/>
        </w:trPr>
        <w:tc>
          <w:tcPr>
            <w:tcW w:w="1387" w:type="dxa"/>
            <w:vMerge w:val="restart"/>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lastRenderedPageBreak/>
              <w:t>第2完成人</w:t>
            </w: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姓名</w:t>
            </w:r>
          </w:p>
        </w:tc>
        <w:tc>
          <w:tcPr>
            <w:tcW w:w="2107" w:type="dxa"/>
            <w:vAlign w:val="center"/>
          </w:tcPr>
          <w:p w:rsidR="004C66AB" w:rsidRPr="005D5970" w:rsidRDefault="001F60CF" w:rsidP="00FE4EC7">
            <w:pPr>
              <w:spacing w:line="220" w:lineRule="atLeast"/>
              <w:jc w:val="center"/>
              <w:rPr>
                <w:rFonts w:asciiTheme="minorEastAsia" w:hAnsiTheme="minorEastAsia" w:cs="Times New Roman"/>
                <w:kern w:val="0"/>
                <w:sz w:val="22"/>
              </w:rPr>
            </w:pPr>
            <w:r w:rsidRPr="00BF5EED">
              <w:rPr>
                <w:rFonts w:hint="eastAsia"/>
                <w:color w:val="000000"/>
                <w:szCs w:val="21"/>
              </w:rPr>
              <w:t>李晓光</w:t>
            </w:r>
          </w:p>
        </w:tc>
        <w:tc>
          <w:tcPr>
            <w:tcW w:w="2319"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行政职务/技术职称</w:t>
            </w:r>
          </w:p>
        </w:tc>
        <w:tc>
          <w:tcPr>
            <w:tcW w:w="2629" w:type="dxa"/>
            <w:vAlign w:val="center"/>
          </w:tcPr>
          <w:p w:rsidR="004C66AB" w:rsidRPr="005D5970" w:rsidRDefault="001F60CF" w:rsidP="00FE4EC7">
            <w:pPr>
              <w:spacing w:line="220" w:lineRule="atLeast"/>
              <w:jc w:val="center"/>
              <w:rPr>
                <w:rFonts w:asciiTheme="minorEastAsia" w:hAnsiTheme="minorEastAsia"/>
                <w:sz w:val="22"/>
              </w:rPr>
            </w:pPr>
            <w:r w:rsidRPr="00BF5EED">
              <w:rPr>
                <w:rFonts w:hint="eastAsia"/>
                <w:color w:val="000000"/>
                <w:szCs w:val="21"/>
              </w:rPr>
              <w:t>研究院院长</w:t>
            </w:r>
            <w:r w:rsidR="004C66AB" w:rsidRPr="005D5970">
              <w:rPr>
                <w:rFonts w:asciiTheme="minorEastAsia" w:hAnsiTheme="minorEastAsia" w:hint="eastAsia"/>
                <w:sz w:val="22"/>
              </w:rPr>
              <w:t>/</w:t>
            </w:r>
            <w:r w:rsidRPr="00BF5EED">
              <w:rPr>
                <w:rFonts w:hint="eastAsia"/>
                <w:color w:val="000000"/>
                <w:szCs w:val="21"/>
              </w:rPr>
              <w:t>教授级高工</w:t>
            </w:r>
          </w:p>
        </w:tc>
      </w:tr>
      <w:tr w:rsidR="004C66AB" w:rsidRPr="005D5970" w:rsidTr="00FE4EC7">
        <w:trPr>
          <w:trHeight w:val="457"/>
          <w:jc w:val="center"/>
        </w:trPr>
        <w:tc>
          <w:tcPr>
            <w:tcW w:w="1387" w:type="dxa"/>
            <w:vMerge/>
            <w:vAlign w:val="center"/>
          </w:tcPr>
          <w:p w:rsidR="004C66AB" w:rsidRPr="005D5970" w:rsidRDefault="004C66AB" w:rsidP="00FE4EC7">
            <w:pPr>
              <w:spacing w:line="220" w:lineRule="atLeast"/>
              <w:jc w:val="center"/>
              <w:rPr>
                <w:rFonts w:asciiTheme="minorEastAsia" w:hAnsiTheme="minorEastAsia" w:cs="Times New Roman"/>
                <w:kern w:val="0"/>
                <w:sz w:val="22"/>
              </w:rPr>
            </w:pP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工作单位</w:t>
            </w:r>
          </w:p>
        </w:tc>
        <w:tc>
          <w:tcPr>
            <w:tcW w:w="7055" w:type="dxa"/>
            <w:gridSpan w:val="3"/>
            <w:vAlign w:val="center"/>
          </w:tcPr>
          <w:p w:rsidR="004C66AB" w:rsidRPr="005D5970" w:rsidRDefault="001F60CF" w:rsidP="00FE4EC7">
            <w:pPr>
              <w:spacing w:line="220" w:lineRule="atLeast"/>
              <w:jc w:val="center"/>
              <w:rPr>
                <w:rFonts w:asciiTheme="minorEastAsia" w:hAnsiTheme="minorEastAsia" w:cs="Times New Roman"/>
                <w:kern w:val="0"/>
                <w:sz w:val="22"/>
              </w:rPr>
            </w:pPr>
            <w:r w:rsidRPr="0002736B">
              <w:rPr>
                <w:rFonts w:hint="eastAsia"/>
                <w:color w:val="000000"/>
                <w:szCs w:val="21"/>
              </w:rPr>
              <w:t>中国石油天然气股份有限公司</w:t>
            </w:r>
            <w:r>
              <w:rPr>
                <w:rFonts w:hint="eastAsia"/>
                <w:color w:val="000000"/>
                <w:szCs w:val="21"/>
              </w:rPr>
              <w:t>辽河</w:t>
            </w:r>
            <w:r w:rsidRPr="0002736B">
              <w:rPr>
                <w:rFonts w:hint="eastAsia"/>
                <w:color w:val="000000"/>
                <w:szCs w:val="21"/>
              </w:rPr>
              <w:t>油田分公司</w:t>
            </w:r>
          </w:p>
        </w:tc>
      </w:tr>
      <w:tr w:rsidR="004C66AB" w:rsidRPr="005D5970" w:rsidTr="00FE4EC7">
        <w:trPr>
          <w:trHeight w:val="1704"/>
          <w:jc w:val="center"/>
        </w:trPr>
        <w:tc>
          <w:tcPr>
            <w:tcW w:w="1387" w:type="dxa"/>
            <w:vMerge/>
          </w:tcPr>
          <w:p w:rsidR="004C66AB" w:rsidRPr="005D5970" w:rsidRDefault="004C66AB" w:rsidP="00FE4EC7">
            <w:pPr>
              <w:spacing w:line="220" w:lineRule="atLeast"/>
              <w:jc w:val="center"/>
              <w:rPr>
                <w:rFonts w:asciiTheme="minorEastAsia" w:hAnsiTheme="minorEastAsia" w:cs="Times New Roman"/>
                <w:kern w:val="0"/>
                <w:sz w:val="22"/>
              </w:rPr>
            </w:pPr>
          </w:p>
        </w:tc>
        <w:tc>
          <w:tcPr>
            <w:tcW w:w="8189" w:type="dxa"/>
            <w:gridSpan w:val="4"/>
          </w:tcPr>
          <w:p w:rsidR="004C66AB" w:rsidRPr="005D5970" w:rsidRDefault="004C66AB" w:rsidP="00FE4EC7">
            <w:pPr>
              <w:spacing w:line="400" w:lineRule="exact"/>
              <w:rPr>
                <w:rFonts w:asciiTheme="minorEastAsia" w:hAnsiTheme="minorEastAsia"/>
                <w:sz w:val="22"/>
              </w:rPr>
            </w:pPr>
            <w:r w:rsidRPr="005D5970">
              <w:rPr>
                <w:rFonts w:asciiTheme="minorEastAsia" w:hAnsiTheme="minorEastAsia" w:hint="eastAsia"/>
                <w:sz w:val="22"/>
              </w:rPr>
              <w:t xml:space="preserve">对本项目主要学术贡献： </w:t>
            </w:r>
          </w:p>
          <w:p w:rsidR="004C66AB" w:rsidRDefault="001F60CF" w:rsidP="00FE4EC7">
            <w:pPr>
              <w:spacing w:line="400" w:lineRule="exact"/>
              <w:rPr>
                <w:rFonts w:ascii="宋体" w:hAnsi="宋体"/>
                <w:color w:val="000000"/>
                <w:szCs w:val="21"/>
              </w:rPr>
            </w:pPr>
            <w:r w:rsidRPr="00C537D1">
              <w:rPr>
                <w:rFonts w:ascii="宋体" w:hAnsi="宋体" w:hint="eastAsia"/>
                <w:color w:val="000000"/>
                <w:szCs w:val="21"/>
              </w:rPr>
              <w:t>为该项目的主要负责人，主要负责反射地震全息技术在辽河油田的技术创新及现场规模化应用，研发了复杂孔隙泥页岩岩石物理建模和基于频率依赖AVO反演的流体识别等创新技术，对项目第1、3、4创新点有突出贡献（旁证材料：</w:t>
            </w:r>
            <w:proofErr w:type="gramStart"/>
            <w:r w:rsidRPr="00C537D1">
              <w:rPr>
                <w:rFonts w:ascii="宋体" w:hAnsi="宋体" w:hint="eastAsia"/>
                <w:color w:val="000000"/>
                <w:szCs w:val="21"/>
              </w:rPr>
              <w:t>见专利</w:t>
            </w:r>
            <w:proofErr w:type="gramEnd"/>
            <w:r w:rsidRPr="00C537D1">
              <w:rPr>
                <w:rFonts w:ascii="宋体" w:hAnsi="宋体"/>
                <w:color w:val="000000"/>
                <w:szCs w:val="21"/>
              </w:rPr>
              <w:t>4</w:t>
            </w:r>
            <w:r w:rsidRPr="00C537D1">
              <w:rPr>
                <w:rFonts w:ascii="宋体" w:hAnsi="宋体" w:hint="eastAsia"/>
                <w:color w:val="000000"/>
                <w:szCs w:val="21"/>
              </w:rPr>
              <w:t>，专利1</w:t>
            </w:r>
            <w:r w:rsidRPr="00C537D1">
              <w:rPr>
                <w:rFonts w:ascii="宋体" w:hAnsi="宋体"/>
                <w:color w:val="000000"/>
                <w:szCs w:val="21"/>
              </w:rPr>
              <w:t>7</w:t>
            </w:r>
            <w:r w:rsidRPr="00C537D1">
              <w:rPr>
                <w:rFonts w:ascii="宋体" w:hAnsi="宋体" w:hint="eastAsia"/>
                <w:color w:val="000000"/>
                <w:szCs w:val="21"/>
              </w:rPr>
              <w:t>；代表性文章：1</w:t>
            </w:r>
            <w:r w:rsidRPr="00C537D1">
              <w:rPr>
                <w:rFonts w:ascii="宋体" w:hAnsi="宋体"/>
                <w:color w:val="000000"/>
                <w:szCs w:val="21"/>
              </w:rPr>
              <w:t>46</w:t>
            </w:r>
            <w:r w:rsidRPr="00C537D1">
              <w:rPr>
                <w:rFonts w:ascii="宋体" w:hAnsi="宋体" w:hint="eastAsia"/>
                <w:color w:val="000000"/>
                <w:szCs w:val="21"/>
              </w:rPr>
              <w:t>）。</w:t>
            </w:r>
          </w:p>
          <w:p w:rsidR="00946EFE" w:rsidRDefault="00946EFE" w:rsidP="00946EFE">
            <w:pPr>
              <w:spacing w:line="400" w:lineRule="exact"/>
              <w:rPr>
                <w:color w:val="000000"/>
                <w:sz w:val="25"/>
              </w:rPr>
            </w:pPr>
            <w:r w:rsidRPr="0002736B">
              <w:rPr>
                <w:color w:val="000000"/>
                <w:sz w:val="25"/>
              </w:rPr>
              <w:t>曾获科技奖励情况</w:t>
            </w:r>
            <w:r>
              <w:rPr>
                <w:rFonts w:hint="eastAsia"/>
                <w:color w:val="000000"/>
                <w:sz w:val="25"/>
              </w:rPr>
              <w:t>：</w:t>
            </w:r>
          </w:p>
          <w:p w:rsidR="00946EFE" w:rsidRPr="00C537D1" w:rsidRDefault="00946EFE" w:rsidP="00946EFE">
            <w:pPr>
              <w:spacing w:line="400" w:lineRule="exact"/>
              <w:rPr>
                <w:rFonts w:asciiTheme="minorEastAsia" w:hAnsiTheme="minorEastAsia" w:cs="Times New Roman"/>
                <w:kern w:val="0"/>
                <w:szCs w:val="21"/>
              </w:rPr>
            </w:pPr>
            <w:r w:rsidRPr="00B37A51">
              <w:rPr>
                <w:rFonts w:ascii="宋体" w:hAnsi="宋体" w:hint="eastAsia"/>
                <w:color w:val="000000"/>
                <w:szCs w:val="21"/>
              </w:rPr>
              <w:t>曾获国家科技进步二等奖1项，省部级科技进步奖19项。其中 “变质岩内幕油气重大发现与高效开发技术”项目获2012年国家科技进步二等奖</w:t>
            </w:r>
          </w:p>
        </w:tc>
      </w:tr>
      <w:tr w:rsidR="004C66AB" w:rsidRPr="005D5970" w:rsidTr="00FE4EC7">
        <w:trPr>
          <w:trHeight w:val="464"/>
          <w:jc w:val="center"/>
        </w:trPr>
        <w:tc>
          <w:tcPr>
            <w:tcW w:w="1387" w:type="dxa"/>
            <w:vMerge w:val="restart"/>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第3完成人</w:t>
            </w: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姓名</w:t>
            </w:r>
          </w:p>
        </w:tc>
        <w:tc>
          <w:tcPr>
            <w:tcW w:w="2107" w:type="dxa"/>
            <w:vAlign w:val="center"/>
          </w:tcPr>
          <w:p w:rsidR="004C66AB" w:rsidRPr="005D5970" w:rsidRDefault="001F60CF" w:rsidP="00FE4EC7">
            <w:pPr>
              <w:spacing w:line="220" w:lineRule="atLeast"/>
              <w:jc w:val="center"/>
              <w:rPr>
                <w:rFonts w:asciiTheme="minorEastAsia" w:hAnsiTheme="minorEastAsia" w:cs="Times New Roman"/>
                <w:kern w:val="0"/>
                <w:sz w:val="22"/>
              </w:rPr>
            </w:pPr>
            <w:r w:rsidRPr="0002736B">
              <w:rPr>
                <w:rFonts w:hint="eastAsia"/>
                <w:color w:val="000000"/>
                <w:szCs w:val="21"/>
              </w:rPr>
              <w:t>刘立峰</w:t>
            </w:r>
          </w:p>
        </w:tc>
        <w:tc>
          <w:tcPr>
            <w:tcW w:w="2319"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行政职务/技术职称</w:t>
            </w:r>
          </w:p>
        </w:tc>
        <w:tc>
          <w:tcPr>
            <w:tcW w:w="2629" w:type="dxa"/>
            <w:vAlign w:val="center"/>
          </w:tcPr>
          <w:p w:rsidR="004C66AB" w:rsidRPr="005D5970" w:rsidRDefault="001F60CF" w:rsidP="001F60CF">
            <w:pPr>
              <w:spacing w:line="220" w:lineRule="atLeast"/>
              <w:jc w:val="center"/>
              <w:rPr>
                <w:rFonts w:asciiTheme="minorEastAsia" w:hAnsiTheme="minorEastAsia"/>
                <w:sz w:val="22"/>
              </w:rPr>
            </w:pPr>
            <w:r>
              <w:rPr>
                <w:rFonts w:asciiTheme="minorEastAsia" w:hAnsiTheme="minorEastAsia" w:hint="eastAsia"/>
                <w:sz w:val="22"/>
              </w:rPr>
              <w:t>无</w:t>
            </w:r>
            <w:r w:rsidR="004C66AB" w:rsidRPr="005D5970">
              <w:rPr>
                <w:rFonts w:asciiTheme="minorEastAsia" w:hAnsiTheme="minorEastAsia" w:hint="eastAsia"/>
                <w:sz w:val="22"/>
              </w:rPr>
              <w:t>/副</w:t>
            </w:r>
            <w:r>
              <w:rPr>
                <w:rFonts w:asciiTheme="minorEastAsia" w:hAnsiTheme="minorEastAsia" w:hint="eastAsia"/>
                <w:sz w:val="22"/>
              </w:rPr>
              <w:t>研究员</w:t>
            </w:r>
          </w:p>
        </w:tc>
      </w:tr>
      <w:tr w:rsidR="004C66AB" w:rsidRPr="005D5970" w:rsidTr="00FE4EC7">
        <w:trPr>
          <w:trHeight w:val="539"/>
          <w:jc w:val="center"/>
        </w:trPr>
        <w:tc>
          <w:tcPr>
            <w:tcW w:w="1387" w:type="dxa"/>
            <w:vMerge/>
            <w:vAlign w:val="center"/>
          </w:tcPr>
          <w:p w:rsidR="004C66AB" w:rsidRPr="005D5970" w:rsidRDefault="004C66AB" w:rsidP="00FE4EC7">
            <w:pPr>
              <w:spacing w:line="220" w:lineRule="atLeast"/>
              <w:jc w:val="center"/>
              <w:rPr>
                <w:rFonts w:asciiTheme="minorEastAsia" w:hAnsiTheme="minorEastAsia" w:cs="Times New Roman"/>
                <w:kern w:val="0"/>
                <w:sz w:val="22"/>
              </w:rPr>
            </w:pP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工作单位</w:t>
            </w:r>
          </w:p>
        </w:tc>
        <w:tc>
          <w:tcPr>
            <w:tcW w:w="7055" w:type="dxa"/>
            <w:gridSpan w:val="3"/>
            <w:vAlign w:val="center"/>
          </w:tcPr>
          <w:p w:rsidR="004C66AB" w:rsidRPr="005D5970" w:rsidRDefault="001F60CF" w:rsidP="00FE4EC7">
            <w:pPr>
              <w:spacing w:line="220" w:lineRule="atLeast"/>
              <w:jc w:val="center"/>
              <w:rPr>
                <w:rFonts w:asciiTheme="minorEastAsia" w:hAnsiTheme="minorEastAsia" w:cs="Times New Roman"/>
                <w:kern w:val="0"/>
                <w:sz w:val="22"/>
              </w:rPr>
            </w:pPr>
            <w:r w:rsidRPr="001F60CF">
              <w:rPr>
                <w:rFonts w:asciiTheme="minorEastAsia" w:hAnsiTheme="minorEastAsia" w:hint="eastAsia"/>
                <w:sz w:val="22"/>
              </w:rPr>
              <w:t>中国石油大学（北京）</w:t>
            </w:r>
          </w:p>
        </w:tc>
      </w:tr>
      <w:tr w:rsidR="004C66AB" w:rsidRPr="005D5970" w:rsidTr="00FE4EC7">
        <w:trPr>
          <w:trHeight w:val="886"/>
          <w:jc w:val="center"/>
        </w:trPr>
        <w:tc>
          <w:tcPr>
            <w:tcW w:w="1387" w:type="dxa"/>
            <w:vMerge/>
          </w:tcPr>
          <w:p w:rsidR="004C66AB" w:rsidRPr="005D5970" w:rsidRDefault="004C66AB" w:rsidP="00FE4EC7">
            <w:pPr>
              <w:spacing w:line="220" w:lineRule="atLeast"/>
              <w:jc w:val="center"/>
              <w:rPr>
                <w:rFonts w:asciiTheme="minorEastAsia" w:hAnsiTheme="minorEastAsia" w:cs="Times New Roman"/>
                <w:kern w:val="0"/>
                <w:sz w:val="22"/>
              </w:rPr>
            </w:pPr>
          </w:p>
        </w:tc>
        <w:tc>
          <w:tcPr>
            <w:tcW w:w="8189" w:type="dxa"/>
            <w:gridSpan w:val="4"/>
          </w:tcPr>
          <w:p w:rsidR="004C66AB" w:rsidRPr="005D5970" w:rsidRDefault="004C66AB" w:rsidP="00FE4EC7">
            <w:pPr>
              <w:spacing w:line="400" w:lineRule="exact"/>
              <w:rPr>
                <w:rFonts w:asciiTheme="minorEastAsia" w:hAnsiTheme="minorEastAsia"/>
                <w:sz w:val="22"/>
              </w:rPr>
            </w:pPr>
            <w:r w:rsidRPr="005D5970">
              <w:rPr>
                <w:rFonts w:asciiTheme="minorEastAsia" w:hAnsiTheme="minorEastAsia" w:hint="eastAsia"/>
                <w:sz w:val="22"/>
              </w:rPr>
              <w:t xml:space="preserve">对本项目主要学术贡献： </w:t>
            </w:r>
          </w:p>
          <w:p w:rsidR="004C66AB" w:rsidRDefault="001F60CF" w:rsidP="00FE4EC7">
            <w:pPr>
              <w:spacing w:line="400" w:lineRule="exact"/>
              <w:rPr>
                <w:rFonts w:ascii="宋体" w:hAnsi="宋体"/>
                <w:color w:val="000000"/>
                <w:szCs w:val="21"/>
              </w:rPr>
            </w:pPr>
            <w:r w:rsidRPr="00C537D1">
              <w:rPr>
                <w:rFonts w:ascii="宋体" w:hAnsi="宋体" w:hint="eastAsia"/>
                <w:color w:val="000000"/>
                <w:szCs w:val="21"/>
              </w:rPr>
              <w:t>为该项目的主要参加者，主要负责完成</w:t>
            </w:r>
            <w:proofErr w:type="gramStart"/>
            <w:r w:rsidRPr="00C537D1">
              <w:rPr>
                <w:rFonts w:ascii="宋体" w:hAnsi="宋体" w:hint="eastAsia"/>
                <w:color w:val="000000"/>
                <w:szCs w:val="21"/>
              </w:rPr>
              <w:t>叠前压噪</w:t>
            </w:r>
            <w:proofErr w:type="gramEnd"/>
            <w:r w:rsidRPr="00C537D1">
              <w:rPr>
                <w:rFonts w:ascii="宋体" w:hAnsi="宋体" w:hint="eastAsia"/>
                <w:color w:val="000000"/>
                <w:szCs w:val="21"/>
              </w:rPr>
              <w:t>密度反演、碳酸盐岩流体识别方法、碳酸盐岩孔隙度预测及碳酸盐岩油气富集程度评价等技术的研发，提高了复杂储层与流体的识别精度，对项目第3、4创新点有突出贡献（旁证材料：</w:t>
            </w:r>
            <w:proofErr w:type="gramStart"/>
            <w:r w:rsidRPr="00C537D1">
              <w:rPr>
                <w:rFonts w:ascii="宋体" w:hAnsi="宋体" w:hint="eastAsia"/>
                <w:color w:val="000000"/>
                <w:szCs w:val="21"/>
              </w:rPr>
              <w:t>见专</w:t>
            </w:r>
            <w:proofErr w:type="gramEnd"/>
            <w:r w:rsidRPr="00C537D1">
              <w:rPr>
                <w:rFonts w:ascii="宋体" w:hAnsi="宋体" w:hint="eastAsia"/>
                <w:color w:val="000000"/>
                <w:szCs w:val="21"/>
              </w:rPr>
              <w:t>利</w:t>
            </w:r>
            <w:r w:rsidRPr="00C537D1">
              <w:rPr>
                <w:rFonts w:ascii="宋体" w:hAnsi="宋体"/>
                <w:color w:val="000000"/>
                <w:szCs w:val="21"/>
              </w:rPr>
              <w:t>15</w:t>
            </w:r>
            <w:r w:rsidRPr="00C537D1">
              <w:rPr>
                <w:rFonts w:ascii="宋体" w:hAnsi="宋体" w:hint="eastAsia"/>
                <w:color w:val="000000"/>
                <w:szCs w:val="21"/>
              </w:rPr>
              <w:t>，1</w:t>
            </w:r>
            <w:r w:rsidRPr="00C537D1">
              <w:rPr>
                <w:rFonts w:ascii="宋体" w:hAnsi="宋体"/>
                <w:color w:val="000000"/>
                <w:szCs w:val="21"/>
              </w:rPr>
              <w:t>9</w:t>
            </w:r>
            <w:r w:rsidRPr="00C537D1">
              <w:rPr>
                <w:rFonts w:ascii="宋体" w:hAnsi="宋体" w:hint="eastAsia"/>
                <w:color w:val="000000"/>
                <w:szCs w:val="21"/>
              </w:rPr>
              <w:t>，2</w:t>
            </w:r>
            <w:r w:rsidRPr="00C537D1">
              <w:rPr>
                <w:rFonts w:ascii="宋体" w:hAnsi="宋体"/>
                <w:color w:val="000000"/>
                <w:szCs w:val="21"/>
              </w:rPr>
              <w:t>0</w:t>
            </w:r>
            <w:r w:rsidRPr="00C537D1">
              <w:rPr>
                <w:rFonts w:ascii="宋体" w:hAnsi="宋体" w:hint="eastAsia"/>
                <w:color w:val="000000"/>
                <w:szCs w:val="21"/>
              </w:rPr>
              <w:t>，2</w:t>
            </w:r>
            <w:r w:rsidRPr="00C537D1">
              <w:rPr>
                <w:rFonts w:ascii="宋体" w:hAnsi="宋体"/>
                <w:color w:val="000000"/>
                <w:szCs w:val="21"/>
              </w:rPr>
              <w:t>1</w:t>
            </w:r>
            <w:r w:rsidRPr="00C537D1">
              <w:rPr>
                <w:rFonts w:ascii="宋体" w:hAnsi="宋体" w:hint="eastAsia"/>
                <w:color w:val="000000"/>
                <w:szCs w:val="21"/>
              </w:rPr>
              <w:t>；代表性文章：7</w:t>
            </w:r>
            <w:r w:rsidRPr="00C537D1">
              <w:rPr>
                <w:rFonts w:ascii="宋体" w:hAnsi="宋体"/>
                <w:color w:val="000000"/>
                <w:szCs w:val="21"/>
              </w:rPr>
              <w:t>0</w:t>
            </w:r>
            <w:r w:rsidRPr="00C537D1">
              <w:rPr>
                <w:rFonts w:ascii="宋体" w:hAnsi="宋体" w:hint="eastAsia"/>
                <w:color w:val="000000"/>
                <w:szCs w:val="21"/>
              </w:rPr>
              <w:t>,</w:t>
            </w:r>
            <w:r w:rsidRPr="00C537D1">
              <w:rPr>
                <w:rFonts w:ascii="宋体" w:hAnsi="宋体"/>
                <w:color w:val="000000"/>
                <w:szCs w:val="21"/>
              </w:rPr>
              <w:t>74-78</w:t>
            </w:r>
            <w:r w:rsidRPr="00C537D1">
              <w:rPr>
                <w:rFonts w:ascii="宋体" w:hAnsi="宋体" w:hint="eastAsia"/>
                <w:color w:val="000000"/>
                <w:szCs w:val="21"/>
              </w:rPr>
              <w:t>,</w:t>
            </w:r>
            <w:r w:rsidRPr="00C537D1">
              <w:rPr>
                <w:rFonts w:ascii="宋体" w:hAnsi="宋体"/>
                <w:color w:val="000000"/>
                <w:szCs w:val="21"/>
              </w:rPr>
              <w:t>80-82</w:t>
            </w:r>
            <w:r w:rsidRPr="00C537D1">
              <w:rPr>
                <w:rFonts w:ascii="宋体" w:hAnsi="宋体" w:hint="eastAsia"/>
                <w:color w:val="000000"/>
                <w:szCs w:val="21"/>
              </w:rPr>
              <w:t>,</w:t>
            </w:r>
            <w:r w:rsidRPr="00C537D1">
              <w:rPr>
                <w:rFonts w:ascii="宋体" w:hAnsi="宋体"/>
                <w:color w:val="000000"/>
                <w:szCs w:val="21"/>
              </w:rPr>
              <w:t>85</w:t>
            </w:r>
            <w:r w:rsidRPr="00C537D1">
              <w:rPr>
                <w:rFonts w:ascii="宋体" w:hAnsi="宋体" w:hint="eastAsia"/>
                <w:color w:val="000000"/>
                <w:szCs w:val="21"/>
              </w:rPr>
              <w:t>,</w:t>
            </w:r>
            <w:r w:rsidRPr="00C537D1">
              <w:rPr>
                <w:rFonts w:ascii="宋体" w:hAnsi="宋体"/>
                <w:color w:val="000000"/>
                <w:szCs w:val="21"/>
              </w:rPr>
              <w:t>89</w:t>
            </w:r>
            <w:r w:rsidRPr="00C537D1">
              <w:rPr>
                <w:rFonts w:ascii="宋体" w:hAnsi="宋体" w:hint="eastAsia"/>
                <w:color w:val="000000"/>
                <w:szCs w:val="21"/>
              </w:rPr>
              <w:t>,</w:t>
            </w:r>
            <w:r w:rsidRPr="00C537D1">
              <w:rPr>
                <w:rFonts w:ascii="宋体" w:hAnsi="宋体"/>
                <w:color w:val="000000"/>
                <w:szCs w:val="21"/>
              </w:rPr>
              <w:t>91</w:t>
            </w:r>
            <w:r w:rsidRPr="00C537D1">
              <w:rPr>
                <w:rFonts w:ascii="宋体" w:hAnsi="宋体" w:hint="eastAsia"/>
                <w:color w:val="000000"/>
                <w:szCs w:val="21"/>
              </w:rPr>
              <w:t>,</w:t>
            </w:r>
            <w:r w:rsidRPr="00C537D1">
              <w:rPr>
                <w:rFonts w:ascii="宋体" w:hAnsi="宋体"/>
                <w:color w:val="000000"/>
                <w:szCs w:val="21"/>
              </w:rPr>
              <w:t>94</w:t>
            </w:r>
            <w:r w:rsidRPr="00C537D1">
              <w:rPr>
                <w:rFonts w:ascii="宋体" w:hAnsi="宋体" w:hint="eastAsia"/>
                <w:color w:val="000000"/>
                <w:szCs w:val="21"/>
              </w:rPr>
              <w:t>,</w:t>
            </w:r>
            <w:r w:rsidRPr="00C537D1">
              <w:rPr>
                <w:rFonts w:ascii="宋体" w:hAnsi="宋体"/>
                <w:color w:val="000000"/>
                <w:szCs w:val="21"/>
              </w:rPr>
              <w:t>109</w:t>
            </w:r>
            <w:r w:rsidRPr="00C537D1">
              <w:rPr>
                <w:rFonts w:ascii="宋体" w:hAnsi="宋体" w:hint="eastAsia"/>
                <w:color w:val="000000"/>
                <w:szCs w:val="21"/>
              </w:rPr>
              <w:t>,</w:t>
            </w:r>
            <w:r w:rsidRPr="00C537D1">
              <w:rPr>
                <w:rFonts w:ascii="宋体" w:hAnsi="宋体"/>
                <w:color w:val="000000"/>
                <w:szCs w:val="21"/>
              </w:rPr>
              <w:t>110</w:t>
            </w:r>
            <w:r w:rsidRPr="00C537D1">
              <w:rPr>
                <w:rFonts w:ascii="宋体" w:hAnsi="宋体" w:hint="eastAsia"/>
                <w:color w:val="000000"/>
                <w:szCs w:val="21"/>
              </w:rPr>
              <w:t>,</w:t>
            </w:r>
            <w:r w:rsidRPr="00C537D1">
              <w:rPr>
                <w:rFonts w:ascii="宋体" w:hAnsi="宋体"/>
                <w:color w:val="000000"/>
                <w:szCs w:val="21"/>
              </w:rPr>
              <w:t>120</w:t>
            </w:r>
            <w:r w:rsidRPr="00C537D1">
              <w:rPr>
                <w:rFonts w:ascii="宋体" w:hAnsi="宋体" w:hint="eastAsia"/>
                <w:color w:val="000000"/>
                <w:szCs w:val="21"/>
              </w:rPr>
              <w:t>,</w:t>
            </w:r>
            <w:r w:rsidRPr="00C537D1">
              <w:rPr>
                <w:rFonts w:ascii="宋体" w:hAnsi="宋体"/>
                <w:color w:val="000000"/>
                <w:szCs w:val="21"/>
              </w:rPr>
              <w:t>125</w:t>
            </w:r>
            <w:r w:rsidRPr="00C537D1">
              <w:rPr>
                <w:rFonts w:ascii="宋体" w:hAnsi="宋体" w:hint="eastAsia"/>
                <w:color w:val="000000"/>
                <w:szCs w:val="21"/>
              </w:rPr>
              <w:t>）。</w:t>
            </w:r>
          </w:p>
          <w:p w:rsidR="00946EFE" w:rsidRDefault="00946EFE" w:rsidP="00946EFE">
            <w:pPr>
              <w:spacing w:line="400" w:lineRule="exact"/>
              <w:rPr>
                <w:color w:val="000000"/>
                <w:sz w:val="25"/>
              </w:rPr>
            </w:pPr>
            <w:r w:rsidRPr="0002736B">
              <w:rPr>
                <w:color w:val="000000"/>
                <w:sz w:val="25"/>
              </w:rPr>
              <w:t>曾获科技奖励情况</w:t>
            </w:r>
            <w:r>
              <w:rPr>
                <w:rFonts w:hint="eastAsia"/>
                <w:color w:val="000000"/>
                <w:sz w:val="25"/>
              </w:rPr>
              <w:t>：</w:t>
            </w:r>
          </w:p>
          <w:p w:rsidR="00946EFE" w:rsidRPr="00C537D1" w:rsidRDefault="00946EFE" w:rsidP="00946EFE">
            <w:pPr>
              <w:spacing w:line="400" w:lineRule="exact"/>
              <w:rPr>
                <w:rFonts w:asciiTheme="minorEastAsia" w:hAnsiTheme="minorEastAsia" w:cs="Times New Roman"/>
                <w:kern w:val="0"/>
                <w:szCs w:val="21"/>
              </w:rPr>
            </w:pPr>
            <w:r w:rsidRPr="0002736B">
              <w:rPr>
                <w:rFonts w:ascii="宋体" w:hAnsi="宋体" w:hint="eastAsia"/>
                <w:color w:val="000000"/>
                <w:szCs w:val="21"/>
              </w:rPr>
              <w:t>中国专利优秀奖2项，其它省部级科技奖励</w:t>
            </w:r>
            <w:r w:rsidRPr="0002736B">
              <w:rPr>
                <w:rFonts w:ascii="宋体" w:hAnsi="宋体"/>
                <w:color w:val="000000"/>
                <w:szCs w:val="21"/>
              </w:rPr>
              <w:t>2</w:t>
            </w:r>
            <w:r w:rsidRPr="0002736B">
              <w:rPr>
                <w:rFonts w:ascii="宋体" w:hAnsi="宋体" w:hint="eastAsia"/>
                <w:color w:val="000000"/>
                <w:szCs w:val="21"/>
              </w:rPr>
              <w:t>项</w:t>
            </w:r>
          </w:p>
        </w:tc>
      </w:tr>
      <w:tr w:rsidR="004C66AB" w:rsidRPr="005D5970" w:rsidTr="00FE4EC7">
        <w:trPr>
          <w:trHeight w:val="521"/>
          <w:jc w:val="center"/>
        </w:trPr>
        <w:tc>
          <w:tcPr>
            <w:tcW w:w="1387" w:type="dxa"/>
            <w:vMerge w:val="restart"/>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第4完成人</w:t>
            </w: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姓名</w:t>
            </w:r>
          </w:p>
        </w:tc>
        <w:tc>
          <w:tcPr>
            <w:tcW w:w="2107" w:type="dxa"/>
            <w:vAlign w:val="center"/>
          </w:tcPr>
          <w:p w:rsidR="004C66AB" w:rsidRPr="005D5970" w:rsidRDefault="001F60CF" w:rsidP="00FE4EC7">
            <w:pPr>
              <w:spacing w:line="220" w:lineRule="atLeast"/>
              <w:jc w:val="center"/>
              <w:rPr>
                <w:rFonts w:asciiTheme="minorEastAsia" w:hAnsiTheme="minorEastAsia" w:cs="Times New Roman"/>
                <w:kern w:val="0"/>
                <w:sz w:val="22"/>
              </w:rPr>
            </w:pPr>
            <w:r w:rsidRPr="0002736B">
              <w:rPr>
                <w:rFonts w:hint="eastAsia"/>
                <w:color w:val="000000"/>
                <w:szCs w:val="21"/>
              </w:rPr>
              <w:t>杨海军</w:t>
            </w:r>
          </w:p>
        </w:tc>
        <w:tc>
          <w:tcPr>
            <w:tcW w:w="2319"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行政职务/技术职称</w:t>
            </w:r>
          </w:p>
        </w:tc>
        <w:tc>
          <w:tcPr>
            <w:tcW w:w="2629" w:type="dxa"/>
            <w:vAlign w:val="center"/>
          </w:tcPr>
          <w:p w:rsidR="004C66AB" w:rsidRPr="005D5970" w:rsidRDefault="001F60CF" w:rsidP="00FE4EC7">
            <w:pPr>
              <w:spacing w:line="220" w:lineRule="atLeast"/>
              <w:jc w:val="center"/>
              <w:rPr>
                <w:rFonts w:asciiTheme="minorEastAsia" w:hAnsiTheme="minorEastAsia"/>
                <w:sz w:val="22"/>
              </w:rPr>
            </w:pPr>
            <w:r w:rsidRPr="00BF5EED">
              <w:rPr>
                <w:rFonts w:hint="eastAsia"/>
                <w:color w:val="000000"/>
                <w:szCs w:val="21"/>
              </w:rPr>
              <w:t>研究院院长</w:t>
            </w:r>
            <w:r w:rsidRPr="005D5970">
              <w:rPr>
                <w:rFonts w:asciiTheme="minorEastAsia" w:hAnsiTheme="minorEastAsia" w:hint="eastAsia"/>
                <w:sz w:val="22"/>
              </w:rPr>
              <w:t>/</w:t>
            </w:r>
            <w:r w:rsidRPr="00BF5EED">
              <w:rPr>
                <w:rFonts w:hint="eastAsia"/>
                <w:color w:val="000000"/>
                <w:szCs w:val="21"/>
              </w:rPr>
              <w:t>教授级高工</w:t>
            </w:r>
          </w:p>
        </w:tc>
      </w:tr>
      <w:tr w:rsidR="004C66AB" w:rsidRPr="005D5970" w:rsidTr="00FE4EC7">
        <w:trPr>
          <w:trHeight w:val="465"/>
          <w:jc w:val="center"/>
        </w:trPr>
        <w:tc>
          <w:tcPr>
            <w:tcW w:w="1387" w:type="dxa"/>
            <w:vMerge/>
            <w:vAlign w:val="center"/>
          </w:tcPr>
          <w:p w:rsidR="004C66AB" w:rsidRPr="005D5970" w:rsidRDefault="004C66AB" w:rsidP="00FE4EC7">
            <w:pPr>
              <w:spacing w:line="220" w:lineRule="atLeast"/>
              <w:jc w:val="center"/>
              <w:rPr>
                <w:rFonts w:asciiTheme="minorEastAsia" w:hAnsiTheme="minorEastAsia" w:cs="Times New Roman"/>
                <w:kern w:val="0"/>
                <w:sz w:val="22"/>
              </w:rPr>
            </w:pP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工作单位</w:t>
            </w:r>
          </w:p>
        </w:tc>
        <w:tc>
          <w:tcPr>
            <w:tcW w:w="7055" w:type="dxa"/>
            <w:gridSpan w:val="3"/>
            <w:vAlign w:val="center"/>
          </w:tcPr>
          <w:p w:rsidR="004C66AB" w:rsidRPr="005D5970" w:rsidRDefault="001F60CF" w:rsidP="00FE4EC7">
            <w:pPr>
              <w:spacing w:line="220" w:lineRule="atLeast"/>
              <w:jc w:val="center"/>
              <w:rPr>
                <w:rFonts w:asciiTheme="minorEastAsia" w:hAnsiTheme="minorEastAsia" w:cs="Times New Roman"/>
                <w:kern w:val="0"/>
                <w:sz w:val="22"/>
              </w:rPr>
            </w:pPr>
            <w:r w:rsidRPr="0002736B">
              <w:rPr>
                <w:rFonts w:hint="eastAsia"/>
                <w:color w:val="000000"/>
                <w:szCs w:val="21"/>
              </w:rPr>
              <w:t>中国石油天然气股份有限公司塔里木油田分公司</w:t>
            </w:r>
          </w:p>
        </w:tc>
      </w:tr>
      <w:tr w:rsidR="004C66AB" w:rsidRPr="005D5970" w:rsidTr="00946EFE">
        <w:trPr>
          <w:trHeight w:val="274"/>
          <w:jc w:val="center"/>
        </w:trPr>
        <w:tc>
          <w:tcPr>
            <w:tcW w:w="1387" w:type="dxa"/>
            <w:vMerge/>
          </w:tcPr>
          <w:p w:rsidR="004C66AB" w:rsidRPr="005D5970" w:rsidRDefault="004C66AB" w:rsidP="00FE4EC7">
            <w:pPr>
              <w:spacing w:line="220" w:lineRule="atLeast"/>
              <w:jc w:val="center"/>
              <w:rPr>
                <w:rFonts w:asciiTheme="minorEastAsia" w:hAnsiTheme="minorEastAsia" w:cs="Times New Roman"/>
                <w:kern w:val="0"/>
                <w:sz w:val="22"/>
              </w:rPr>
            </w:pPr>
          </w:p>
        </w:tc>
        <w:tc>
          <w:tcPr>
            <w:tcW w:w="8189" w:type="dxa"/>
            <w:gridSpan w:val="4"/>
          </w:tcPr>
          <w:p w:rsidR="004C66AB" w:rsidRPr="005D5970" w:rsidRDefault="004C66AB" w:rsidP="00FE4EC7">
            <w:pPr>
              <w:spacing w:line="400" w:lineRule="exact"/>
              <w:rPr>
                <w:rFonts w:asciiTheme="minorEastAsia" w:hAnsiTheme="minorEastAsia"/>
                <w:sz w:val="22"/>
              </w:rPr>
            </w:pPr>
            <w:r w:rsidRPr="005D5970">
              <w:rPr>
                <w:rFonts w:asciiTheme="minorEastAsia" w:hAnsiTheme="minorEastAsia" w:hint="eastAsia"/>
                <w:sz w:val="22"/>
              </w:rPr>
              <w:t xml:space="preserve">对本项目主要学术贡献： </w:t>
            </w:r>
          </w:p>
          <w:p w:rsidR="004C66AB" w:rsidRDefault="001F60CF" w:rsidP="00FE4EC7">
            <w:pPr>
              <w:spacing w:line="400" w:lineRule="exact"/>
              <w:rPr>
                <w:color w:val="000000"/>
                <w:szCs w:val="21"/>
              </w:rPr>
            </w:pPr>
            <w:r w:rsidRPr="00C537D1">
              <w:rPr>
                <w:color w:val="000000"/>
                <w:szCs w:val="21"/>
                <w:lang w:val="zh-CN"/>
              </w:rPr>
              <w:t>为项目的主要</w:t>
            </w:r>
            <w:r w:rsidRPr="00C537D1">
              <w:rPr>
                <w:rFonts w:hint="eastAsia"/>
                <w:color w:val="000000"/>
                <w:szCs w:val="21"/>
                <w:lang w:val="zh-CN"/>
              </w:rPr>
              <w:t>参加者</w:t>
            </w:r>
            <w:r w:rsidRPr="00C537D1">
              <w:rPr>
                <w:color w:val="000000"/>
                <w:szCs w:val="21"/>
              </w:rPr>
              <w:t>，</w:t>
            </w:r>
            <w:r w:rsidRPr="00C537D1">
              <w:rPr>
                <w:rFonts w:ascii="宋体" w:hAnsi="宋体" w:hint="eastAsia"/>
                <w:color w:val="000000"/>
                <w:szCs w:val="21"/>
              </w:rPr>
              <w:t>主要负责反射地震全息技术在塔里木油田的技术创新及现场规模化应用，参与完成</w:t>
            </w:r>
            <w:r w:rsidRPr="00C537D1">
              <w:rPr>
                <w:color w:val="000000"/>
                <w:szCs w:val="21"/>
              </w:rPr>
              <w:t>DEM-Gassmann</w:t>
            </w:r>
            <w:r w:rsidRPr="00C537D1">
              <w:rPr>
                <w:color w:val="000000"/>
                <w:szCs w:val="21"/>
              </w:rPr>
              <w:t>岩石物理模型、</w:t>
            </w:r>
            <w:r w:rsidRPr="00C537D1">
              <w:rPr>
                <w:rFonts w:hint="eastAsia"/>
                <w:color w:val="000000"/>
                <w:szCs w:val="21"/>
              </w:rPr>
              <w:t>基于三项频率依赖</w:t>
            </w:r>
            <w:r w:rsidRPr="00C537D1">
              <w:rPr>
                <w:rFonts w:hint="eastAsia"/>
                <w:color w:val="000000"/>
                <w:szCs w:val="21"/>
              </w:rPr>
              <w:t>AVO</w:t>
            </w:r>
            <w:r w:rsidRPr="00C537D1">
              <w:rPr>
                <w:rFonts w:hint="eastAsia"/>
                <w:color w:val="000000"/>
                <w:szCs w:val="21"/>
              </w:rPr>
              <w:t>反演的流体识别</w:t>
            </w:r>
            <w:r w:rsidRPr="00C537D1">
              <w:rPr>
                <w:color w:val="000000"/>
                <w:szCs w:val="21"/>
              </w:rPr>
              <w:t>、</w:t>
            </w:r>
            <w:r w:rsidRPr="00C537D1">
              <w:rPr>
                <w:color w:val="000000"/>
                <w:szCs w:val="21"/>
                <w:lang w:val="zh-CN"/>
              </w:rPr>
              <w:t>有限</w:t>
            </w:r>
            <w:proofErr w:type="gramStart"/>
            <w:r w:rsidRPr="00C537D1">
              <w:rPr>
                <w:color w:val="000000"/>
                <w:szCs w:val="21"/>
                <w:lang w:val="zh-CN"/>
              </w:rPr>
              <w:t>方位角叠前各向异性</w:t>
            </w:r>
            <w:proofErr w:type="gramEnd"/>
            <w:r w:rsidRPr="00C537D1">
              <w:rPr>
                <w:color w:val="000000"/>
                <w:szCs w:val="21"/>
                <w:lang w:val="zh-CN"/>
              </w:rPr>
              <w:t>裂缝检测</w:t>
            </w:r>
            <w:r w:rsidRPr="00C537D1">
              <w:rPr>
                <w:color w:val="000000"/>
                <w:szCs w:val="21"/>
              </w:rPr>
              <w:t>、</w:t>
            </w:r>
            <w:r w:rsidRPr="00C537D1">
              <w:rPr>
                <w:rFonts w:hAnsi="宋体" w:hint="eastAsia"/>
                <w:color w:val="000000"/>
                <w:kern w:val="0"/>
                <w:szCs w:val="21"/>
                <w:lang w:val="zh-CN"/>
              </w:rPr>
              <w:t>基于纵波方位</w:t>
            </w:r>
            <w:r w:rsidRPr="00C537D1">
              <w:rPr>
                <w:rFonts w:hAnsi="宋体"/>
                <w:color w:val="000000"/>
                <w:kern w:val="0"/>
                <w:szCs w:val="21"/>
                <w:lang w:val="zh-CN"/>
              </w:rPr>
              <w:t>AVO</w:t>
            </w:r>
            <w:r w:rsidRPr="00C537D1">
              <w:rPr>
                <w:rFonts w:hAnsi="宋体" w:hint="eastAsia"/>
                <w:color w:val="000000"/>
                <w:kern w:val="0"/>
                <w:szCs w:val="21"/>
                <w:lang w:val="zh-CN"/>
              </w:rPr>
              <w:t>的裂缝流体识别</w:t>
            </w:r>
            <w:r w:rsidRPr="00C537D1">
              <w:rPr>
                <w:color w:val="000000"/>
                <w:szCs w:val="21"/>
                <w:lang w:val="zh-CN"/>
              </w:rPr>
              <w:t>方法研制和应用研究</w:t>
            </w:r>
            <w:r w:rsidRPr="00C537D1">
              <w:rPr>
                <w:color w:val="000000"/>
                <w:szCs w:val="21"/>
              </w:rPr>
              <w:t>，对项目第</w:t>
            </w:r>
            <w:r w:rsidRPr="00C537D1">
              <w:rPr>
                <w:color w:val="000000"/>
                <w:szCs w:val="21"/>
              </w:rPr>
              <w:t>1</w:t>
            </w:r>
            <w:r w:rsidRPr="00C537D1">
              <w:rPr>
                <w:color w:val="000000"/>
                <w:szCs w:val="21"/>
              </w:rPr>
              <w:t>、</w:t>
            </w:r>
            <w:r w:rsidRPr="00C537D1">
              <w:rPr>
                <w:rFonts w:hint="eastAsia"/>
                <w:color w:val="000000"/>
                <w:szCs w:val="21"/>
              </w:rPr>
              <w:t>2</w:t>
            </w:r>
            <w:r w:rsidRPr="00C537D1">
              <w:rPr>
                <w:rFonts w:hint="eastAsia"/>
                <w:color w:val="000000"/>
                <w:szCs w:val="21"/>
              </w:rPr>
              <w:t>、</w:t>
            </w:r>
            <w:r w:rsidRPr="00C537D1">
              <w:rPr>
                <w:rFonts w:hint="eastAsia"/>
                <w:color w:val="000000"/>
                <w:szCs w:val="21"/>
              </w:rPr>
              <w:t>3</w:t>
            </w:r>
            <w:r w:rsidRPr="00C537D1">
              <w:rPr>
                <w:color w:val="000000"/>
                <w:szCs w:val="21"/>
              </w:rPr>
              <w:t>、</w:t>
            </w:r>
            <w:r w:rsidRPr="00C537D1">
              <w:rPr>
                <w:color w:val="000000"/>
                <w:szCs w:val="21"/>
              </w:rPr>
              <w:t>4</w:t>
            </w:r>
            <w:r w:rsidRPr="00C537D1">
              <w:rPr>
                <w:rFonts w:hint="eastAsia"/>
                <w:color w:val="000000"/>
                <w:szCs w:val="21"/>
              </w:rPr>
              <w:t>、</w:t>
            </w:r>
            <w:r w:rsidRPr="00C537D1">
              <w:rPr>
                <w:rFonts w:hint="eastAsia"/>
                <w:color w:val="000000"/>
                <w:szCs w:val="21"/>
              </w:rPr>
              <w:t>5</w:t>
            </w:r>
            <w:r w:rsidRPr="00C537D1">
              <w:rPr>
                <w:color w:val="000000"/>
                <w:szCs w:val="21"/>
              </w:rPr>
              <w:t>创新点具有</w:t>
            </w:r>
            <w:r w:rsidRPr="00C537D1">
              <w:rPr>
                <w:rFonts w:ascii="宋体" w:hAnsi="宋体" w:hint="eastAsia"/>
                <w:color w:val="000000"/>
                <w:szCs w:val="21"/>
              </w:rPr>
              <w:t>重要</w:t>
            </w:r>
            <w:r w:rsidRPr="00C537D1">
              <w:rPr>
                <w:color w:val="000000"/>
                <w:szCs w:val="21"/>
              </w:rPr>
              <w:t>贡献</w:t>
            </w:r>
            <w:r w:rsidRPr="00C537D1">
              <w:rPr>
                <w:color w:val="000000"/>
                <w:szCs w:val="21"/>
              </w:rPr>
              <w:t>(</w:t>
            </w:r>
            <w:r w:rsidRPr="00C537D1">
              <w:rPr>
                <w:color w:val="000000"/>
                <w:szCs w:val="21"/>
              </w:rPr>
              <w:t>旁证材料：</w:t>
            </w:r>
            <w:r w:rsidRPr="00C537D1">
              <w:rPr>
                <w:rFonts w:hint="eastAsia"/>
                <w:color w:val="000000"/>
                <w:szCs w:val="21"/>
              </w:rPr>
              <w:t>见</w:t>
            </w:r>
            <w:r w:rsidRPr="00C537D1">
              <w:rPr>
                <w:color w:val="000000"/>
                <w:szCs w:val="21"/>
              </w:rPr>
              <w:t>代表性文章</w:t>
            </w:r>
            <w:r w:rsidRPr="00C537D1">
              <w:rPr>
                <w:rFonts w:hint="eastAsia"/>
                <w:color w:val="000000"/>
                <w:szCs w:val="21"/>
              </w:rPr>
              <w:t>：</w:t>
            </w:r>
            <w:r w:rsidRPr="00C537D1">
              <w:rPr>
                <w:rFonts w:hint="eastAsia"/>
                <w:color w:val="000000"/>
                <w:szCs w:val="21"/>
              </w:rPr>
              <w:t>5</w:t>
            </w:r>
            <w:r w:rsidRPr="00C537D1">
              <w:rPr>
                <w:rFonts w:hint="eastAsia"/>
                <w:color w:val="000000"/>
                <w:szCs w:val="21"/>
              </w:rPr>
              <w:t>，</w:t>
            </w:r>
            <w:r w:rsidRPr="00C537D1">
              <w:rPr>
                <w:color w:val="000000"/>
                <w:szCs w:val="21"/>
              </w:rPr>
              <w:t>20</w:t>
            </w:r>
            <w:r w:rsidRPr="00C537D1">
              <w:rPr>
                <w:rFonts w:hint="eastAsia"/>
                <w:color w:val="000000"/>
                <w:szCs w:val="21"/>
              </w:rPr>
              <w:t>，</w:t>
            </w:r>
            <w:r w:rsidRPr="00C537D1">
              <w:rPr>
                <w:color w:val="000000"/>
                <w:szCs w:val="21"/>
              </w:rPr>
              <w:t>22</w:t>
            </w:r>
            <w:r w:rsidRPr="00C537D1">
              <w:rPr>
                <w:rFonts w:hint="eastAsia"/>
                <w:color w:val="000000"/>
                <w:szCs w:val="21"/>
              </w:rPr>
              <w:t>，</w:t>
            </w:r>
            <w:r w:rsidRPr="00C537D1">
              <w:rPr>
                <w:color w:val="000000"/>
                <w:szCs w:val="21"/>
              </w:rPr>
              <w:t>52</w:t>
            </w:r>
            <w:r w:rsidRPr="00C537D1">
              <w:rPr>
                <w:rFonts w:hint="eastAsia"/>
                <w:color w:val="000000"/>
                <w:szCs w:val="21"/>
              </w:rPr>
              <w:t>，</w:t>
            </w:r>
            <w:r w:rsidRPr="00C537D1">
              <w:rPr>
                <w:color w:val="000000"/>
                <w:szCs w:val="21"/>
              </w:rPr>
              <w:t>73</w:t>
            </w:r>
            <w:r w:rsidRPr="00C537D1">
              <w:rPr>
                <w:rFonts w:hint="eastAsia"/>
                <w:color w:val="000000"/>
                <w:szCs w:val="21"/>
              </w:rPr>
              <w:t>，</w:t>
            </w:r>
            <w:r w:rsidRPr="00C537D1">
              <w:rPr>
                <w:color w:val="000000"/>
                <w:szCs w:val="21"/>
              </w:rPr>
              <w:t>78</w:t>
            </w:r>
            <w:r w:rsidRPr="00C537D1">
              <w:rPr>
                <w:rFonts w:hint="eastAsia"/>
                <w:color w:val="000000"/>
                <w:szCs w:val="21"/>
              </w:rPr>
              <w:t>，</w:t>
            </w:r>
            <w:r w:rsidRPr="00C537D1">
              <w:rPr>
                <w:color w:val="000000"/>
                <w:szCs w:val="21"/>
              </w:rPr>
              <w:t>97</w:t>
            </w:r>
            <w:r w:rsidRPr="00C537D1">
              <w:rPr>
                <w:rFonts w:hint="eastAsia"/>
                <w:color w:val="000000"/>
                <w:szCs w:val="21"/>
              </w:rPr>
              <w:t>，</w:t>
            </w:r>
            <w:r w:rsidRPr="00C537D1">
              <w:rPr>
                <w:color w:val="000000"/>
                <w:szCs w:val="21"/>
              </w:rPr>
              <w:t>100</w:t>
            </w:r>
            <w:r w:rsidRPr="00C537D1">
              <w:rPr>
                <w:rFonts w:hint="eastAsia"/>
                <w:color w:val="000000"/>
                <w:szCs w:val="21"/>
              </w:rPr>
              <w:t>，</w:t>
            </w:r>
            <w:r w:rsidRPr="00C537D1">
              <w:rPr>
                <w:color w:val="000000"/>
                <w:szCs w:val="21"/>
              </w:rPr>
              <w:t>115</w:t>
            </w:r>
            <w:r w:rsidRPr="00C537D1">
              <w:rPr>
                <w:rFonts w:hint="eastAsia"/>
                <w:color w:val="000000"/>
                <w:szCs w:val="21"/>
              </w:rPr>
              <w:t>，</w:t>
            </w:r>
            <w:r w:rsidRPr="00C537D1">
              <w:rPr>
                <w:color w:val="000000"/>
                <w:szCs w:val="21"/>
              </w:rPr>
              <w:t>119</w:t>
            </w:r>
            <w:r w:rsidRPr="00C537D1">
              <w:rPr>
                <w:rFonts w:hint="eastAsia"/>
                <w:color w:val="000000"/>
                <w:szCs w:val="21"/>
              </w:rPr>
              <w:t>，</w:t>
            </w:r>
            <w:r w:rsidRPr="00C537D1">
              <w:rPr>
                <w:color w:val="000000"/>
                <w:szCs w:val="21"/>
              </w:rPr>
              <w:t>126</w:t>
            </w:r>
            <w:r w:rsidRPr="00C537D1">
              <w:rPr>
                <w:rFonts w:hint="eastAsia"/>
                <w:color w:val="000000"/>
                <w:szCs w:val="21"/>
              </w:rPr>
              <w:t>，</w:t>
            </w:r>
            <w:r w:rsidRPr="00C537D1">
              <w:rPr>
                <w:color w:val="000000"/>
                <w:szCs w:val="21"/>
              </w:rPr>
              <w:t>127</w:t>
            </w:r>
            <w:r w:rsidRPr="00C537D1">
              <w:rPr>
                <w:rFonts w:hint="eastAsia"/>
                <w:color w:val="000000"/>
                <w:szCs w:val="21"/>
              </w:rPr>
              <w:t>，</w:t>
            </w:r>
            <w:r w:rsidRPr="00C537D1">
              <w:rPr>
                <w:color w:val="000000"/>
                <w:szCs w:val="21"/>
              </w:rPr>
              <w:t>140</w:t>
            </w:r>
            <w:r w:rsidRPr="00C537D1">
              <w:rPr>
                <w:rFonts w:hint="eastAsia"/>
                <w:color w:val="000000"/>
                <w:szCs w:val="21"/>
              </w:rPr>
              <w:t>，</w:t>
            </w:r>
            <w:r w:rsidRPr="00C537D1">
              <w:rPr>
                <w:color w:val="000000"/>
                <w:szCs w:val="21"/>
              </w:rPr>
              <w:t>141</w:t>
            </w:r>
            <w:r w:rsidRPr="00C537D1">
              <w:rPr>
                <w:rFonts w:hint="eastAsia"/>
                <w:color w:val="000000"/>
                <w:szCs w:val="21"/>
              </w:rPr>
              <w:t>，</w:t>
            </w:r>
            <w:r w:rsidRPr="00C537D1">
              <w:rPr>
                <w:color w:val="000000"/>
                <w:szCs w:val="21"/>
              </w:rPr>
              <w:t>143</w:t>
            </w:r>
            <w:r w:rsidRPr="00C537D1">
              <w:rPr>
                <w:rFonts w:hint="eastAsia"/>
                <w:color w:val="000000"/>
                <w:szCs w:val="21"/>
              </w:rPr>
              <w:t>，</w:t>
            </w:r>
            <w:r w:rsidRPr="00C537D1">
              <w:rPr>
                <w:color w:val="000000"/>
                <w:szCs w:val="21"/>
              </w:rPr>
              <w:t>155)</w:t>
            </w:r>
            <w:r w:rsidRPr="00C537D1">
              <w:rPr>
                <w:color w:val="000000"/>
                <w:szCs w:val="21"/>
              </w:rPr>
              <w:t>。</w:t>
            </w:r>
          </w:p>
          <w:p w:rsidR="00946EFE" w:rsidRDefault="00946EFE" w:rsidP="00946EFE">
            <w:pPr>
              <w:spacing w:line="400" w:lineRule="exact"/>
              <w:rPr>
                <w:color w:val="000000"/>
                <w:sz w:val="25"/>
              </w:rPr>
            </w:pPr>
            <w:r w:rsidRPr="0002736B">
              <w:rPr>
                <w:color w:val="000000"/>
                <w:sz w:val="25"/>
              </w:rPr>
              <w:t>曾获科技奖励情况</w:t>
            </w:r>
            <w:r>
              <w:rPr>
                <w:rFonts w:hint="eastAsia"/>
                <w:color w:val="000000"/>
                <w:sz w:val="25"/>
              </w:rPr>
              <w:t>：</w:t>
            </w:r>
          </w:p>
          <w:p w:rsidR="00946EFE" w:rsidRPr="00C537D1" w:rsidRDefault="00946EFE" w:rsidP="00946EFE">
            <w:pPr>
              <w:spacing w:line="400" w:lineRule="exact"/>
              <w:rPr>
                <w:rFonts w:asciiTheme="minorEastAsia" w:hAnsiTheme="minorEastAsia" w:cs="Times New Roman"/>
                <w:kern w:val="0"/>
                <w:szCs w:val="21"/>
              </w:rPr>
            </w:pPr>
            <w:r w:rsidRPr="0002736B">
              <w:rPr>
                <w:rFonts w:hAnsi="宋体" w:hint="eastAsia"/>
                <w:color w:val="000000"/>
                <w:szCs w:val="21"/>
              </w:rPr>
              <w:t>2006</w:t>
            </w:r>
            <w:r w:rsidRPr="0002736B">
              <w:rPr>
                <w:rFonts w:hAnsi="宋体" w:hint="eastAsia"/>
                <w:color w:val="000000"/>
                <w:szCs w:val="21"/>
              </w:rPr>
              <w:t>年孙越崎科技教育基金委员会第十五届青年科技奖，第三届新疆维吾尔自治区青年科技奖。</w:t>
            </w:r>
            <w:r w:rsidRPr="0002736B">
              <w:rPr>
                <w:rFonts w:hAnsi="宋体" w:hint="eastAsia"/>
                <w:color w:val="000000"/>
                <w:szCs w:val="21"/>
              </w:rPr>
              <w:t>2010</w:t>
            </w:r>
            <w:r w:rsidRPr="0002736B">
              <w:rPr>
                <w:rFonts w:hAnsi="宋体" w:hint="eastAsia"/>
                <w:color w:val="000000"/>
                <w:szCs w:val="21"/>
              </w:rPr>
              <w:t>年第十二届青年地质科技奖</w:t>
            </w:r>
            <w:r w:rsidRPr="0002736B">
              <w:rPr>
                <w:rFonts w:hAnsi="宋体" w:hint="eastAsia"/>
                <w:color w:val="000000"/>
                <w:szCs w:val="21"/>
              </w:rPr>
              <w:t>-</w:t>
            </w:r>
            <w:r w:rsidRPr="0002736B">
              <w:rPr>
                <w:rFonts w:hAnsi="宋体" w:hint="eastAsia"/>
                <w:color w:val="000000"/>
                <w:szCs w:val="21"/>
              </w:rPr>
              <w:t>银锤奖，共获得省部级科技进步奖特等奖</w:t>
            </w:r>
            <w:r w:rsidRPr="0002736B">
              <w:rPr>
                <w:rFonts w:hAnsi="宋体" w:hint="eastAsia"/>
                <w:color w:val="000000"/>
                <w:szCs w:val="21"/>
              </w:rPr>
              <w:t>2</w:t>
            </w:r>
            <w:r w:rsidRPr="0002736B">
              <w:rPr>
                <w:rFonts w:hAnsi="宋体" w:hint="eastAsia"/>
                <w:color w:val="000000"/>
                <w:szCs w:val="21"/>
              </w:rPr>
              <w:lastRenderedPageBreak/>
              <w:t>项、一等奖</w:t>
            </w:r>
            <w:r w:rsidRPr="0002736B">
              <w:rPr>
                <w:rFonts w:hAnsi="宋体" w:hint="eastAsia"/>
                <w:color w:val="000000"/>
                <w:szCs w:val="21"/>
              </w:rPr>
              <w:t>5</w:t>
            </w:r>
            <w:r w:rsidRPr="0002736B">
              <w:rPr>
                <w:rFonts w:hAnsi="宋体" w:hint="eastAsia"/>
                <w:color w:val="000000"/>
                <w:szCs w:val="21"/>
              </w:rPr>
              <w:t>项。</w:t>
            </w:r>
          </w:p>
        </w:tc>
      </w:tr>
      <w:tr w:rsidR="004C66AB" w:rsidRPr="005D5970" w:rsidTr="00FE4EC7">
        <w:trPr>
          <w:trHeight w:val="483"/>
          <w:jc w:val="center"/>
        </w:trPr>
        <w:tc>
          <w:tcPr>
            <w:tcW w:w="1387" w:type="dxa"/>
            <w:vMerge w:val="restart"/>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lastRenderedPageBreak/>
              <w:t>第5完成人</w:t>
            </w: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姓名</w:t>
            </w:r>
          </w:p>
        </w:tc>
        <w:tc>
          <w:tcPr>
            <w:tcW w:w="2107" w:type="dxa"/>
            <w:vAlign w:val="center"/>
          </w:tcPr>
          <w:p w:rsidR="004C66AB" w:rsidRPr="005D5970" w:rsidRDefault="001F60CF" w:rsidP="00FE4EC7">
            <w:pPr>
              <w:spacing w:line="220" w:lineRule="atLeast"/>
              <w:jc w:val="center"/>
              <w:rPr>
                <w:rFonts w:asciiTheme="minorEastAsia" w:hAnsiTheme="minorEastAsia" w:cs="Times New Roman"/>
                <w:kern w:val="0"/>
                <w:sz w:val="22"/>
              </w:rPr>
            </w:pPr>
            <w:r>
              <w:rPr>
                <w:rFonts w:hint="eastAsia"/>
                <w:color w:val="000000"/>
                <w:szCs w:val="21"/>
              </w:rPr>
              <w:t>孙学凯</w:t>
            </w:r>
          </w:p>
        </w:tc>
        <w:tc>
          <w:tcPr>
            <w:tcW w:w="2319"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行政职务/技术职称</w:t>
            </w:r>
          </w:p>
        </w:tc>
        <w:tc>
          <w:tcPr>
            <w:tcW w:w="2629" w:type="dxa"/>
            <w:vAlign w:val="center"/>
          </w:tcPr>
          <w:p w:rsidR="004C66AB" w:rsidRPr="005D5970" w:rsidRDefault="001F60CF" w:rsidP="00FE4EC7">
            <w:pPr>
              <w:spacing w:line="220" w:lineRule="atLeast"/>
              <w:jc w:val="center"/>
              <w:rPr>
                <w:rFonts w:asciiTheme="minorEastAsia" w:hAnsiTheme="minorEastAsia" w:cs="Times New Roman"/>
                <w:kern w:val="0"/>
                <w:sz w:val="22"/>
              </w:rPr>
            </w:pPr>
            <w:r>
              <w:rPr>
                <w:rFonts w:asciiTheme="minorEastAsia" w:hAnsiTheme="minorEastAsia" w:hint="eastAsia"/>
                <w:sz w:val="22"/>
              </w:rPr>
              <w:t>无/</w:t>
            </w:r>
            <w:r w:rsidRPr="00A60400">
              <w:rPr>
                <w:rFonts w:hint="eastAsia"/>
                <w:color w:val="000000"/>
                <w:szCs w:val="21"/>
              </w:rPr>
              <w:t>地质研究员</w:t>
            </w:r>
          </w:p>
        </w:tc>
      </w:tr>
      <w:tr w:rsidR="004C66AB" w:rsidRPr="005D5970" w:rsidTr="00FE4EC7">
        <w:trPr>
          <w:trHeight w:val="520"/>
          <w:jc w:val="center"/>
        </w:trPr>
        <w:tc>
          <w:tcPr>
            <w:tcW w:w="1387" w:type="dxa"/>
            <w:vMerge/>
            <w:vAlign w:val="center"/>
          </w:tcPr>
          <w:p w:rsidR="004C66AB" w:rsidRPr="005D5970" w:rsidRDefault="004C66AB" w:rsidP="00FE4EC7">
            <w:pPr>
              <w:spacing w:line="220" w:lineRule="atLeast"/>
              <w:jc w:val="center"/>
              <w:rPr>
                <w:rFonts w:asciiTheme="minorEastAsia" w:hAnsiTheme="minorEastAsia" w:cs="Times New Roman"/>
                <w:kern w:val="0"/>
                <w:sz w:val="22"/>
              </w:rPr>
            </w:pP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工作单位</w:t>
            </w:r>
          </w:p>
        </w:tc>
        <w:tc>
          <w:tcPr>
            <w:tcW w:w="7055" w:type="dxa"/>
            <w:gridSpan w:val="3"/>
            <w:vAlign w:val="center"/>
          </w:tcPr>
          <w:p w:rsidR="004C66AB" w:rsidRPr="005D5970" w:rsidRDefault="00CC6638" w:rsidP="00FE4EC7">
            <w:pPr>
              <w:spacing w:line="220" w:lineRule="atLeast"/>
              <w:jc w:val="center"/>
              <w:rPr>
                <w:rFonts w:asciiTheme="minorEastAsia" w:hAnsiTheme="minorEastAsia" w:cs="Times New Roman"/>
                <w:kern w:val="0"/>
                <w:sz w:val="22"/>
              </w:rPr>
            </w:pPr>
            <w:r w:rsidRPr="00B152B4">
              <w:rPr>
                <w:rFonts w:hint="eastAsia"/>
                <w:color w:val="000000"/>
                <w:szCs w:val="21"/>
              </w:rPr>
              <w:t>阿美远东（北京）商业服务有限公司</w:t>
            </w:r>
            <w:bookmarkStart w:id="2" w:name="_GoBack"/>
            <w:bookmarkEnd w:id="2"/>
          </w:p>
        </w:tc>
      </w:tr>
      <w:tr w:rsidR="004C66AB" w:rsidRPr="005D5970" w:rsidTr="00FE4EC7">
        <w:trPr>
          <w:trHeight w:val="1710"/>
          <w:jc w:val="center"/>
        </w:trPr>
        <w:tc>
          <w:tcPr>
            <w:tcW w:w="1387" w:type="dxa"/>
            <w:vMerge/>
          </w:tcPr>
          <w:p w:rsidR="004C66AB" w:rsidRPr="005D5970" w:rsidRDefault="004C66AB" w:rsidP="00FE4EC7">
            <w:pPr>
              <w:spacing w:line="220" w:lineRule="atLeast"/>
              <w:jc w:val="center"/>
              <w:rPr>
                <w:rFonts w:asciiTheme="minorEastAsia" w:hAnsiTheme="minorEastAsia" w:cs="Times New Roman"/>
                <w:kern w:val="0"/>
                <w:sz w:val="22"/>
              </w:rPr>
            </w:pPr>
          </w:p>
        </w:tc>
        <w:tc>
          <w:tcPr>
            <w:tcW w:w="8189" w:type="dxa"/>
            <w:gridSpan w:val="4"/>
          </w:tcPr>
          <w:p w:rsidR="004C66AB" w:rsidRPr="005D5970" w:rsidRDefault="004C66AB" w:rsidP="00FE4EC7">
            <w:pPr>
              <w:spacing w:line="400" w:lineRule="exact"/>
              <w:rPr>
                <w:rFonts w:asciiTheme="minorEastAsia" w:hAnsiTheme="minorEastAsia"/>
                <w:sz w:val="22"/>
              </w:rPr>
            </w:pPr>
            <w:r w:rsidRPr="005D5970">
              <w:rPr>
                <w:rFonts w:asciiTheme="minorEastAsia" w:hAnsiTheme="minorEastAsia" w:hint="eastAsia"/>
                <w:sz w:val="22"/>
              </w:rPr>
              <w:t xml:space="preserve">对本项目主要学术贡献： </w:t>
            </w:r>
          </w:p>
          <w:p w:rsidR="004C66AB" w:rsidRDefault="001F60CF" w:rsidP="001F60CF">
            <w:pPr>
              <w:spacing w:line="360" w:lineRule="auto"/>
              <w:ind w:firstLineChars="200" w:firstLine="420"/>
              <w:rPr>
                <w:rFonts w:ascii="宋体" w:hAnsi="宋体"/>
                <w:color w:val="000000" w:themeColor="text1"/>
                <w:szCs w:val="21"/>
              </w:rPr>
            </w:pPr>
            <w:r w:rsidRPr="00C537D1">
              <w:rPr>
                <w:rFonts w:ascii="宋体" w:hAnsi="宋体" w:hint="eastAsia"/>
                <w:szCs w:val="21"/>
              </w:rPr>
              <w:t>为该项目的主要参加者，主要负责</w:t>
            </w:r>
            <w:proofErr w:type="gramStart"/>
            <w:r w:rsidRPr="00C537D1">
              <w:rPr>
                <w:rFonts w:ascii="宋体" w:hAnsi="宋体" w:hint="eastAsia"/>
                <w:szCs w:val="21"/>
              </w:rPr>
              <w:t>完成叠前</w:t>
            </w:r>
            <w:proofErr w:type="gramEnd"/>
            <w:r w:rsidRPr="00C537D1">
              <w:rPr>
                <w:rFonts w:ascii="宋体" w:hAnsi="宋体" w:hint="eastAsia"/>
                <w:szCs w:val="21"/>
              </w:rPr>
              <w:t>Q补偿</w:t>
            </w:r>
            <w:proofErr w:type="gramStart"/>
            <w:r w:rsidRPr="00C537D1">
              <w:rPr>
                <w:rFonts w:ascii="宋体" w:hAnsi="宋体" w:hint="eastAsia"/>
                <w:szCs w:val="21"/>
              </w:rPr>
              <w:t>偏移道</w:t>
            </w:r>
            <w:proofErr w:type="gramEnd"/>
            <w:r w:rsidRPr="00C537D1">
              <w:rPr>
                <w:rFonts w:ascii="宋体" w:hAnsi="宋体" w:hint="eastAsia"/>
                <w:szCs w:val="21"/>
              </w:rPr>
              <w:t>集、基于</w:t>
            </w:r>
            <w:proofErr w:type="gramStart"/>
            <w:r w:rsidRPr="00C537D1">
              <w:rPr>
                <w:rFonts w:ascii="宋体" w:hAnsi="宋体" w:hint="eastAsia"/>
                <w:szCs w:val="21"/>
              </w:rPr>
              <w:t>对数</w:t>
            </w:r>
            <w:proofErr w:type="gramEnd"/>
            <w:r w:rsidRPr="00C537D1">
              <w:rPr>
                <w:rFonts w:ascii="宋体" w:hAnsi="宋体" w:hint="eastAsia"/>
                <w:szCs w:val="21"/>
              </w:rPr>
              <w:t>双曲平滑的非稳态反褶积、地面偏移距域各向异性偏移与地下局部角度域各向异性偏移、绕射波场分离与成像等方面，对项目第</w:t>
            </w:r>
            <w:r w:rsidRPr="00C537D1">
              <w:rPr>
                <w:rFonts w:ascii="宋体" w:hAnsi="宋体"/>
                <w:szCs w:val="21"/>
              </w:rPr>
              <w:t>2</w:t>
            </w:r>
            <w:r w:rsidRPr="00C537D1">
              <w:rPr>
                <w:rFonts w:ascii="宋体" w:hAnsi="宋体" w:hint="eastAsia"/>
                <w:szCs w:val="21"/>
              </w:rPr>
              <w:t>、3、4、5创新点有重要贡献</w:t>
            </w:r>
            <w:r w:rsidRPr="00C537D1">
              <w:rPr>
                <w:rFonts w:ascii="宋体" w:hAnsi="宋体" w:hint="eastAsia"/>
                <w:color w:val="000000" w:themeColor="text1"/>
                <w:szCs w:val="21"/>
              </w:rPr>
              <w:t>（旁证材料见：专利</w:t>
            </w:r>
            <w:r w:rsidRPr="00C537D1">
              <w:rPr>
                <w:rFonts w:ascii="宋体" w:hAnsi="宋体"/>
                <w:color w:val="000000" w:themeColor="text1"/>
                <w:szCs w:val="21"/>
              </w:rPr>
              <w:t>10-13</w:t>
            </w:r>
            <w:r w:rsidRPr="00C537D1">
              <w:rPr>
                <w:rFonts w:ascii="宋体" w:hAnsi="宋体" w:hint="eastAsia"/>
                <w:color w:val="000000" w:themeColor="text1"/>
                <w:szCs w:val="21"/>
              </w:rPr>
              <w:t>，代表性文章</w:t>
            </w:r>
            <w:r w:rsidRPr="00C537D1">
              <w:rPr>
                <w:rFonts w:ascii="宋体" w:hAnsi="宋体"/>
                <w:color w:val="000000" w:themeColor="text1"/>
                <w:szCs w:val="21"/>
              </w:rPr>
              <w:t>36-38</w:t>
            </w:r>
            <w:r w:rsidRPr="00C537D1">
              <w:rPr>
                <w:rFonts w:ascii="宋体" w:hAnsi="宋体" w:hint="eastAsia"/>
                <w:color w:val="000000" w:themeColor="text1"/>
                <w:szCs w:val="21"/>
              </w:rPr>
              <w:t>,</w:t>
            </w:r>
            <w:r w:rsidRPr="00C537D1">
              <w:rPr>
                <w:rFonts w:ascii="宋体" w:hAnsi="宋体"/>
                <w:color w:val="000000" w:themeColor="text1"/>
                <w:szCs w:val="21"/>
              </w:rPr>
              <w:t>43</w:t>
            </w:r>
            <w:r w:rsidRPr="00C537D1">
              <w:rPr>
                <w:rFonts w:ascii="宋体" w:hAnsi="宋体" w:hint="eastAsia"/>
                <w:color w:val="000000" w:themeColor="text1"/>
                <w:szCs w:val="21"/>
              </w:rPr>
              <w:t>,</w:t>
            </w:r>
            <w:r w:rsidRPr="00C537D1">
              <w:rPr>
                <w:rFonts w:ascii="宋体" w:hAnsi="宋体"/>
                <w:color w:val="000000" w:themeColor="text1"/>
                <w:szCs w:val="21"/>
              </w:rPr>
              <w:t>45</w:t>
            </w:r>
            <w:r w:rsidRPr="00C537D1">
              <w:rPr>
                <w:rFonts w:ascii="宋体" w:hAnsi="宋体" w:hint="eastAsia"/>
                <w:color w:val="000000" w:themeColor="text1"/>
                <w:szCs w:val="21"/>
              </w:rPr>
              <w:t>,</w:t>
            </w:r>
            <w:r w:rsidRPr="00C537D1">
              <w:rPr>
                <w:rFonts w:ascii="宋体" w:hAnsi="宋体"/>
                <w:color w:val="000000" w:themeColor="text1"/>
                <w:szCs w:val="21"/>
              </w:rPr>
              <w:t>48-53</w:t>
            </w:r>
            <w:r w:rsidRPr="00C537D1">
              <w:rPr>
                <w:rFonts w:ascii="宋体" w:hAnsi="宋体" w:hint="eastAsia"/>
                <w:color w:val="000000" w:themeColor="text1"/>
                <w:szCs w:val="21"/>
              </w:rPr>
              <w:t>,</w:t>
            </w:r>
            <w:r w:rsidRPr="00C537D1">
              <w:rPr>
                <w:rFonts w:ascii="宋体" w:hAnsi="宋体"/>
                <w:color w:val="000000" w:themeColor="text1"/>
                <w:szCs w:val="21"/>
              </w:rPr>
              <w:t>55</w:t>
            </w:r>
            <w:r w:rsidRPr="00C537D1">
              <w:rPr>
                <w:rFonts w:ascii="宋体" w:hAnsi="宋体" w:hint="eastAsia"/>
                <w:color w:val="000000" w:themeColor="text1"/>
                <w:szCs w:val="21"/>
              </w:rPr>
              <w:t>,</w:t>
            </w:r>
            <w:r w:rsidRPr="00C537D1">
              <w:rPr>
                <w:rFonts w:ascii="宋体" w:hAnsi="宋体"/>
                <w:color w:val="000000" w:themeColor="text1"/>
                <w:szCs w:val="21"/>
              </w:rPr>
              <w:t>62</w:t>
            </w:r>
            <w:r w:rsidRPr="00C537D1">
              <w:rPr>
                <w:rFonts w:ascii="宋体" w:hAnsi="宋体" w:hint="eastAsia"/>
                <w:color w:val="000000" w:themeColor="text1"/>
                <w:szCs w:val="21"/>
              </w:rPr>
              <w:t>,</w:t>
            </w:r>
            <w:r w:rsidRPr="00C537D1">
              <w:rPr>
                <w:rFonts w:ascii="宋体" w:hAnsi="宋体"/>
                <w:color w:val="000000" w:themeColor="text1"/>
                <w:szCs w:val="21"/>
              </w:rPr>
              <w:t>71</w:t>
            </w:r>
            <w:r w:rsidRPr="00C537D1">
              <w:rPr>
                <w:rFonts w:ascii="宋体" w:hAnsi="宋体" w:hint="eastAsia"/>
                <w:color w:val="000000" w:themeColor="text1"/>
                <w:szCs w:val="21"/>
              </w:rPr>
              <w:t>,</w:t>
            </w:r>
            <w:r w:rsidRPr="00C537D1">
              <w:rPr>
                <w:rFonts w:ascii="宋体" w:hAnsi="宋体"/>
                <w:color w:val="000000" w:themeColor="text1"/>
                <w:szCs w:val="21"/>
              </w:rPr>
              <w:t>84</w:t>
            </w:r>
            <w:r w:rsidRPr="00C537D1">
              <w:rPr>
                <w:rFonts w:ascii="宋体" w:hAnsi="宋体" w:hint="eastAsia"/>
                <w:color w:val="000000" w:themeColor="text1"/>
                <w:szCs w:val="21"/>
              </w:rPr>
              <w:t>,</w:t>
            </w:r>
            <w:r w:rsidRPr="00C537D1">
              <w:rPr>
                <w:rFonts w:ascii="宋体" w:hAnsi="宋体"/>
                <w:color w:val="000000" w:themeColor="text1"/>
                <w:szCs w:val="21"/>
              </w:rPr>
              <w:t>100</w:t>
            </w:r>
            <w:r w:rsidRPr="00C537D1">
              <w:rPr>
                <w:rFonts w:ascii="宋体" w:hAnsi="宋体" w:hint="eastAsia"/>
                <w:color w:val="000000" w:themeColor="text1"/>
                <w:szCs w:val="21"/>
              </w:rPr>
              <w:t>,</w:t>
            </w:r>
            <w:r w:rsidRPr="00C537D1">
              <w:rPr>
                <w:rFonts w:ascii="宋体" w:hAnsi="宋体"/>
                <w:color w:val="000000" w:themeColor="text1"/>
                <w:szCs w:val="21"/>
              </w:rPr>
              <w:t>114</w:t>
            </w:r>
            <w:r w:rsidRPr="00C537D1">
              <w:rPr>
                <w:rFonts w:ascii="宋体" w:hAnsi="宋体" w:hint="eastAsia"/>
                <w:color w:val="000000" w:themeColor="text1"/>
                <w:szCs w:val="21"/>
              </w:rPr>
              <w:t>,</w:t>
            </w:r>
            <w:r w:rsidRPr="00C537D1">
              <w:rPr>
                <w:rFonts w:ascii="宋体" w:hAnsi="宋体"/>
                <w:color w:val="000000" w:themeColor="text1"/>
                <w:szCs w:val="21"/>
              </w:rPr>
              <w:t>115</w:t>
            </w:r>
            <w:r w:rsidRPr="00C537D1">
              <w:rPr>
                <w:rFonts w:ascii="宋体" w:hAnsi="宋体" w:hint="eastAsia"/>
                <w:color w:val="000000" w:themeColor="text1"/>
                <w:szCs w:val="21"/>
              </w:rPr>
              <w:t>,</w:t>
            </w:r>
            <w:r w:rsidRPr="00C537D1">
              <w:rPr>
                <w:rFonts w:ascii="宋体" w:hAnsi="宋体"/>
                <w:color w:val="000000" w:themeColor="text1"/>
                <w:szCs w:val="21"/>
              </w:rPr>
              <w:t>123</w:t>
            </w:r>
            <w:r w:rsidRPr="00C537D1">
              <w:rPr>
                <w:rFonts w:ascii="宋体" w:hAnsi="宋体" w:hint="eastAsia"/>
                <w:color w:val="000000" w:themeColor="text1"/>
                <w:szCs w:val="21"/>
              </w:rPr>
              <w:t>,</w:t>
            </w:r>
            <w:r w:rsidRPr="00C537D1">
              <w:rPr>
                <w:rFonts w:ascii="宋体" w:hAnsi="宋体"/>
                <w:color w:val="000000" w:themeColor="text1"/>
                <w:szCs w:val="21"/>
              </w:rPr>
              <w:t>131</w:t>
            </w:r>
            <w:r w:rsidRPr="00C537D1">
              <w:rPr>
                <w:rFonts w:ascii="宋体" w:hAnsi="宋体" w:hint="eastAsia"/>
                <w:color w:val="000000" w:themeColor="text1"/>
                <w:szCs w:val="21"/>
              </w:rPr>
              <w:t>-</w:t>
            </w:r>
            <w:r w:rsidRPr="00C537D1">
              <w:rPr>
                <w:rFonts w:ascii="宋体" w:hAnsi="宋体"/>
                <w:color w:val="000000" w:themeColor="text1"/>
                <w:szCs w:val="21"/>
              </w:rPr>
              <w:t>132</w:t>
            </w:r>
            <w:r w:rsidRPr="00C537D1">
              <w:rPr>
                <w:rFonts w:ascii="宋体" w:hAnsi="宋体" w:hint="eastAsia"/>
                <w:color w:val="000000" w:themeColor="text1"/>
                <w:szCs w:val="21"/>
              </w:rPr>
              <w:t>,</w:t>
            </w:r>
            <w:r w:rsidRPr="00C537D1">
              <w:rPr>
                <w:rFonts w:ascii="宋体" w:hAnsi="宋体"/>
                <w:color w:val="000000" w:themeColor="text1"/>
                <w:szCs w:val="21"/>
              </w:rPr>
              <w:t>136</w:t>
            </w:r>
            <w:r w:rsidRPr="00C537D1">
              <w:rPr>
                <w:rFonts w:ascii="宋体" w:hAnsi="宋体" w:hint="eastAsia"/>
                <w:color w:val="000000" w:themeColor="text1"/>
                <w:szCs w:val="21"/>
              </w:rPr>
              <w:t>,</w:t>
            </w:r>
            <w:r w:rsidR="00946EFE">
              <w:rPr>
                <w:rFonts w:ascii="宋体" w:hAnsi="宋体"/>
                <w:color w:val="000000" w:themeColor="text1"/>
                <w:szCs w:val="21"/>
              </w:rPr>
              <w:t xml:space="preserve"> </w:t>
            </w:r>
            <w:r w:rsidRPr="00C537D1">
              <w:rPr>
                <w:rFonts w:ascii="宋体" w:hAnsi="宋体"/>
                <w:color w:val="000000" w:themeColor="text1"/>
                <w:szCs w:val="21"/>
              </w:rPr>
              <w:t>138</w:t>
            </w:r>
            <w:r w:rsidRPr="00C537D1">
              <w:rPr>
                <w:rFonts w:ascii="宋体" w:hAnsi="宋体" w:hint="eastAsia"/>
                <w:color w:val="000000" w:themeColor="text1"/>
                <w:szCs w:val="21"/>
              </w:rPr>
              <w:t>,</w:t>
            </w:r>
            <w:r w:rsidRPr="00C537D1">
              <w:rPr>
                <w:rFonts w:ascii="宋体" w:hAnsi="宋体"/>
                <w:color w:val="000000" w:themeColor="text1"/>
                <w:szCs w:val="21"/>
              </w:rPr>
              <w:t>148</w:t>
            </w:r>
            <w:r w:rsidRPr="00C537D1">
              <w:rPr>
                <w:rFonts w:ascii="宋体" w:hAnsi="宋体" w:hint="eastAsia"/>
                <w:color w:val="000000" w:themeColor="text1"/>
                <w:szCs w:val="21"/>
              </w:rPr>
              <w:t>,</w:t>
            </w:r>
            <w:r w:rsidRPr="00C537D1">
              <w:rPr>
                <w:rFonts w:ascii="宋体" w:hAnsi="宋体"/>
                <w:color w:val="000000" w:themeColor="text1"/>
                <w:szCs w:val="21"/>
              </w:rPr>
              <w:t>153</w:t>
            </w:r>
            <w:r w:rsidRPr="00C537D1">
              <w:rPr>
                <w:rFonts w:ascii="宋体" w:hAnsi="宋体" w:hint="eastAsia"/>
                <w:color w:val="000000" w:themeColor="text1"/>
                <w:szCs w:val="21"/>
              </w:rPr>
              <w:t>）。</w:t>
            </w:r>
          </w:p>
          <w:p w:rsidR="00946EFE" w:rsidRDefault="00946EFE" w:rsidP="00946EFE">
            <w:pPr>
              <w:spacing w:line="400" w:lineRule="exact"/>
              <w:rPr>
                <w:color w:val="000000"/>
                <w:sz w:val="25"/>
              </w:rPr>
            </w:pPr>
            <w:r w:rsidRPr="0002736B">
              <w:rPr>
                <w:color w:val="000000"/>
                <w:sz w:val="25"/>
              </w:rPr>
              <w:t>曾获科技奖励情况</w:t>
            </w:r>
            <w:r>
              <w:rPr>
                <w:rFonts w:hint="eastAsia"/>
                <w:color w:val="000000"/>
                <w:sz w:val="25"/>
              </w:rPr>
              <w:t>：</w:t>
            </w:r>
          </w:p>
          <w:p w:rsidR="00946EFE" w:rsidRPr="00C537D1" w:rsidRDefault="00946EFE" w:rsidP="00946EFE">
            <w:pPr>
              <w:spacing w:line="360" w:lineRule="auto"/>
              <w:ind w:firstLineChars="200" w:firstLine="420"/>
              <w:rPr>
                <w:rFonts w:asciiTheme="minorEastAsia" w:hAnsiTheme="minorEastAsia" w:cs="Times New Roman"/>
                <w:kern w:val="0"/>
                <w:szCs w:val="21"/>
              </w:rPr>
            </w:pPr>
            <w:r w:rsidRPr="00D21791">
              <w:rPr>
                <w:rFonts w:ascii="宋体" w:hAnsi="宋体" w:hint="eastAsia"/>
                <w:color w:val="000000"/>
                <w:szCs w:val="21"/>
              </w:rPr>
              <w:t>2</w:t>
            </w:r>
            <w:r w:rsidRPr="00D21791">
              <w:rPr>
                <w:rFonts w:ascii="宋体" w:hAnsi="宋体"/>
                <w:color w:val="000000"/>
                <w:szCs w:val="21"/>
              </w:rPr>
              <w:t>014</w:t>
            </w:r>
            <w:r w:rsidRPr="00D21791">
              <w:rPr>
                <w:rFonts w:ascii="宋体" w:hAnsi="宋体" w:hint="eastAsia"/>
                <w:color w:val="000000"/>
                <w:szCs w:val="21"/>
              </w:rPr>
              <w:t>年中国产学研优秀成果奖，2</w:t>
            </w:r>
            <w:r w:rsidRPr="00D21791">
              <w:rPr>
                <w:rFonts w:ascii="宋体" w:hAnsi="宋体"/>
                <w:color w:val="000000"/>
                <w:szCs w:val="21"/>
              </w:rPr>
              <w:t>015</w:t>
            </w:r>
            <w:r w:rsidRPr="00D21791">
              <w:rPr>
                <w:rFonts w:ascii="宋体" w:hAnsi="宋体" w:hint="eastAsia"/>
                <w:color w:val="000000"/>
                <w:szCs w:val="21"/>
              </w:rPr>
              <w:t>年中国专利优秀奖</w:t>
            </w:r>
          </w:p>
        </w:tc>
      </w:tr>
      <w:tr w:rsidR="004C66AB" w:rsidRPr="005D5970" w:rsidTr="00FE4EC7">
        <w:trPr>
          <w:trHeight w:val="539"/>
          <w:jc w:val="center"/>
        </w:trPr>
        <w:tc>
          <w:tcPr>
            <w:tcW w:w="1387" w:type="dxa"/>
            <w:vMerge w:val="restart"/>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第6完成人</w:t>
            </w: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姓名</w:t>
            </w:r>
          </w:p>
        </w:tc>
        <w:tc>
          <w:tcPr>
            <w:tcW w:w="2107" w:type="dxa"/>
            <w:vAlign w:val="center"/>
          </w:tcPr>
          <w:p w:rsidR="004C66AB" w:rsidRPr="005D5970" w:rsidRDefault="001F60CF" w:rsidP="00FE4EC7">
            <w:pPr>
              <w:spacing w:line="220" w:lineRule="atLeast"/>
              <w:jc w:val="center"/>
              <w:rPr>
                <w:rFonts w:asciiTheme="minorEastAsia" w:hAnsiTheme="minorEastAsia" w:cs="Times New Roman"/>
                <w:kern w:val="0"/>
                <w:sz w:val="22"/>
              </w:rPr>
            </w:pPr>
            <w:r>
              <w:rPr>
                <w:rFonts w:hint="eastAsia"/>
                <w:color w:val="000000"/>
                <w:szCs w:val="21"/>
              </w:rPr>
              <w:t>刘致水</w:t>
            </w:r>
          </w:p>
        </w:tc>
        <w:tc>
          <w:tcPr>
            <w:tcW w:w="2319"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行政职务/技术职称</w:t>
            </w:r>
          </w:p>
        </w:tc>
        <w:tc>
          <w:tcPr>
            <w:tcW w:w="2629" w:type="dxa"/>
            <w:vAlign w:val="center"/>
          </w:tcPr>
          <w:p w:rsidR="004C66AB" w:rsidRPr="005D5970" w:rsidRDefault="001F60CF" w:rsidP="00FE4EC7">
            <w:pPr>
              <w:spacing w:line="220" w:lineRule="atLeast"/>
              <w:jc w:val="center"/>
              <w:rPr>
                <w:rFonts w:asciiTheme="minorEastAsia" w:hAnsiTheme="minorEastAsia" w:cs="Times New Roman"/>
                <w:kern w:val="0"/>
                <w:sz w:val="22"/>
              </w:rPr>
            </w:pPr>
            <w:r>
              <w:rPr>
                <w:rFonts w:hint="eastAsia"/>
                <w:color w:val="000000"/>
                <w:szCs w:val="21"/>
              </w:rPr>
              <w:t>无</w:t>
            </w:r>
            <w:r>
              <w:rPr>
                <w:rFonts w:hint="eastAsia"/>
                <w:color w:val="000000"/>
                <w:szCs w:val="21"/>
              </w:rPr>
              <w:t>/</w:t>
            </w:r>
            <w:r w:rsidRPr="00E06DC8">
              <w:rPr>
                <w:rFonts w:hint="eastAsia"/>
                <w:color w:val="000000"/>
                <w:szCs w:val="21"/>
              </w:rPr>
              <w:t>讲师</w:t>
            </w:r>
          </w:p>
        </w:tc>
      </w:tr>
      <w:tr w:rsidR="004C66AB" w:rsidRPr="005D5970" w:rsidTr="00FE4EC7">
        <w:trPr>
          <w:trHeight w:val="502"/>
          <w:jc w:val="center"/>
        </w:trPr>
        <w:tc>
          <w:tcPr>
            <w:tcW w:w="1387" w:type="dxa"/>
            <w:vMerge/>
            <w:vAlign w:val="center"/>
          </w:tcPr>
          <w:p w:rsidR="004C66AB" w:rsidRPr="005D5970" w:rsidRDefault="004C66AB" w:rsidP="00FE4EC7">
            <w:pPr>
              <w:spacing w:line="220" w:lineRule="atLeast"/>
              <w:jc w:val="center"/>
              <w:rPr>
                <w:rFonts w:asciiTheme="minorEastAsia" w:hAnsiTheme="minorEastAsia" w:cs="Times New Roman"/>
                <w:kern w:val="0"/>
                <w:sz w:val="22"/>
              </w:rPr>
            </w:pPr>
          </w:p>
        </w:tc>
        <w:tc>
          <w:tcPr>
            <w:tcW w:w="1134" w:type="dxa"/>
            <w:vAlign w:val="center"/>
          </w:tcPr>
          <w:p w:rsidR="004C66AB" w:rsidRPr="005D5970" w:rsidRDefault="004C66AB" w:rsidP="00FE4EC7">
            <w:pPr>
              <w:spacing w:line="220" w:lineRule="atLeast"/>
              <w:jc w:val="center"/>
              <w:rPr>
                <w:rFonts w:asciiTheme="minorEastAsia" w:hAnsiTheme="minorEastAsia" w:cs="Times New Roman"/>
                <w:kern w:val="0"/>
                <w:sz w:val="22"/>
              </w:rPr>
            </w:pPr>
            <w:r w:rsidRPr="005D5970">
              <w:rPr>
                <w:rFonts w:asciiTheme="minorEastAsia" w:hAnsiTheme="minorEastAsia" w:cs="Times New Roman" w:hint="eastAsia"/>
                <w:kern w:val="0"/>
                <w:sz w:val="22"/>
              </w:rPr>
              <w:t>工作单位</w:t>
            </w:r>
          </w:p>
        </w:tc>
        <w:tc>
          <w:tcPr>
            <w:tcW w:w="7055" w:type="dxa"/>
            <w:gridSpan w:val="3"/>
            <w:vAlign w:val="center"/>
          </w:tcPr>
          <w:p w:rsidR="004C66AB" w:rsidRPr="005D5970" w:rsidRDefault="001F60CF" w:rsidP="00FE4EC7">
            <w:pPr>
              <w:spacing w:line="220" w:lineRule="atLeast"/>
              <w:jc w:val="center"/>
              <w:rPr>
                <w:rFonts w:asciiTheme="minorEastAsia" w:hAnsiTheme="minorEastAsia" w:cs="Times New Roman"/>
                <w:kern w:val="0"/>
                <w:sz w:val="22"/>
              </w:rPr>
            </w:pPr>
            <w:r w:rsidRPr="00E06DC8">
              <w:rPr>
                <w:rFonts w:hint="eastAsia"/>
                <w:szCs w:val="21"/>
              </w:rPr>
              <w:t>长安大学</w:t>
            </w:r>
          </w:p>
        </w:tc>
      </w:tr>
      <w:tr w:rsidR="004C66AB" w:rsidRPr="005D5970" w:rsidTr="00FE4EC7">
        <w:trPr>
          <w:trHeight w:val="1710"/>
          <w:jc w:val="center"/>
        </w:trPr>
        <w:tc>
          <w:tcPr>
            <w:tcW w:w="1387" w:type="dxa"/>
            <w:vMerge/>
          </w:tcPr>
          <w:p w:rsidR="004C66AB" w:rsidRPr="005D5970" w:rsidRDefault="004C66AB" w:rsidP="00FE4EC7">
            <w:pPr>
              <w:spacing w:line="220" w:lineRule="atLeast"/>
              <w:jc w:val="center"/>
              <w:rPr>
                <w:rFonts w:asciiTheme="minorEastAsia" w:hAnsiTheme="minorEastAsia" w:cs="Times New Roman"/>
                <w:kern w:val="0"/>
                <w:sz w:val="22"/>
              </w:rPr>
            </w:pPr>
          </w:p>
        </w:tc>
        <w:tc>
          <w:tcPr>
            <w:tcW w:w="8189" w:type="dxa"/>
            <w:gridSpan w:val="4"/>
          </w:tcPr>
          <w:p w:rsidR="004C66AB" w:rsidRPr="005D5970" w:rsidRDefault="004C66AB" w:rsidP="00FE4EC7">
            <w:pPr>
              <w:spacing w:line="400" w:lineRule="exact"/>
              <w:rPr>
                <w:rFonts w:asciiTheme="minorEastAsia" w:hAnsiTheme="minorEastAsia"/>
                <w:sz w:val="22"/>
              </w:rPr>
            </w:pPr>
            <w:r w:rsidRPr="005D5970">
              <w:rPr>
                <w:rFonts w:asciiTheme="minorEastAsia" w:hAnsiTheme="minorEastAsia" w:hint="eastAsia"/>
                <w:sz w:val="22"/>
              </w:rPr>
              <w:t xml:space="preserve">对本项目主要学术贡献： </w:t>
            </w:r>
          </w:p>
          <w:p w:rsidR="004C66AB" w:rsidRDefault="001F60CF" w:rsidP="00FE4EC7">
            <w:pPr>
              <w:spacing w:line="400" w:lineRule="exact"/>
              <w:rPr>
                <w:rFonts w:ascii="宋体" w:hAnsi="宋体"/>
                <w:color w:val="000000"/>
                <w:szCs w:val="21"/>
              </w:rPr>
            </w:pPr>
            <w:r w:rsidRPr="00C537D1">
              <w:rPr>
                <w:rFonts w:ascii="宋体" w:hAnsi="宋体" w:hint="eastAsia"/>
                <w:color w:val="000000"/>
                <w:szCs w:val="21"/>
              </w:rPr>
              <w:t>为该项目的主要参加者，研发了孔隙类型定量反演、泥页岩岩石物理建模、页岩脆性评价、页岩地应力预测、页岩最小闭合压力评价等创新技术，对项目第1创新点有重要贡献（旁证材料：</w:t>
            </w:r>
            <w:proofErr w:type="gramStart"/>
            <w:r w:rsidRPr="00C537D1">
              <w:rPr>
                <w:rFonts w:ascii="宋体" w:hAnsi="宋体" w:hint="eastAsia"/>
                <w:color w:val="000000"/>
                <w:szCs w:val="21"/>
              </w:rPr>
              <w:t>见专利</w:t>
            </w:r>
            <w:proofErr w:type="gramEnd"/>
            <w:r w:rsidRPr="00C537D1">
              <w:rPr>
                <w:rFonts w:ascii="宋体" w:hAnsi="宋体"/>
                <w:color w:val="000000"/>
                <w:szCs w:val="21"/>
              </w:rPr>
              <w:t>1</w:t>
            </w:r>
            <w:r w:rsidRPr="00C537D1">
              <w:rPr>
                <w:rFonts w:ascii="宋体" w:hAnsi="宋体" w:hint="eastAsia"/>
                <w:color w:val="000000"/>
                <w:szCs w:val="21"/>
              </w:rPr>
              <w:t>，3，5-9；代表性论文：1</w:t>
            </w:r>
            <w:r w:rsidRPr="00C537D1">
              <w:rPr>
                <w:rFonts w:ascii="宋体" w:hAnsi="宋体"/>
                <w:color w:val="000000"/>
                <w:szCs w:val="21"/>
              </w:rPr>
              <w:t>-3</w:t>
            </w:r>
            <w:r w:rsidRPr="00C537D1">
              <w:rPr>
                <w:rFonts w:ascii="宋体" w:hAnsi="宋体" w:hint="eastAsia"/>
                <w:color w:val="000000"/>
                <w:szCs w:val="21"/>
              </w:rPr>
              <w:t>,</w:t>
            </w:r>
            <w:r w:rsidRPr="00C537D1">
              <w:rPr>
                <w:rFonts w:ascii="宋体" w:hAnsi="宋体"/>
                <w:color w:val="000000"/>
                <w:szCs w:val="21"/>
              </w:rPr>
              <w:t>6</w:t>
            </w:r>
            <w:r w:rsidRPr="00C537D1">
              <w:rPr>
                <w:rFonts w:ascii="宋体" w:hAnsi="宋体" w:hint="eastAsia"/>
                <w:color w:val="000000"/>
                <w:szCs w:val="21"/>
              </w:rPr>
              <w:t>，8</w:t>
            </w:r>
            <w:r w:rsidRPr="00C537D1">
              <w:rPr>
                <w:rFonts w:ascii="宋体" w:hAnsi="宋体"/>
                <w:color w:val="000000"/>
                <w:szCs w:val="21"/>
              </w:rPr>
              <w:t>-20</w:t>
            </w:r>
            <w:r w:rsidRPr="00C537D1">
              <w:rPr>
                <w:rFonts w:ascii="宋体" w:hAnsi="宋体" w:hint="eastAsia"/>
                <w:color w:val="000000"/>
                <w:szCs w:val="21"/>
              </w:rPr>
              <w:t>,</w:t>
            </w:r>
            <w:r w:rsidRPr="00C537D1">
              <w:rPr>
                <w:rFonts w:ascii="宋体" w:hAnsi="宋体"/>
                <w:color w:val="000000"/>
                <w:szCs w:val="21"/>
              </w:rPr>
              <w:t>22</w:t>
            </w:r>
            <w:r w:rsidRPr="00C537D1">
              <w:rPr>
                <w:rFonts w:ascii="宋体" w:hAnsi="宋体" w:hint="eastAsia"/>
                <w:color w:val="000000"/>
                <w:szCs w:val="21"/>
              </w:rPr>
              <w:t>,</w:t>
            </w:r>
            <w:r w:rsidRPr="00C537D1">
              <w:rPr>
                <w:rFonts w:ascii="宋体" w:hAnsi="宋体"/>
                <w:color w:val="000000"/>
                <w:szCs w:val="21"/>
              </w:rPr>
              <w:t>25-33</w:t>
            </w:r>
            <w:r w:rsidRPr="00C537D1">
              <w:rPr>
                <w:rFonts w:ascii="宋体" w:hAnsi="宋体" w:hint="eastAsia"/>
                <w:color w:val="000000"/>
                <w:szCs w:val="21"/>
              </w:rPr>
              <w:t>）。</w:t>
            </w:r>
          </w:p>
          <w:p w:rsidR="00946EFE" w:rsidRDefault="00946EFE" w:rsidP="00946EFE">
            <w:pPr>
              <w:spacing w:line="400" w:lineRule="exact"/>
              <w:rPr>
                <w:color w:val="000000"/>
                <w:sz w:val="25"/>
              </w:rPr>
            </w:pPr>
            <w:r w:rsidRPr="0002736B">
              <w:rPr>
                <w:color w:val="000000"/>
                <w:sz w:val="25"/>
              </w:rPr>
              <w:t>曾获科技奖励情况</w:t>
            </w:r>
            <w:r>
              <w:rPr>
                <w:rFonts w:hint="eastAsia"/>
                <w:color w:val="000000"/>
                <w:sz w:val="25"/>
              </w:rPr>
              <w:t>：</w:t>
            </w:r>
          </w:p>
          <w:p w:rsidR="00946EFE" w:rsidRPr="00C537D1" w:rsidRDefault="00946EFE" w:rsidP="00946EFE">
            <w:pPr>
              <w:spacing w:line="400" w:lineRule="exact"/>
              <w:rPr>
                <w:rFonts w:asciiTheme="minorEastAsia" w:hAnsiTheme="minorEastAsia" w:cs="Times New Roman"/>
                <w:kern w:val="0"/>
                <w:szCs w:val="21"/>
              </w:rPr>
            </w:pPr>
            <w:r w:rsidRPr="00E06DC8">
              <w:rPr>
                <w:rFonts w:ascii="宋体" w:hAnsi="宋体" w:hint="eastAsia"/>
                <w:color w:val="000000"/>
                <w:szCs w:val="21"/>
              </w:rPr>
              <w:t>2015年中国产学研合作创新成果一等奖；2015年中国专利奖优秀奖；2014年中国产学研合作创新成果奖</w:t>
            </w:r>
          </w:p>
        </w:tc>
      </w:tr>
    </w:tbl>
    <w:p w:rsidR="004C66AB" w:rsidRDefault="004C66AB">
      <w:pPr>
        <w:spacing w:line="220" w:lineRule="atLeast"/>
        <w:rPr>
          <w:rFonts w:ascii="宋体" w:eastAsia="宋体" w:hAnsi="宋体"/>
          <w:b/>
          <w:sz w:val="24"/>
          <w:szCs w:val="24"/>
        </w:rPr>
      </w:pPr>
    </w:p>
    <w:p w:rsidR="001F60CF" w:rsidRDefault="001F60CF">
      <w:pPr>
        <w:spacing w:line="220" w:lineRule="atLeast"/>
        <w:rPr>
          <w:rFonts w:ascii="宋体" w:eastAsia="宋体" w:hAnsi="宋体"/>
          <w:b/>
          <w:sz w:val="24"/>
          <w:szCs w:val="24"/>
        </w:rPr>
      </w:pPr>
    </w:p>
    <w:tbl>
      <w:tblPr>
        <w:tblW w:w="473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12"/>
        <w:gridCol w:w="1316"/>
        <w:gridCol w:w="3307"/>
        <w:gridCol w:w="1302"/>
        <w:gridCol w:w="2379"/>
      </w:tblGrid>
      <w:tr w:rsidR="001F60CF" w:rsidRPr="0002736B" w:rsidTr="00FE4EC7">
        <w:trPr>
          <w:trHeight w:val="544"/>
          <w:jc w:val="center"/>
        </w:trPr>
        <w:tc>
          <w:tcPr>
            <w:tcW w:w="5000" w:type="pct"/>
            <w:gridSpan w:val="5"/>
            <w:tcBorders>
              <w:top w:val="single" w:sz="4" w:space="0" w:color="auto"/>
              <w:left w:val="single" w:sz="8" w:space="0" w:color="auto"/>
              <w:bottom w:val="single" w:sz="4" w:space="0" w:color="auto"/>
              <w:right w:val="single" w:sz="8" w:space="0" w:color="auto"/>
            </w:tcBorders>
            <w:vAlign w:val="center"/>
          </w:tcPr>
          <w:p w:rsidR="001F60CF" w:rsidRPr="0002736B" w:rsidRDefault="001F60CF" w:rsidP="00FE4EC7">
            <w:pPr>
              <w:pStyle w:val="a3"/>
              <w:adjustRightInd w:val="0"/>
              <w:snapToGrid w:val="0"/>
              <w:spacing w:line="240" w:lineRule="auto"/>
              <w:ind w:firstLineChars="0" w:firstLine="0"/>
              <w:jc w:val="center"/>
              <w:rPr>
                <w:color w:val="000000"/>
              </w:rPr>
            </w:pPr>
            <w:r>
              <w:rPr>
                <w:rFonts w:asciiTheme="minorEastAsia" w:hAnsiTheme="minorEastAsia" w:hint="eastAsia"/>
                <w:b/>
                <w:kern w:val="0"/>
                <w:sz w:val="22"/>
              </w:rPr>
              <w:t>知识产权情况</w:t>
            </w:r>
          </w:p>
        </w:tc>
      </w:tr>
      <w:tr w:rsidR="001F60CF" w:rsidRPr="0002736B" w:rsidTr="00FE4EC7">
        <w:trPr>
          <w:trHeight w:val="544"/>
          <w:jc w:val="center"/>
        </w:trPr>
        <w:tc>
          <w:tcPr>
            <w:tcW w:w="445" w:type="pct"/>
            <w:tcBorders>
              <w:top w:val="single" w:sz="4" w:space="0" w:color="auto"/>
              <w:bottom w:val="single" w:sz="4" w:space="0" w:color="auto"/>
            </w:tcBorders>
            <w:vAlign w:val="center"/>
          </w:tcPr>
          <w:p w:rsidR="001F60CF" w:rsidRPr="0002736B" w:rsidRDefault="001F60CF" w:rsidP="00FE4EC7">
            <w:pPr>
              <w:pStyle w:val="a3"/>
              <w:adjustRightInd w:val="0"/>
              <w:snapToGrid w:val="0"/>
              <w:spacing w:line="240" w:lineRule="auto"/>
              <w:ind w:firstLineChars="0" w:firstLine="0"/>
              <w:jc w:val="center"/>
              <w:rPr>
                <w:color w:val="000000"/>
              </w:rPr>
            </w:pPr>
            <w:r>
              <w:rPr>
                <w:rFonts w:hint="eastAsia"/>
                <w:color w:val="000000"/>
              </w:rPr>
              <w:t>序号</w:t>
            </w:r>
          </w:p>
        </w:tc>
        <w:tc>
          <w:tcPr>
            <w:tcW w:w="722" w:type="pct"/>
            <w:tcBorders>
              <w:top w:val="single" w:sz="4" w:space="0" w:color="auto"/>
              <w:bottom w:val="single" w:sz="4" w:space="0" w:color="auto"/>
            </w:tcBorders>
            <w:vAlign w:val="center"/>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知识产</w:t>
            </w:r>
          </w:p>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权类别</w:t>
            </w:r>
          </w:p>
        </w:tc>
        <w:tc>
          <w:tcPr>
            <w:tcW w:w="1814" w:type="pct"/>
            <w:tcBorders>
              <w:top w:val="single" w:sz="4" w:space="0" w:color="auto"/>
              <w:bottom w:val="single" w:sz="4" w:space="0" w:color="auto"/>
            </w:tcBorders>
            <w:vAlign w:val="center"/>
          </w:tcPr>
          <w:p w:rsidR="001F60CF" w:rsidRPr="0002736B" w:rsidRDefault="001F60CF" w:rsidP="00FE4EC7">
            <w:pPr>
              <w:pStyle w:val="a3"/>
              <w:adjustRightInd w:val="0"/>
              <w:snapToGrid w:val="0"/>
              <w:spacing w:line="240" w:lineRule="auto"/>
              <w:ind w:firstLineChars="0" w:hanging="1"/>
              <w:jc w:val="center"/>
              <w:rPr>
                <w:color w:val="000000"/>
              </w:rPr>
            </w:pPr>
            <w:r w:rsidRPr="0002736B">
              <w:rPr>
                <w:color w:val="000000"/>
              </w:rPr>
              <w:t>知识产权具体名称</w:t>
            </w:r>
          </w:p>
        </w:tc>
        <w:tc>
          <w:tcPr>
            <w:tcW w:w="714" w:type="pct"/>
            <w:tcBorders>
              <w:top w:val="single" w:sz="4" w:space="0" w:color="auto"/>
              <w:bottom w:val="single" w:sz="4" w:space="0" w:color="auto"/>
            </w:tcBorders>
            <w:vAlign w:val="center"/>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国家</w:t>
            </w:r>
          </w:p>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（地区）</w:t>
            </w:r>
          </w:p>
        </w:tc>
        <w:tc>
          <w:tcPr>
            <w:tcW w:w="1305" w:type="pct"/>
            <w:tcBorders>
              <w:top w:val="single" w:sz="4" w:space="0" w:color="auto"/>
              <w:bottom w:val="single" w:sz="4" w:space="0" w:color="auto"/>
            </w:tcBorders>
            <w:vAlign w:val="center"/>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授权号</w:t>
            </w:r>
          </w:p>
        </w:tc>
      </w:tr>
      <w:tr w:rsidR="001F60CF" w:rsidRPr="0002736B" w:rsidTr="00FE4EC7">
        <w:trPr>
          <w:trHeight w:val="544"/>
          <w:jc w:val="center"/>
        </w:trPr>
        <w:tc>
          <w:tcPr>
            <w:tcW w:w="445" w:type="pct"/>
            <w:tcBorders>
              <w:top w:val="single" w:sz="4" w:space="0" w:color="auto"/>
              <w:bottom w:val="single" w:sz="4" w:space="0" w:color="auto"/>
            </w:tcBorders>
          </w:tcPr>
          <w:p w:rsidR="001F60CF" w:rsidRPr="0002736B" w:rsidRDefault="001F60CF" w:rsidP="00FE4EC7">
            <w:pPr>
              <w:adjustRightInd w:val="0"/>
              <w:snapToGrid w:val="0"/>
              <w:jc w:val="center"/>
              <w:rPr>
                <w:color w:val="000000"/>
              </w:rPr>
            </w:pPr>
            <w:r>
              <w:rPr>
                <w:rFonts w:hint="eastAsia"/>
                <w:color w:val="000000"/>
              </w:rPr>
              <w:t>1</w:t>
            </w:r>
          </w:p>
        </w:tc>
        <w:tc>
          <w:tcPr>
            <w:tcW w:w="722" w:type="pct"/>
            <w:tcBorders>
              <w:top w:val="single" w:sz="4" w:space="0" w:color="auto"/>
              <w:bottom w:val="single" w:sz="4" w:space="0" w:color="auto"/>
            </w:tcBorders>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Borders>
              <w:top w:val="single" w:sz="4" w:space="0" w:color="auto"/>
              <w:bottom w:val="single" w:sz="4" w:space="0" w:color="auto"/>
            </w:tcBorders>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基于纵、横波测井资料的三种孔隙类型定量反演方法</w:t>
            </w:r>
          </w:p>
        </w:tc>
        <w:tc>
          <w:tcPr>
            <w:tcW w:w="714" w:type="pct"/>
            <w:tcBorders>
              <w:top w:val="single" w:sz="4" w:space="0" w:color="auto"/>
              <w:bottom w:val="single" w:sz="4" w:space="0" w:color="auto"/>
            </w:tcBorders>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Borders>
              <w:top w:val="single" w:sz="4" w:space="0" w:color="auto"/>
              <w:bottom w:val="single" w:sz="4" w:space="0" w:color="auto"/>
            </w:tcBorders>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ZL201410151520.2</w:t>
            </w:r>
          </w:p>
        </w:tc>
      </w:tr>
      <w:tr w:rsidR="001F60CF" w:rsidRPr="0002736B" w:rsidTr="00FE4EC7">
        <w:trPr>
          <w:trHeight w:val="544"/>
          <w:jc w:val="center"/>
        </w:trPr>
        <w:tc>
          <w:tcPr>
            <w:tcW w:w="445" w:type="pct"/>
            <w:tcBorders>
              <w:top w:val="single" w:sz="4" w:space="0" w:color="auto"/>
            </w:tcBorders>
          </w:tcPr>
          <w:p w:rsidR="001F60CF" w:rsidRPr="0002736B" w:rsidRDefault="001F60CF" w:rsidP="00FE4EC7">
            <w:pPr>
              <w:adjustRightInd w:val="0"/>
              <w:snapToGrid w:val="0"/>
              <w:jc w:val="center"/>
              <w:rPr>
                <w:color w:val="000000"/>
              </w:rPr>
            </w:pPr>
            <w:r>
              <w:rPr>
                <w:rFonts w:hint="eastAsia"/>
                <w:color w:val="000000"/>
              </w:rPr>
              <w:t>2</w:t>
            </w:r>
          </w:p>
        </w:tc>
        <w:tc>
          <w:tcPr>
            <w:tcW w:w="722" w:type="pct"/>
            <w:tcBorders>
              <w:top w:val="single" w:sz="4" w:space="0" w:color="auto"/>
            </w:tcBorders>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Borders>
              <w:top w:val="single" w:sz="4" w:space="0" w:color="auto"/>
            </w:tcBorders>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三维等效富泥质砂岩速度预测模型</w:t>
            </w:r>
          </w:p>
        </w:tc>
        <w:tc>
          <w:tcPr>
            <w:tcW w:w="714" w:type="pct"/>
            <w:tcBorders>
              <w:top w:val="single" w:sz="4" w:space="0" w:color="auto"/>
            </w:tcBorders>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Borders>
              <w:top w:val="single" w:sz="4" w:space="0" w:color="auto"/>
            </w:tcBorders>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ZL201010506914.7</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3</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一种富有机质泥页岩岩石物理模型的建立方法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ZL201310749380.4</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4</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一种建立复杂孔隙泥页岩岩石物理模型方法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ZL201410153372.8</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5</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一种基于各向异性有效场的泥页岩岩石物理模型方法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ZL201410153349.9</w:t>
            </w:r>
          </w:p>
        </w:tc>
      </w:tr>
      <w:tr w:rsidR="001F60CF" w:rsidRPr="0002736B" w:rsidTr="00FE4EC7">
        <w:trPr>
          <w:trHeight w:val="582"/>
          <w:jc w:val="center"/>
        </w:trPr>
        <w:tc>
          <w:tcPr>
            <w:tcW w:w="445" w:type="pct"/>
          </w:tcPr>
          <w:p w:rsidR="001F60CF" w:rsidRPr="0002736B" w:rsidRDefault="001F60CF" w:rsidP="00FE4EC7">
            <w:pPr>
              <w:adjustRightInd w:val="0"/>
              <w:snapToGrid w:val="0"/>
              <w:jc w:val="center"/>
              <w:rPr>
                <w:color w:val="000000"/>
              </w:rPr>
            </w:pPr>
            <w:r>
              <w:rPr>
                <w:rFonts w:hint="eastAsia"/>
                <w:color w:val="000000"/>
              </w:rPr>
              <w:t>6</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一种基于矿物含量的页岩气储层脆性评价方法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ZL201410151517.0</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lastRenderedPageBreak/>
              <w:t>7</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基于岩石物理模型的页岩气储层地应力测井预测方法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ZL201310751429.X</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8</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基于测井及地震资料的页岩气储层最小闭合压力评价方法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ZL201310747857.5</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9</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大斜度井纵、横波测井速度各向异性同时校正方法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ZL201410152152.3</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0</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一种基于局部方差分析的自适应曲波阈值地震</w:t>
            </w:r>
            <w:proofErr w:type="gramStart"/>
            <w:r w:rsidRPr="0002736B">
              <w:rPr>
                <w:rFonts w:hint="eastAsia"/>
                <w:color w:val="000000"/>
              </w:rPr>
              <w:t>去</w:t>
            </w:r>
            <w:r>
              <w:rPr>
                <w:rFonts w:hint="eastAsia"/>
                <w:color w:val="000000"/>
              </w:rPr>
              <w:t>噪</w:t>
            </w:r>
            <w:r w:rsidRPr="0002736B">
              <w:rPr>
                <w:rFonts w:hint="eastAsia"/>
                <w:color w:val="000000"/>
              </w:rPr>
              <w:t>方法</w:t>
            </w:r>
            <w:proofErr w:type="gramEnd"/>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ZL201410004693.1</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1</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基于非稳态反褶积的变</w:t>
            </w:r>
            <w:r w:rsidRPr="0002736B">
              <w:rPr>
                <w:rFonts w:hint="eastAsia"/>
                <w:color w:val="000000"/>
              </w:rPr>
              <w:t>Q</w:t>
            </w:r>
            <w:r w:rsidRPr="0002736B">
              <w:rPr>
                <w:rFonts w:hint="eastAsia"/>
                <w:color w:val="000000"/>
              </w:rPr>
              <w:t>值求算方法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ZL201410151541.4</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2</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一种全方位</w:t>
            </w:r>
            <w:proofErr w:type="gramStart"/>
            <w:r w:rsidRPr="0002736B">
              <w:rPr>
                <w:rFonts w:hint="eastAsia"/>
                <w:color w:val="000000"/>
              </w:rPr>
              <w:t>各向异性保幅成像</w:t>
            </w:r>
            <w:proofErr w:type="gramEnd"/>
            <w:r w:rsidRPr="0002736B">
              <w:rPr>
                <w:rFonts w:hint="eastAsia"/>
                <w:color w:val="000000"/>
              </w:rPr>
              <w:t>与</w:t>
            </w:r>
            <w:proofErr w:type="gramStart"/>
            <w:r w:rsidRPr="0002736B">
              <w:rPr>
                <w:rFonts w:hint="eastAsia"/>
                <w:color w:val="000000"/>
              </w:rPr>
              <w:t>抽道</w:t>
            </w:r>
            <w:proofErr w:type="gramEnd"/>
            <w:r w:rsidRPr="0002736B">
              <w:rPr>
                <w:rFonts w:hint="eastAsia"/>
                <w:color w:val="000000"/>
              </w:rPr>
              <w:t>集方法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ZL201310748038.2</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3</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w:t>
            </w:r>
            <w:r w:rsidRPr="0002736B">
              <w:rPr>
                <w:rFonts w:hint="eastAsia"/>
                <w:color w:val="000000"/>
              </w:rPr>
              <w:t>TTI</w:t>
            </w:r>
            <w:r w:rsidRPr="0002736B">
              <w:rPr>
                <w:rFonts w:hint="eastAsia"/>
                <w:color w:val="000000"/>
              </w:rPr>
              <w:t>介质四阶旅行时方程的局部角度域各向异性偏移方法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ZL201410150887.2</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4</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基于弹性反演的纯纵波数据刻画储层发育细节方法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ZL201410153279.7</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5</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proofErr w:type="gramStart"/>
            <w:r w:rsidRPr="0002736B">
              <w:rPr>
                <w:rFonts w:hint="eastAsia"/>
                <w:color w:val="000000"/>
              </w:rPr>
              <w:t>基于压噪密度</w:t>
            </w:r>
            <w:proofErr w:type="gramEnd"/>
            <w:r w:rsidRPr="0002736B">
              <w:rPr>
                <w:rFonts w:hint="eastAsia"/>
                <w:color w:val="000000"/>
              </w:rPr>
              <w:t>差异反演的碳酸盐岩高效</w:t>
            </w:r>
            <w:proofErr w:type="gramStart"/>
            <w:r w:rsidRPr="0002736B">
              <w:rPr>
                <w:rFonts w:hint="eastAsia"/>
                <w:color w:val="000000"/>
              </w:rPr>
              <w:t>井预</w:t>
            </w:r>
            <w:proofErr w:type="gramEnd"/>
            <w:r w:rsidRPr="0002736B">
              <w:rPr>
                <w:rFonts w:hint="eastAsia"/>
                <w:color w:val="000000"/>
              </w:rPr>
              <w:t>测方法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ZL201310148092.3</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6</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粒子群优化</w:t>
            </w:r>
            <w:proofErr w:type="gramStart"/>
            <w:r w:rsidRPr="0002736B">
              <w:rPr>
                <w:rFonts w:hint="eastAsia"/>
                <w:color w:val="000000"/>
              </w:rPr>
              <w:t>算法叠前非线性</w:t>
            </w:r>
            <w:proofErr w:type="gramEnd"/>
            <w:r w:rsidRPr="0002736B">
              <w:rPr>
                <w:rFonts w:hint="eastAsia"/>
                <w:color w:val="000000"/>
              </w:rPr>
              <w:t>反演方法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ZL201210241783.3</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7</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一种基于三项频率依赖</w:t>
            </w:r>
            <w:r w:rsidRPr="0002736B">
              <w:rPr>
                <w:rFonts w:hint="eastAsia"/>
                <w:color w:val="000000"/>
              </w:rPr>
              <w:t>AVO</w:t>
            </w:r>
            <w:r w:rsidRPr="0002736B">
              <w:rPr>
                <w:rFonts w:hint="eastAsia"/>
                <w:color w:val="000000"/>
              </w:rPr>
              <w:t>反演的流体识别方法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ZL201410151879.X</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8</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一种基于线性混合</w:t>
            </w:r>
            <w:proofErr w:type="gramStart"/>
            <w:r w:rsidRPr="0002736B">
              <w:rPr>
                <w:rFonts w:hint="eastAsia"/>
                <w:color w:val="000000"/>
              </w:rPr>
              <w:t>的叠前弹性</w:t>
            </w:r>
            <w:proofErr w:type="gramEnd"/>
            <w:r w:rsidRPr="0002736B">
              <w:rPr>
                <w:rFonts w:hint="eastAsia"/>
                <w:color w:val="000000"/>
              </w:rPr>
              <w:t>参数反演实现的储层与流体预测方法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ZL201410153913.7</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1</w:t>
            </w:r>
            <w:r>
              <w:rPr>
                <w:color w:val="000000"/>
              </w:rPr>
              <w:t>9</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基于模糊</w:t>
            </w:r>
            <w:r w:rsidRPr="0002736B">
              <w:rPr>
                <w:rFonts w:hint="eastAsia"/>
                <w:color w:val="000000"/>
              </w:rPr>
              <w:t>C</w:t>
            </w:r>
            <w:r w:rsidRPr="0002736B">
              <w:rPr>
                <w:rFonts w:hint="eastAsia"/>
                <w:color w:val="000000"/>
              </w:rPr>
              <w:t>均值聚类的碳酸盐岩流体识别方法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ZL201310148211.5</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2</w:t>
            </w:r>
            <w:r>
              <w:rPr>
                <w:color w:val="000000"/>
              </w:rPr>
              <w:t>0</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复杂碳酸盐岩储层地震孔隙度获取方法及装置</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ZL201510609600.2</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2</w:t>
            </w:r>
            <w:r>
              <w:rPr>
                <w:color w:val="000000"/>
              </w:rPr>
              <w:t>1</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溶蚀孔洞型碳酸盐岩储层的油气富集程度获取方法及装置</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ZL201510595189.8</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2</w:t>
            </w:r>
            <w:r>
              <w:rPr>
                <w:color w:val="000000"/>
              </w:rPr>
              <w:t>2</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基于纵波方位</w:t>
            </w:r>
            <w:r w:rsidRPr="0002736B">
              <w:rPr>
                <w:rFonts w:hint="eastAsia"/>
                <w:color w:val="000000"/>
              </w:rPr>
              <w:t>AVO</w:t>
            </w:r>
            <w:r w:rsidRPr="0002736B">
              <w:rPr>
                <w:rFonts w:hint="eastAsia"/>
                <w:color w:val="000000"/>
              </w:rPr>
              <w:t>的裂缝流体识别方法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ZL201210241782.9</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2</w:t>
            </w:r>
            <w:r>
              <w:rPr>
                <w:color w:val="000000"/>
              </w:rPr>
              <w:t>3</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基于非线性算法的裂缝及裂缝内流体识别方法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ZL201410153256.6</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2</w:t>
            </w:r>
            <w:r>
              <w:rPr>
                <w:color w:val="000000"/>
              </w:rPr>
              <w:t>4</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基于纵波频率依赖方位</w:t>
            </w:r>
            <w:r w:rsidRPr="0002736B">
              <w:rPr>
                <w:rFonts w:hint="eastAsia"/>
                <w:color w:val="000000"/>
              </w:rPr>
              <w:t>AVO</w:t>
            </w:r>
            <w:r w:rsidRPr="0002736B">
              <w:rPr>
                <w:rFonts w:hint="eastAsia"/>
                <w:color w:val="000000"/>
              </w:rPr>
              <w:t>的裂缝流体类型识别方法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ZL201410008534.9</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2</w:t>
            </w:r>
            <w:r>
              <w:rPr>
                <w:color w:val="000000"/>
              </w:rPr>
              <w:t>5</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反射波广义拉东谱法绕射波场分离方法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ZL201210241784.8</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2</w:t>
            </w:r>
            <w:r>
              <w:rPr>
                <w:color w:val="000000"/>
              </w:rPr>
              <w:t>6</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proofErr w:type="gramStart"/>
            <w:r w:rsidRPr="0002736B">
              <w:rPr>
                <w:rFonts w:hint="eastAsia"/>
                <w:color w:val="000000"/>
              </w:rPr>
              <w:t>基于叠前高斯束</w:t>
            </w:r>
            <w:proofErr w:type="gramEnd"/>
            <w:r w:rsidRPr="0002736B">
              <w:rPr>
                <w:rFonts w:hint="eastAsia"/>
                <w:color w:val="000000"/>
              </w:rPr>
              <w:t>深度偏移的绕射波场分离方法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ZL201410152675.8</w:t>
            </w:r>
          </w:p>
        </w:tc>
      </w:tr>
      <w:tr w:rsidR="001F60CF" w:rsidRPr="0002736B" w:rsidTr="00FE4EC7">
        <w:trPr>
          <w:trHeight w:val="544"/>
          <w:jc w:val="center"/>
        </w:trPr>
        <w:tc>
          <w:tcPr>
            <w:tcW w:w="445" w:type="pct"/>
          </w:tcPr>
          <w:p w:rsidR="001F60CF" w:rsidRPr="0002736B" w:rsidRDefault="001F60CF" w:rsidP="00FE4EC7">
            <w:pPr>
              <w:adjustRightInd w:val="0"/>
              <w:snapToGrid w:val="0"/>
              <w:jc w:val="center"/>
              <w:rPr>
                <w:color w:val="000000"/>
              </w:rPr>
            </w:pPr>
            <w:r>
              <w:rPr>
                <w:rFonts w:hint="eastAsia"/>
                <w:color w:val="000000"/>
              </w:rPr>
              <w:t>2</w:t>
            </w:r>
            <w:r>
              <w:rPr>
                <w:color w:val="000000"/>
              </w:rPr>
              <w:t>7</w:t>
            </w:r>
          </w:p>
        </w:tc>
        <w:tc>
          <w:tcPr>
            <w:tcW w:w="722" w:type="pct"/>
          </w:tcPr>
          <w:p w:rsidR="001F60CF" w:rsidRPr="0002736B" w:rsidRDefault="001F60CF" w:rsidP="00FE4EC7">
            <w:pPr>
              <w:adjustRightInd w:val="0"/>
              <w:snapToGrid w:val="0"/>
              <w:jc w:val="center"/>
              <w:rPr>
                <w:color w:val="000000"/>
              </w:rPr>
            </w:pPr>
            <w:r w:rsidRPr="0002736B">
              <w:rPr>
                <w:rFonts w:hint="eastAsia"/>
                <w:color w:val="000000"/>
              </w:rPr>
              <w:t>发明专利</w:t>
            </w:r>
          </w:p>
        </w:tc>
        <w:tc>
          <w:tcPr>
            <w:tcW w:w="1814" w:type="pct"/>
          </w:tcPr>
          <w:p w:rsidR="001F60CF" w:rsidRPr="0002736B" w:rsidRDefault="001F60CF" w:rsidP="00FE4EC7">
            <w:pPr>
              <w:pStyle w:val="a3"/>
              <w:adjustRightInd w:val="0"/>
              <w:snapToGrid w:val="0"/>
              <w:spacing w:line="240" w:lineRule="auto"/>
              <w:ind w:firstLineChars="0" w:firstLine="0"/>
              <w:jc w:val="left"/>
              <w:rPr>
                <w:color w:val="000000"/>
              </w:rPr>
            </w:pPr>
            <w:r w:rsidRPr="0002736B">
              <w:rPr>
                <w:rFonts w:hint="eastAsia"/>
                <w:color w:val="000000"/>
              </w:rPr>
              <w:t>基于滤波组合的镜面能量提取与成像方法</w:t>
            </w:r>
          </w:p>
        </w:tc>
        <w:tc>
          <w:tcPr>
            <w:tcW w:w="714" w:type="pct"/>
          </w:tcPr>
          <w:p w:rsidR="001F60CF" w:rsidRPr="0002736B" w:rsidRDefault="001F60CF" w:rsidP="00FE4EC7">
            <w:pPr>
              <w:adjustRightInd w:val="0"/>
              <w:snapToGrid w:val="0"/>
              <w:jc w:val="center"/>
              <w:rPr>
                <w:color w:val="000000"/>
              </w:rPr>
            </w:pPr>
            <w:r w:rsidRPr="0002736B">
              <w:rPr>
                <w:rFonts w:hint="eastAsia"/>
                <w:color w:val="000000"/>
              </w:rPr>
              <w:t>中国</w:t>
            </w:r>
          </w:p>
        </w:tc>
        <w:tc>
          <w:tcPr>
            <w:tcW w:w="1305" w:type="pct"/>
          </w:tcPr>
          <w:p w:rsidR="001F60CF" w:rsidRPr="0002736B" w:rsidRDefault="001F60CF" w:rsidP="00FE4EC7">
            <w:pPr>
              <w:pStyle w:val="a3"/>
              <w:adjustRightInd w:val="0"/>
              <w:snapToGrid w:val="0"/>
              <w:spacing w:line="240" w:lineRule="auto"/>
              <w:ind w:firstLineChars="0" w:firstLine="0"/>
              <w:jc w:val="center"/>
              <w:rPr>
                <w:color w:val="000000"/>
              </w:rPr>
            </w:pPr>
            <w:r w:rsidRPr="0002736B">
              <w:rPr>
                <w:color w:val="000000"/>
              </w:rPr>
              <w:t>ZL201410152154.2</w:t>
            </w:r>
          </w:p>
        </w:tc>
      </w:tr>
    </w:tbl>
    <w:p w:rsidR="001F60CF" w:rsidRDefault="001F60CF">
      <w:pPr>
        <w:spacing w:line="220" w:lineRule="atLeast"/>
        <w:rPr>
          <w:rFonts w:ascii="宋体" w:eastAsia="宋体" w:hAnsi="宋体"/>
          <w:b/>
          <w:sz w:val="24"/>
          <w:szCs w:val="24"/>
        </w:rPr>
      </w:pPr>
    </w:p>
    <w:p w:rsidR="001F60CF" w:rsidRDefault="001F60CF">
      <w:pPr>
        <w:spacing w:line="220" w:lineRule="atLeast"/>
        <w:rPr>
          <w:rFonts w:ascii="宋体" w:eastAsia="宋体" w:hAnsi="宋体"/>
          <w:b/>
          <w:sz w:val="24"/>
          <w:szCs w:val="24"/>
        </w:rPr>
      </w:pPr>
    </w:p>
    <w:p w:rsidR="001F60CF" w:rsidRDefault="001F60CF">
      <w:pPr>
        <w:spacing w:line="220" w:lineRule="atLeast"/>
        <w:rPr>
          <w:rFonts w:ascii="宋体" w:eastAsia="宋体" w:hAnsi="宋体"/>
          <w:b/>
          <w:sz w:val="24"/>
          <w:szCs w:val="24"/>
        </w:rPr>
      </w:pPr>
    </w:p>
    <w:sectPr w:rsidR="001F60C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5C" w:rsidRDefault="00AD5E5C" w:rsidP="00336D6B">
      <w:r>
        <w:separator/>
      </w:r>
    </w:p>
  </w:endnote>
  <w:endnote w:type="continuationSeparator" w:id="0">
    <w:p w:rsidR="00AD5E5C" w:rsidRDefault="00AD5E5C" w:rsidP="0033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5C" w:rsidRDefault="00AD5E5C" w:rsidP="00336D6B">
      <w:r>
        <w:separator/>
      </w:r>
    </w:p>
  </w:footnote>
  <w:footnote w:type="continuationSeparator" w:id="0">
    <w:p w:rsidR="00AD5E5C" w:rsidRDefault="00AD5E5C" w:rsidP="00336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FC"/>
    <w:rsid w:val="00002E49"/>
    <w:rsid w:val="000069B3"/>
    <w:rsid w:val="00023BD8"/>
    <w:rsid w:val="0004541C"/>
    <w:rsid w:val="00051C2F"/>
    <w:rsid w:val="00064C30"/>
    <w:rsid w:val="00097357"/>
    <w:rsid w:val="000C0899"/>
    <w:rsid w:val="000F6C66"/>
    <w:rsid w:val="001454E9"/>
    <w:rsid w:val="00172A27"/>
    <w:rsid w:val="00175E76"/>
    <w:rsid w:val="001800FD"/>
    <w:rsid w:val="00186F7C"/>
    <w:rsid w:val="0019128A"/>
    <w:rsid w:val="001A04C7"/>
    <w:rsid w:val="001D47B3"/>
    <w:rsid w:val="001D626B"/>
    <w:rsid w:val="001E6FBF"/>
    <w:rsid w:val="001F60CF"/>
    <w:rsid w:val="00214F34"/>
    <w:rsid w:val="0025168D"/>
    <w:rsid w:val="00262E3F"/>
    <w:rsid w:val="00267078"/>
    <w:rsid w:val="002D76A3"/>
    <w:rsid w:val="002E0E02"/>
    <w:rsid w:val="00307CBA"/>
    <w:rsid w:val="003122DE"/>
    <w:rsid w:val="00313412"/>
    <w:rsid w:val="00330E49"/>
    <w:rsid w:val="00330FFC"/>
    <w:rsid w:val="00336D6B"/>
    <w:rsid w:val="00337325"/>
    <w:rsid w:val="0034284C"/>
    <w:rsid w:val="00344AD1"/>
    <w:rsid w:val="00351DBC"/>
    <w:rsid w:val="00356704"/>
    <w:rsid w:val="003576B6"/>
    <w:rsid w:val="00363E66"/>
    <w:rsid w:val="00367B01"/>
    <w:rsid w:val="00392A2B"/>
    <w:rsid w:val="003C22A5"/>
    <w:rsid w:val="003C319A"/>
    <w:rsid w:val="003C7CAE"/>
    <w:rsid w:val="003D26D8"/>
    <w:rsid w:val="003D3104"/>
    <w:rsid w:val="003E7118"/>
    <w:rsid w:val="00457FAA"/>
    <w:rsid w:val="00474E80"/>
    <w:rsid w:val="0048760C"/>
    <w:rsid w:val="004906E0"/>
    <w:rsid w:val="00492AF6"/>
    <w:rsid w:val="004934A6"/>
    <w:rsid w:val="004A1B01"/>
    <w:rsid w:val="004B5E04"/>
    <w:rsid w:val="004C66AB"/>
    <w:rsid w:val="004C6739"/>
    <w:rsid w:val="004D0A7A"/>
    <w:rsid w:val="004D5671"/>
    <w:rsid w:val="004E2961"/>
    <w:rsid w:val="005016AA"/>
    <w:rsid w:val="0052198A"/>
    <w:rsid w:val="00593DD4"/>
    <w:rsid w:val="005B6611"/>
    <w:rsid w:val="005D30E4"/>
    <w:rsid w:val="005D5970"/>
    <w:rsid w:val="005D65C7"/>
    <w:rsid w:val="00607629"/>
    <w:rsid w:val="006247F3"/>
    <w:rsid w:val="0067604E"/>
    <w:rsid w:val="006A5F41"/>
    <w:rsid w:val="006A68D4"/>
    <w:rsid w:val="006C69BE"/>
    <w:rsid w:val="006D6E81"/>
    <w:rsid w:val="006F66C4"/>
    <w:rsid w:val="006F6CC9"/>
    <w:rsid w:val="00724511"/>
    <w:rsid w:val="00746218"/>
    <w:rsid w:val="007513DF"/>
    <w:rsid w:val="00761696"/>
    <w:rsid w:val="007745C0"/>
    <w:rsid w:val="007A0888"/>
    <w:rsid w:val="007A4A4E"/>
    <w:rsid w:val="007D38F0"/>
    <w:rsid w:val="007D6740"/>
    <w:rsid w:val="007F6221"/>
    <w:rsid w:val="008014DA"/>
    <w:rsid w:val="0082117E"/>
    <w:rsid w:val="00833B31"/>
    <w:rsid w:val="00856495"/>
    <w:rsid w:val="00886EC9"/>
    <w:rsid w:val="00896364"/>
    <w:rsid w:val="008E680E"/>
    <w:rsid w:val="008F4563"/>
    <w:rsid w:val="00933639"/>
    <w:rsid w:val="00946EFE"/>
    <w:rsid w:val="0097092B"/>
    <w:rsid w:val="00976334"/>
    <w:rsid w:val="00A454FB"/>
    <w:rsid w:val="00A5731D"/>
    <w:rsid w:val="00A675EA"/>
    <w:rsid w:val="00A7398B"/>
    <w:rsid w:val="00A7488D"/>
    <w:rsid w:val="00A91822"/>
    <w:rsid w:val="00A95623"/>
    <w:rsid w:val="00AA02EB"/>
    <w:rsid w:val="00AB01D1"/>
    <w:rsid w:val="00AB1A3A"/>
    <w:rsid w:val="00AC3269"/>
    <w:rsid w:val="00AD4BC3"/>
    <w:rsid w:val="00AD4ED6"/>
    <w:rsid w:val="00AD5E5C"/>
    <w:rsid w:val="00AE3BCA"/>
    <w:rsid w:val="00AF1DB7"/>
    <w:rsid w:val="00AF74DB"/>
    <w:rsid w:val="00B179DA"/>
    <w:rsid w:val="00B3142A"/>
    <w:rsid w:val="00BE7B0D"/>
    <w:rsid w:val="00C0703B"/>
    <w:rsid w:val="00C07816"/>
    <w:rsid w:val="00C11A05"/>
    <w:rsid w:val="00C142ED"/>
    <w:rsid w:val="00C1498A"/>
    <w:rsid w:val="00C21FCA"/>
    <w:rsid w:val="00C25DE5"/>
    <w:rsid w:val="00C41C2D"/>
    <w:rsid w:val="00C44B1D"/>
    <w:rsid w:val="00C537D1"/>
    <w:rsid w:val="00C570A3"/>
    <w:rsid w:val="00C72F5D"/>
    <w:rsid w:val="00C73917"/>
    <w:rsid w:val="00CA1B8D"/>
    <w:rsid w:val="00CB5A96"/>
    <w:rsid w:val="00CC6638"/>
    <w:rsid w:val="00D1633F"/>
    <w:rsid w:val="00D22E08"/>
    <w:rsid w:val="00D3086D"/>
    <w:rsid w:val="00D33F29"/>
    <w:rsid w:val="00D52800"/>
    <w:rsid w:val="00D602BC"/>
    <w:rsid w:val="00D65818"/>
    <w:rsid w:val="00D65E54"/>
    <w:rsid w:val="00D8103F"/>
    <w:rsid w:val="00DA387B"/>
    <w:rsid w:val="00DA53A2"/>
    <w:rsid w:val="00DB32B7"/>
    <w:rsid w:val="00DC0EEE"/>
    <w:rsid w:val="00DC3F3E"/>
    <w:rsid w:val="00DD04C2"/>
    <w:rsid w:val="00DD1A64"/>
    <w:rsid w:val="00DE3083"/>
    <w:rsid w:val="00E04105"/>
    <w:rsid w:val="00E05602"/>
    <w:rsid w:val="00E05949"/>
    <w:rsid w:val="00E16691"/>
    <w:rsid w:val="00E16DD3"/>
    <w:rsid w:val="00E205C4"/>
    <w:rsid w:val="00E22E38"/>
    <w:rsid w:val="00E23619"/>
    <w:rsid w:val="00E519F7"/>
    <w:rsid w:val="00E56F74"/>
    <w:rsid w:val="00E94F41"/>
    <w:rsid w:val="00EB2413"/>
    <w:rsid w:val="00F208D6"/>
    <w:rsid w:val="00F213FB"/>
    <w:rsid w:val="00F236A9"/>
    <w:rsid w:val="00F346A3"/>
    <w:rsid w:val="00F509F7"/>
    <w:rsid w:val="00F574C3"/>
    <w:rsid w:val="00F7466D"/>
    <w:rsid w:val="00F915B6"/>
    <w:rsid w:val="00F944A7"/>
    <w:rsid w:val="00FC6A10"/>
    <w:rsid w:val="00FE1FF1"/>
    <w:rsid w:val="00FE3375"/>
    <w:rsid w:val="00FF69FE"/>
    <w:rsid w:val="02FA06FA"/>
    <w:rsid w:val="09D324C5"/>
    <w:rsid w:val="0C182CDA"/>
    <w:rsid w:val="0DA84C51"/>
    <w:rsid w:val="11436764"/>
    <w:rsid w:val="23AF5FEE"/>
    <w:rsid w:val="2926499E"/>
    <w:rsid w:val="2FB177B5"/>
    <w:rsid w:val="398D4A2F"/>
    <w:rsid w:val="5CB70217"/>
    <w:rsid w:val="681367E8"/>
    <w:rsid w:val="6D773D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F6C7"/>
  <w15:docId w15:val="{AA275B0A-D624-43B9-8B17-B8F929F7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line="240" w:lineRule="atLeast"/>
      <w:jc w:val="center"/>
      <w:outlineLvl w:val="1"/>
    </w:pPr>
    <w:rPr>
      <w:rFonts w:ascii="Times New Roman"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400" w:lineRule="exact"/>
      <w:ind w:firstLineChars="200" w:firstLine="420"/>
    </w:pPr>
    <w:rPr>
      <w:rFonts w:ascii="Times New Roman" w:eastAsia="宋体" w:hAnsi="Times New Roman" w:cs="Times New Roman"/>
      <w:bCs/>
      <w:szCs w:val="21"/>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9">
    <w:name w:val="Emphasis"/>
    <w:basedOn w:val="a0"/>
    <w:uiPriority w:val="20"/>
    <w:qFormat/>
    <w:rPr>
      <w:i/>
      <w:i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b">
    <w:name w:val="List Paragraph"/>
    <w:basedOn w:val="a"/>
    <w:uiPriority w:val="34"/>
    <w:qFormat/>
    <w:pPr>
      <w:ind w:firstLineChars="200" w:firstLine="420"/>
    </w:pPr>
    <w:rPr>
      <w:rFonts w:ascii="Times New Roman" w:eastAsia="宋体" w:hAnsi="Times New Roman" w:cs="Times New Roman"/>
      <w:szCs w:val="20"/>
    </w:rPr>
  </w:style>
  <w:style w:type="paragraph" w:customStyle="1" w:styleId="CM6">
    <w:name w:val="CM6"/>
    <w:basedOn w:val="a"/>
    <w:next w:val="a"/>
    <w:qFormat/>
    <w:pPr>
      <w:autoSpaceDE w:val="0"/>
      <w:autoSpaceDN w:val="0"/>
      <w:adjustRightInd w:val="0"/>
      <w:spacing w:after="15950"/>
      <w:jc w:val="left"/>
    </w:pPr>
    <w:rPr>
      <w:rFonts w:ascii="宋体" w:eastAsia="宋体" w:hAnsi="Times New Roman" w:cs="宋体"/>
      <w:kern w:val="0"/>
      <w:sz w:val="24"/>
      <w:szCs w:val="24"/>
    </w:rPr>
  </w:style>
  <w:style w:type="character" w:customStyle="1" w:styleId="a4">
    <w:name w:val="纯文本 字符"/>
    <w:basedOn w:val="a0"/>
    <w:link w:val="a3"/>
    <w:qFormat/>
    <w:rPr>
      <w:rFonts w:ascii="Times New Roman" w:eastAsia="宋体" w:hAnsi="Times New Roman" w:cs="Times New Roman"/>
      <w:bCs/>
      <w:szCs w:val="21"/>
    </w:rPr>
  </w:style>
  <w:style w:type="character" w:customStyle="1" w:styleId="20">
    <w:name w:val="标题 2 字符"/>
    <w:basedOn w:val="a0"/>
    <w:link w:val="2"/>
    <w:qFormat/>
    <w:rPr>
      <w:rFonts w:ascii="Times New Roman" w:eastAsia="黑体" w:hAnsi="Times New Roman" w:cs="Times New Roman"/>
      <w:b/>
      <w:bCs/>
      <w:sz w:val="32"/>
      <w:szCs w:val="32"/>
    </w:rPr>
  </w:style>
  <w:style w:type="paragraph" w:styleId="ac">
    <w:name w:val="Normal (Web)"/>
    <w:basedOn w:val="a"/>
    <w:uiPriority w:val="99"/>
    <w:unhideWhenUsed/>
    <w:rsid w:val="004C66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0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976</Words>
  <Characters>5568</Characters>
  <Application>Microsoft Office Word</Application>
  <DocSecurity>0</DocSecurity>
  <Lines>46</Lines>
  <Paragraphs>13</Paragraphs>
  <ScaleCrop>false</ScaleCrop>
  <Company>Sky123.Org</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dreamsummit</dc:creator>
  <cp:lastModifiedBy>LiuLF</cp:lastModifiedBy>
  <cp:revision>7</cp:revision>
  <dcterms:created xsi:type="dcterms:W3CDTF">2018-07-05T05:06:00Z</dcterms:created>
  <dcterms:modified xsi:type="dcterms:W3CDTF">2018-07-05T10:22:00Z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