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color w:val="000000"/>
          <w:sz w:val="30"/>
          <w:szCs w:val="30"/>
        </w:rPr>
      </w:pPr>
      <w:bookmarkStart w:id="0" w:name="_GoBack"/>
      <w:r>
        <w:rPr>
          <w:rFonts w:hint="eastAsia" w:ascii="微软雅黑" w:hAnsi="微软雅黑" w:eastAsia="微软雅黑" w:cs="微软雅黑"/>
          <w:b/>
          <w:i w:val="0"/>
          <w:caps w:val="0"/>
          <w:color w:val="000000"/>
          <w:spacing w:val="0"/>
          <w:sz w:val="30"/>
          <w:szCs w:val="30"/>
          <w:bdr w:val="none" w:color="auto" w:sz="0" w:space="0"/>
          <w:shd w:val="clear" w:fill="FFFFFF"/>
        </w:rPr>
        <w:t>碳基能源转化利用的催化科学重大研究计划2018年度项目指南</w:t>
      </w:r>
      <w:bookmarkEnd w:id="0"/>
    </w:p>
    <w:p>
      <w:pPr>
        <w:keepNext w:val="0"/>
        <w:keepLines w:val="0"/>
        <w:widowControl/>
        <w:suppressLineNumbers w:val="0"/>
        <w:pBdr>
          <w:top w:val="single" w:color="999999" w:sz="6" w:space="0"/>
          <w:left w:val="none" w:color="auto" w:sz="0" w:space="0"/>
          <w:bottom w:val="single" w:color="999999" w:sz="6"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8"/>
          <w:szCs w:val="18"/>
          <w:bdr w:val="none" w:color="auto" w:sz="0" w:space="0"/>
          <w:shd w:val="clear" w:fill="FFFFFF"/>
          <w:lang w:val="en-US" w:eastAsia="zh-CN" w:bidi="ar"/>
        </w:rPr>
        <w:t xml:space="preserve">日期 2018-07-20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19"/>
          <w:szCs w:val="19"/>
          <w:bdr w:val="none" w:color="auto" w:sz="0" w:space="0"/>
          <w:shd w:val="clear" w:fill="FFFFFF"/>
        </w:rPr>
        <w:t>　</w:t>
      </w:r>
      <w:r>
        <w:rPr>
          <w:rFonts w:hint="eastAsia" w:ascii="微软雅黑" w:hAnsi="微软雅黑" w:eastAsia="微软雅黑" w:cs="微软雅黑"/>
          <w:b w:val="0"/>
          <w:i w:val="0"/>
          <w:caps w:val="0"/>
          <w:color w:val="000000"/>
          <w:spacing w:val="0"/>
          <w:sz w:val="24"/>
          <w:szCs w:val="24"/>
          <w:bdr w:val="none" w:color="auto" w:sz="0" w:space="0"/>
          <w:shd w:val="clear" w:fill="FFFFFF"/>
        </w:rPr>
        <w:t>　碳基能源转化利用的催化科学重大研究计划面向碳基能源高效利用的国家重大战略需求，针对催化表界面化学所涉及的关键科学问题开展系统深入的研究。本重大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2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一、科学目标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本重大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解决涉碳化学键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二、核心科学问题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（一）催化剂固体表界面局域原子和电子结构的精准设计与构建；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（二）碳基载能分子在表界面的选择活化和定向转化；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（三）催化剂固体表界面特性与环境和外场的相互作用机制及调控规律。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三、2018年度重点资助研究方向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本重大研究计划前期主要以培育项目和重点支持项目的形式予以资助，在要求和资助强度上有所不同。对探索性强、选题新颖的申请将以培育项目方式予以资助；对具有原创性、有一定工作积累、有望取得重要突破的申请将以重点支持项目的方式予以资助。鼓励材料、物理、工程等来自不同学科的研究队伍共同参与申请。本年度拟重点资助以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（一）涉碳化学键（如C-H和C-C等）催化活化的机制。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发展通过催化剂表界面结构调控以提高催化特性的新方法；研究甲烷等低碳烷烃活化直接获取液体燃料和化学品的新途径；探索电磁等外场对催化过程的强化新机制。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（二）C-C键形成的精准控制及合成气转化的新概念。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研究催化剂表界面原子结构及缺陷态的调控规律和反应分子（如CO和H2等）在催化剂上的吸附、扩散和反应机理，探索C-C键形成和增长的精准控制策略及机制。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（三）碳基小分子电催化转化的新探索。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研究碳基小分子电催化活化转化的新材料和新机制，着力提高催化选择性与过程效率，实现电能向化学能的高效转换；鼓励中温高温和非贵金属催化体系中碳链增长的电化学研究。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（四）催化表界面表征与理论模拟的新方法。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发展适合于上述研究方向的催化反应原位-动态环境和涉及外场作用条件下对催化表界面和反应中间体（如自由基等）进行高时空分辨和高灵敏表征的新技术和新理论；建立催化理论研究的新方法，注重催化反应的表征、动态模拟和动力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四、项目遴选的基本原则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为确保实现总体目标，本重大研究计划：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（一）鼓励开展前沿领域探索性研究，优先支持具有原创性的催化表界面新概念、新理论、新体系、新方法、新技术的研究；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（二）鼓励多学科实质性交叉合作研究，特别鼓励和优先考虑来自于数理和材料等学科的申请,以及其他学科与化学学科的交叉合作；注重理论与实验的有机结合；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（三）鼓励开展国际合作研究。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五、2018年度资助计划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2018年度拟资助培育项目10-15项，直接费用平均资助强度为80万元／项，资助期限为3年，申请书中研究期限应填写“2019年1月1日-2021年12月31日”；拟资助重点支持项目3-4项，直接费用平均资助强度为300-400万元／项，资助期限为4年，申请书中研究期限应填写“2019年1月1日-2022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六、申请要求及注意事项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本重大研究计划项目申请人应当具备以下条件：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在站博士后研究人员、正在攻读研究生学位以及无工作单位或者所在单位不是依托单位的人员不得作为申请人进行申请。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（二）限项规定。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1年的应急管理项目〔特殊说明的除外；局（室）委托任务及软课题研究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优秀青年科学基金项目和国家杰出青年科学基金项目申请时不限项；正式接收申请到国家自然科学基金委员会作出资助与否决定之前，以及获资助后，计入限项。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2.国家重大科研仪器研制项目（部门推荐）获得资助后，项目负责人在结题前不得申请重大研究计划项目（不包括集成项目和战略研究项目）。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3.基础科学中心项目申请时不限项，获得资助后项目负责人和主要参与者（骨干成员）在结题前不得申请重大研究计划项目（不包括集成项目和战略研究项目）。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4.申请人（不含参与者）同年只能申请1项重大研究计划项目。上一年度获得重大研究计划项目资助的项目负责人（不包括集成项目和战略研究项目），本年度不得再申请重大研究计划项目。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1.申请书报送日期为2018年8月27日-31日16时。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2.项目申请书采用在线方式撰写。对申请人具体要求如下：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（1）申请人在填报申请书前，应当认真阅读本项目指南和《2018年度国家自然科学基金项目指南》中申请须知和限项申请规定的相关内容，不符合项目指南和相关要求的申请项目不予受理。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（3）申请人登录科学基金网络信息系统https://isisn.nsfc.gov.cn/（没有系统账号的申请人请向依托单位基金管理联系人申请开户），按照重大研究计划申请书的撰写提纲及相关要求撰写申请书。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（4）申请书中的资助类别选择“重大研究计划”，亚类说明选择“重点支持项目”或“培育项目”，附注说明选择“碳基能源转化利用的催化科学”，根据申请的具体研究内容选择相应的申请代码。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i w:val="0"/>
          <w:caps w:val="0"/>
          <w:color w:val="000000"/>
          <w:spacing w:val="0"/>
          <w:sz w:val="24"/>
          <w:szCs w:val="24"/>
          <w:bdr w:val="none" w:color="auto" w:sz="0" w:space="0"/>
          <w:shd w:val="clear" w:fill="FFFFFF"/>
        </w:rPr>
        <w:t>　　培育项目和重点支持项目的合作研究单位不得超过2个。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（5）申请人应当在“立项依据与研究内容”部分首先论述与项目指南最接近的科学问题的关系，以及对解决核心科学问题和重大研究计划总体目标的贡献。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项目申请书选题应符合本重大研究计划的实施原则，具有明确的关键科学问题。申请书的目标和内容应瞄准核心科学问题，突出有限目标，强调创新点与前沿基础科学问题的研究。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如果申请人已经承担与本重大研究计划相关的其他科技计划项目，应当在申请书正文的“研究基础与工作条件”部分论述申请项目与其他相关项目的区别与联系。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（7）申请人完成申请书撰写后，在线提交电子申请书及附件材料，下载打印最终PDF版本申请书，并保证纸质申请书与电子版内容一致。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（8）申请人应及时向依托单位提交签字后的纸质申请书原件以及其他特别说明要求提交的纸质材料原件等附件。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3.依托单位应对本单位申请人所提交申请材料的真实性、完整性和合规性进行审核，并在规定时间内将申请材料报送国家自然科学基金委员会。具体要求如下：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（1）应在规定的项目申请截止日期（2018年8月31日16时）前提交本单位电子版申请书及附件材料，并统一报送经单位签字盖章后的纸质申请书原件（一式一份）及要求报送的纸质附件材料。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（2）提交电子版申请书时，应通过信息系统逐项确认。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（3）报送纸质申请材料时，还应包括本单位公函和申请项目清单，材料不完整不予接收。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4.申请书由国家自然科学基金委员会项目材料接收工作组负责接收，材料接收工作组联系方式如下：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通讯地址：北京市海淀区双清路83号国家自然科学基金委员会项目材料接收工作组（行政楼101房间）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邮　　编：100085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5.本重大研究计划咨询方式：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国家自然科学基金委员会化学科学部三处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联系电话：010-62327035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（四）其他注意事项。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1.为实现重大研究计划总体科学目标和多学科集成，获得资助的项目负责人应当承诺遵守相关数据和资料管理与共享的规定，项目执行过程中应关注与本重大研究计划其他项目之间的相互支撑关系。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5034B"/>
    <w:rsid w:val="27556219"/>
    <w:rsid w:val="38701A24"/>
    <w:rsid w:val="40C8620B"/>
    <w:rsid w:val="4C75034B"/>
    <w:rsid w:val="5C845F83"/>
    <w:rsid w:val="6D535020"/>
    <w:rsid w:val="7873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2018-07-17T14:55:00Z</dcterms:created>
  <dc:creator>Administrator</dc:creator>
  <cp:lastModifiedBy>Administrator</cp:lastModifiedBy>
  <dcterms:modified xsi:type="dcterms:W3CDTF">2018-07-20T09:01:05Z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