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中国海洋石油集团有限公司海上稠油热采重点实验室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lang w:val="en-US" w:eastAsia="zh-CN"/>
        </w:rPr>
        <w:t>第一批开放基金课题申请指南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中国海洋石油集团有限公司海上稠油热采重点实验室（以下简称“实验室”）是中国海油于2023 年7 月批准设立的、聚焦海上稠油热采领域基础研究与关键技术研发的科研平台。实验室由中海石油（中国）有限公司天津分公司牵头，联合中海油田服务股份有限公司、中海油能源发展股份有限公司共同建设，以提升公司稠油热采基础研究能力，加快推动稠油油田经济有效开发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为引领和带动海上稠油热采领域技术发展，促进学术交流，培养本领域科技人才，实验室本着“开放、流动、联合、竞争”的原则，特面向国内外高等院校、科研机构和相关企事业单位的科技工作者设立开放基金，现发布第一批开放基金课题申请指南，欢迎国内外科技工作者积极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资助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方向和重点攻关课题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资助课题一：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eastAsia="zh-CN"/>
        </w:rPr>
        <w:t>注热吞吐油水乳化机理及对产能影响规律研究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针对目前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渤海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多个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热采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油田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生产过程中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发生油水乳化现象，造成产油量下降、返排困难等问题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以旅大2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-2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油田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为靶区，重点针对注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热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条件下油水乳化机理、乳化及注入化学剂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后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对产能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影响规律开展系统研究，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提出乳化治理对策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  <w:t>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揭示多孔介质中油水乳化机理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，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建立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1个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油水乳化粘度模型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明确油水乳化、注入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化学剂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对产能的影响规律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建立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考虑油水乳化的产能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预测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模型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）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分析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val="en-US" w:eastAsia="zh-CN"/>
        </w:rPr>
        <w:t>至少</w:t>
      </w:r>
      <w:r>
        <w:rPr>
          <w:rFonts w:ascii="Times New Roman" w:hAnsi="Times New Roman" w:eastAsia="宋体" w:cs="Times New Roman"/>
          <w:sz w:val="24"/>
          <w:szCs w:val="32"/>
          <w:highlight w:val="none"/>
        </w:rPr>
        <w:t>1口井的动态，提出乳化治理对策</w:t>
      </w:r>
      <w:r>
        <w:rPr>
          <w:rFonts w:hint="eastAsia" w:ascii="Times New Roman" w:hAnsi="Times New Roman" w:eastAsia="宋体" w:cs="Times New Roman"/>
          <w:sz w:val="24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资助课题二：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海上特超稠油蒸汽吞吐汽窜机理及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防治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技术研究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旅大5-2北油田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原油粘度大、井距小，首轮次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邻井汽窜概率超60%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，严重影响注汽井注热效果及邻井的生产时率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为进一步提高蒸汽吞吐开发效果，本课题将开展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旅大5-2北油田蒸汽吞吐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井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井间汽窜原因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分析、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汽窜程度定量评价模型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及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防治措施研究。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明确海上特超稠油蒸汽吞吐井井间汽窜机理；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（2）形成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蒸汽吞吐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井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井间汽窜程度定量评价模型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形成海上特超稠油油藏井间汽窜分级堵窜工艺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资助课题三：海上稠油热采井井口抬升原因分析与对策研究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渤海油田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热采井注热期间均出现不同程度的井口抬升，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造成井筒完整性失效，甚至会出现井控风险。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本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课题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重点针对热采井井口抬升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原因进行分析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；基于蒸汽吞吐工况和井筒情况，预测热采井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井口抬升量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并提出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避免井口异常抬升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的防治措施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</w:rPr>
        <w:t>，进一步确保海上稠油热采井安全、高效注热，提高稠油蒸汽吞吐开发效果。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（1）建立1套海上稠油热采井井口抬升预测方法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制定1套避免热采井井口异常抬升的控制措施。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资助课题四：强化采油用耐温抗盐自破乳驱油剂分子构筑及合成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目前高温驱油/降粘体系普遍在普适性、使用浓度、耐温等级、产出液破乳等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方面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存在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一定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问题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，本课题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从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驱油/降粘体系的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分子结构设计出发，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优化合成路线，开展驱油/降粘体系的主要作用机理、理化性能指标测试、驱油/降粘效果评价，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研发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出一种强化采油用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耐温抗盐、自破乳、表面活性高、使用浓度低的高温驱油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/降粘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体系，</w:t>
      </w:r>
      <w:r>
        <w:rPr>
          <w:rFonts w:hint="eastAsia" w:cs="Times New Roman"/>
          <w:bCs/>
          <w:sz w:val="24"/>
          <w:highlight w:val="none"/>
          <w:lang w:val="en-US" w:eastAsia="zh-CN"/>
        </w:rPr>
        <w:t>并</w:t>
      </w:r>
      <w:r>
        <w:rPr>
          <w:rFonts w:hint="default" w:ascii="Times New Roman" w:hAnsi="Times New Roman" w:cs="Times New Roman"/>
          <w:bCs/>
          <w:sz w:val="24"/>
          <w:highlight w:val="none"/>
          <w:lang w:val="en-US" w:eastAsia="zh-CN"/>
        </w:rPr>
        <w:t>掌握体系的构效关系。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（1）在分子水平上揭示表面活性剂分子耐温抗盐自破乳的作用机制，研制1种具有自主知识产权的耐温抗盐自破乳驱油剂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（2）体系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耐温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300℃，24h)，使用浓度（0.2wt%），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对渤海不同类型的普通稠油油藏原油降粘率&gt;95%，提高热水驱替效率大于10%，50℃静置条件下破乳脱水率大于85%。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资助方向：海上稠油蒸汽吞吐关键技术研究与应用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资助课题五：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小型化高效气液分离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装备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</w:rPr>
        <w:t>研究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color w:val="auto"/>
          <w:sz w:val="24"/>
          <w:highlight w:val="none"/>
        </w:rPr>
      </w:pP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为进一步提高蒸汽吞吐/蒸汽驱开发效果，分离</w:t>
      </w:r>
      <w:r>
        <w:rPr>
          <w:rFonts w:hint="eastAsia" w:ascii="Times New Roman" w:hAnsi="Times New Roman" w:eastAsia="宋体" w:cs="Times New Roman"/>
          <w:bCs/>
          <w:color w:val="auto"/>
          <w:sz w:val="24"/>
          <w:highlight w:val="none"/>
          <w:lang w:val="en-US" w:eastAsia="zh-CN"/>
        </w:rPr>
        <w:t>并获得</w:t>
      </w:r>
      <w:r>
        <w:rPr>
          <w:rFonts w:ascii="Times New Roman" w:hAnsi="Times New Roman" w:eastAsia="宋体" w:cs="Times New Roman"/>
          <w:bCs/>
          <w:color w:val="auto"/>
          <w:sz w:val="24"/>
          <w:highlight w:val="none"/>
        </w:rPr>
        <w:t>高品质蒸汽，满足过热锅炉过热段的入口蒸汽量需求等问题，开展小型化高效气液分离器设备研究，研究内容包括：现有汽水分离器技术调研及强度、物料平衡计算、气液分离结构设计、气液分离器分离效果验证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pStyle w:val="2"/>
        <w:spacing w:line="360" w:lineRule="auto"/>
        <w:ind w:firstLine="480"/>
        <w:rPr>
          <w:rFonts w:ascii="Times New Roman" w:hAnsi="Times New Roman" w:eastAsia="宋体" w:cs="Times New Roman"/>
          <w:color w:val="auto"/>
          <w:sz w:val="24"/>
          <w:szCs w:val="32"/>
          <w:highlight w:val="none"/>
        </w:rPr>
      </w:pPr>
      <w:r>
        <w:rPr>
          <w:rFonts w:ascii="Times New Roman" w:hAnsi="Times New Roman" w:eastAsia="宋体" w:cs="Times New Roman"/>
          <w:color w:val="auto"/>
          <w:sz w:val="24"/>
          <w:highlight w:val="none"/>
        </w:rPr>
        <w:t>（1）通过结构优化，调整增加旋流离心力，压力16MPa以上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气液</w:t>
      </w:r>
      <w:r>
        <w:rPr>
          <w:rFonts w:ascii="Times New Roman" w:hAnsi="Times New Roman" w:eastAsia="宋体" w:cs="Times New Roman"/>
          <w:color w:val="auto"/>
          <w:sz w:val="24"/>
          <w:highlight w:val="none"/>
        </w:rPr>
        <w:t>分离效率＞90%，并实现分离器小型化</w:t>
      </w:r>
      <w:r>
        <w:rPr>
          <w:rFonts w:ascii="Times New Roman" w:hAnsi="Times New Roman" w:eastAsia="宋体" w:cs="Times New Roman"/>
          <w:color w:val="auto"/>
          <w:sz w:val="24"/>
          <w:szCs w:val="32"/>
          <w:highlight w:val="none"/>
        </w:rPr>
        <w:t>；</w:t>
      </w:r>
    </w:p>
    <w:p>
      <w:pPr>
        <w:pStyle w:val="2"/>
        <w:spacing w:line="360" w:lineRule="auto"/>
        <w:ind w:firstLine="480"/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（2）设计温度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3</w:t>
      </w: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73℃，出口蒸汽干度大于</w:t>
      </w:r>
      <w:r>
        <w:rPr>
          <w:rFonts w:hint="eastAsia" w:ascii="Times New Roman" w:hAnsi="Times New Roman" w:eastAsia="宋体" w:cs="Times New Roman"/>
          <w:bCs/>
          <w:color w:val="auto"/>
          <w:sz w:val="24"/>
          <w:szCs w:val="24"/>
          <w:highlight w:val="none"/>
        </w:rPr>
        <w:t>9</w:t>
      </w:r>
      <w:r>
        <w:rPr>
          <w:rFonts w:ascii="Times New Roman" w:hAnsi="Times New Roman" w:eastAsia="宋体" w:cs="Times New Roman"/>
          <w:bCs/>
          <w:color w:val="auto"/>
          <w:sz w:val="24"/>
          <w:szCs w:val="24"/>
          <w:highlight w:val="none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资助方向：海上稠油蒸汽驱关键技术研究与应用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资助课题六：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海上水平井过热蒸汽驱储层物性变化规律研究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针对海上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蒸汽驱储层物性变化引起的储层非均质变化问题，开展室内实验，测试蒸汽驱不同阶段储层物性参数、储层岩石组成分析，明确高温蒸汽环境下储层物性变化规律，为蒸汽驱注采参数调控和堵调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措施优化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提供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指导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。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预期成果和技术指标：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明确高温蒸汽环境下蒸汽驱储层物性参数变化机理及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定量指标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（2）形成蒸汽驱不同阶段储层物性参数变化图版</w:t>
      </w:r>
      <w:r>
        <w:rPr>
          <w:rFonts w:hint="eastAsia" w:ascii="Times New Roman" w:hAnsi="Times New Roman" w:eastAsia="宋体" w:cs="Times New Roman"/>
          <w:bCs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申请要求及注意事项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实验室开放基金课题实行“揭榜挂帅”，申请者从6项重点支持课题中选题，每个课题支持经费为不超过40万元，研究周期为2024年5月至2025年11月（以签订合同为准）。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en-US" w:eastAsia="zh-CN"/>
        </w:rPr>
        <w:t>（2）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资助项目申请人需具备以下条件：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①具有承担基础研究课题或者从事基础研究的经历；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②原则上应具有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副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高级专业技术职称或博士学位；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③下列人员不得作为基金负责人提出申请，但可以作为成员参与研究：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已离退休科研人员；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申请单位兼职科研人员；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在读研究生及在站博士后。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项目完成后须提交结题报告、项目研究成果原件或复印件，并通过依托单位验收。结题时除了完成考核指标中的技术指标外，应提交知识产权成果。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原则上应在以下5项中任选1项及以上列入申请书（成果不可重复计算）：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A）录用影响因子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2的国际学术期刊1篇及以上；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B）录用SCI期刊论文1篇及以上；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C) 录用EI期刊论文1篇及以上；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D) 录用核心期刊论文2篇及以上；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E) 申请发明专利1项及以上。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（4）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凡受本基金经费资助完成的研究成果包括专著、论文、专利、软件等知识产权，须按照相关要求署名。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A）要求论文第一单位署名“中国海洋石油集团有限公司海上稠油热采重点实验室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CNOOC Key Laboratory of Offshore Heavy Oil Thermal Recovery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”，注明成果为“中国海洋石油集团有限公司海上稠油热采重点实验室开放基金课题”资助，不能标注与课题研究无关的资助项目及人员。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B）要求专利第一申请人为“中海石油（中国）有限公司天津分公司”。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本次公布的开放基金申请书受理日期截止到202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日，申请书用A4 纸双面打印，可自行加页。申请书一式三份（原件），由申请人所在单位审查签署意见后，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根据实验室联系方式进行寄送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，同时发送电子版。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实验室收到申请后将组织评审，通过评审后将发布最终结果，并签订合同。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线上发布暨答疑会安排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时间：2023年3月20日14:00（如遇特殊情况，具体时间另行通知）</w:t>
      </w:r>
    </w:p>
    <w:p>
      <w:pPr>
        <w:pStyle w:val="2"/>
        <w:spacing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-SA"/>
        </w:rPr>
        <w:t>腾讯会议号：397 849 882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实验室联系方式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联 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人：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王成  曹子娟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联系电话：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022-66504114 ，022-66504116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E-mail：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caozj3@cnooc.com.cn（请在主题内标注“开放基金课题题目”。）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联系地址：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天津市滨海新区海川路2121号海洋石油大厦B706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邮政编码：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300459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AC4CD2"/>
    <w:multiLevelType w:val="singleLevel"/>
    <w:tmpl w:val="F8AC4CD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69FCC86"/>
    <w:multiLevelType w:val="singleLevel"/>
    <w:tmpl w:val="369FCC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769C"/>
    <w:rsid w:val="07E41BA1"/>
    <w:rsid w:val="0A280201"/>
    <w:rsid w:val="0AAC4C63"/>
    <w:rsid w:val="180D3B06"/>
    <w:rsid w:val="1E3A2BF8"/>
    <w:rsid w:val="244E1E52"/>
    <w:rsid w:val="2AAA2F33"/>
    <w:rsid w:val="2B68062D"/>
    <w:rsid w:val="33704B70"/>
    <w:rsid w:val="38677E81"/>
    <w:rsid w:val="42AB766E"/>
    <w:rsid w:val="464269B9"/>
    <w:rsid w:val="475C0566"/>
    <w:rsid w:val="4DB00B3C"/>
    <w:rsid w:val="4DD457FE"/>
    <w:rsid w:val="604B0679"/>
    <w:rsid w:val="61180630"/>
    <w:rsid w:val="693C54CC"/>
    <w:rsid w:val="6C2A6602"/>
    <w:rsid w:val="6C8F3190"/>
    <w:rsid w:val="705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2024-02-04T00:01:00Z</dcterms:created>
  <dc:creator>lisy17</dc:creator>
  <cp:lastModifiedBy>炸弹</cp:lastModifiedBy>
  <dcterms:modified xsi:type="dcterms:W3CDTF">2024-03-07T02:35:13Z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01C0B6BC5B2640278DD144230EFBAFF6_13</vt:lpwstr>
  </property>
</Properties>
</file>