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经济管理学院2020年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硕博连读</w:t>
      </w:r>
      <w:r>
        <w:rPr>
          <w:rFonts w:hint="eastAsia" w:asciiTheme="majorEastAsia" w:hAnsiTheme="majorEastAsia" w:eastAsiaTheme="majorEastAsia"/>
          <w:sz w:val="32"/>
          <w:szCs w:val="32"/>
        </w:rPr>
        <w:t>报考条件及报考材料要求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10" w:lineRule="atLeas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为进一步优化博士研究生生源结构，提高博士生生源质量，根据学校相关文件要求,制定经济管理学院2020年硕博连读报考条件及报考材料要求。</w:t>
      </w:r>
    </w:p>
    <w:p>
      <w:pPr>
        <w:widowControl/>
        <w:numPr>
          <w:ilvl w:val="0"/>
          <w:numId w:val="0"/>
        </w:numPr>
        <w:shd w:val="clear" w:color="auto" w:fill="FFFFFF"/>
        <w:spacing w:before="150" w:line="270" w:lineRule="atLeast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  <w:t>选拔对象及基本条件</w:t>
      </w:r>
    </w:p>
    <w:p>
      <w:pPr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选拔对象：201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级全日制学术型硕士研究生</w:t>
      </w:r>
    </w:p>
    <w:p>
      <w:pPr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2、基本条件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（1）遵守校纪校规，道德品行良好，身心健康；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（2）对科学研究具有浓厚兴趣，具有良好的专业素养、创造性学习兴趣和研究潜能；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全国大学英语四级成绩≥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580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、或全国大学英语六级成绩≥425(或合格)、或托福成绩≥80、雅思成绩≥5.5或PETS5≥55。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（4）提交本申请专业三位博士生指导教师的推荐书各一份。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无法提供上述外语水平证明的,须参加学校统一组织的外语测试，具体安排另行通知。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其他要求参照学校规定。</w:t>
      </w:r>
    </w:p>
    <w:p>
      <w:pPr>
        <w:widowControl/>
        <w:shd w:val="clear" w:color="auto" w:fill="FFFFFF"/>
        <w:spacing w:before="150" w:line="270" w:lineRule="atLeast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  <w:t>二、工作程序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（一）3月23日至4月3日，有意申请者可登录博士报名系统（http://gmss.cup.edu.cn/bs/index）在“报名项目”中选择“博士研究生报考”进行网上报名；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（二）具体考核时间、方式及后续工作待定，另行通知。</w:t>
      </w:r>
    </w:p>
    <w:p>
      <w:pPr>
        <w:spacing w:line="360" w:lineRule="auto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申请人必须提供真实的证明材料，提供虚假材料的，一经查实将取消入学资格。</w:t>
      </w:r>
    </w:p>
    <w:p>
      <w:pP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  <w:lang w:val="en-US" w:eastAsia="zh-CN"/>
        </w:rPr>
        <w:t>四、网上报名材料提交说明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（一）硕博连读博士学位研究生登记表---纸质版正式复学后补交。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（二）硕博连读研究生申请审批表---具体提交要求见附表一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（三）专家推荐书（破格考生）---由推荐专家将电子版通过OA或邮件发给学院秘书，注明考生的报名号和姓名。书面签字的纸质版正式复学后补交。</w:t>
      </w:r>
    </w:p>
    <w:p/>
    <w:p>
      <w:pPr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附表一：</w:t>
      </w:r>
    </w:p>
    <w:p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中国石油大学（北京）硕博连读研究生申请审批表</w:t>
      </w:r>
    </w:p>
    <w:p>
      <w:pPr>
        <w:jc w:val="left"/>
        <w:rPr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学院（研究院）代码：</w:t>
      </w:r>
      <w:r>
        <w:rPr>
          <w:rFonts w:hint="eastAsia"/>
          <w:b/>
          <w:bCs/>
          <w:color w:val="000000"/>
          <w:sz w:val="24"/>
          <w:szCs w:val="24"/>
        </w:rPr>
        <w:t xml:space="preserve">             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学院（研究院）名称：</w:t>
      </w:r>
    </w:p>
    <w:tbl>
      <w:tblPr>
        <w:tblStyle w:val="3"/>
        <w:tblW w:w="91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97"/>
        <w:gridCol w:w="727"/>
        <w:gridCol w:w="1085"/>
        <w:gridCol w:w="1619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出生日期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学号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电子邮件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21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申请者学习和科研等能力的综合自我评价：</w:t>
            </w:r>
          </w:p>
          <w:p>
            <w:pPr>
              <w:pStyle w:val="2"/>
              <w:spacing w:line="320" w:lineRule="exact"/>
              <w:ind w:firstLine="210" w:firstLineChars="100"/>
              <w:rPr>
                <w:rFonts w:hint="eastAsia" w:ascii="宋体" w:hAnsi="宋体"/>
                <w:color w:val="000000"/>
              </w:rPr>
            </w:pP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考生填写，暂不用签字，电子版分别发送报考导师和硕士导师。</w:t>
            </w: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书面签字待正式复学后补签。</w:t>
            </w: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color w:val="00000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签名：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报考博士导师对该生的政治思想、科研能力、外语水平等的评价：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导师填写完毕后，电子版通过OA或邮件发学院秘书。</w:t>
            </w: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书面签字待正式复学后补签。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签名：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硕士指导教师意见：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导师填写完毕后，通过OA或邮件发送给学院秘书。</w:t>
            </w: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书面签字待正式复学后补签。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签名： 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学院（研究院）主管领导意见：（根据学校有关硕博连读文件规定，给出对该生的审核意见）</w:t>
            </w:r>
          </w:p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书面字待正式复学后补签。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学院（研究院）盖章：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负责人签名： 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   年     月     日</w:t>
            </w:r>
          </w:p>
        </w:tc>
      </w:tr>
    </w:tbl>
    <w:p>
      <w:pPr>
        <w:rPr>
          <w:rFonts w:ascii="Calibri" w:hAnsi="Calibri" w:cs="Times New Roman"/>
          <w:color w:val="000000"/>
          <w:szCs w:val="21"/>
        </w:rPr>
      </w:pPr>
      <w:r>
        <w:rPr>
          <w:rFonts w:hint="eastAsia" w:ascii="宋体" w:hAnsi="宋体"/>
          <w:color w:val="000000"/>
        </w:rPr>
        <w:t>备注：此表完成所有签字后复印一式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份，学院（研究院）、研招办各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份备查。</w:t>
      </w:r>
    </w:p>
    <w:p>
      <w:pPr>
        <w:widowControl/>
        <w:shd w:val="clear" w:color="auto" w:fill="FFFFFF"/>
        <w:spacing w:before="150" w:line="270" w:lineRule="atLeast"/>
        <w:ind w:firstLine="562"/>
        <w:jc w:val="left"/>
        <w:rPr>
          <w:rFonts w:hint="eastAsia" w:ascii="微软雅黑" w:hAnsi="微软雅黑" w:eastAsia="微软雅黑" w:cs="宋体"/>
          <w:color w:val="333333"/>
          <w:kern w:val="0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613F"/>
    <w:rsid w:val="00025072"/>
    <w:rsid w:val="0007469A"/>
    <w:rsid w:val="00520B57"/>
    <w:rsid w:val="007B6477"/>
    <w:rsid w:val="00A513F2"/>
    <w:rsid w:val="00DF35A0"/>
    <w:rsid w:val="00E65E6D"/>
    <w:rsid w:val="00E85F86"/>
    <w:rsid w:val="00ED188D"/>
    <w:rsid w:val="00F9613F"/>
    <w:rsid w:val="1D217A8B"/>
    <w:rsid w:val="1F561A2C"/>
    <w:rsid w:val="334D6963"/>
    <w:rsid w:val="58F568CC"/>
    <w:rsid w:val="751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qFormat/>
    <w:uiPriority w:val="99"/>
    <w:pPr>
      <w:spacing w:before="100" w:beforeAutospacing="1"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customStyle="1" w:styleId="5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正文文本缩进 Char"/>
    <w:basedOn w:val="4"/>
    <w:link w:val="2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1390</Characters>
  <Lines>11</Lines>
  <Paragraphs>3</Paragraphs>
  <TotalTime>31</TotalTime>
  <ScaleCrop>false</ScaleCrop>
  <LinksUpToDate>false</LinksUpToDate>
  <CharactersWithSpaces>1630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2020-03-16T00:44:00Z</dcterms:created>
  <dc:creator>Windows 用户</dc:creator>
  <cp:lastModifiedBy>Administrator</cp:lastModifiedBy>
  <dcterms:modified xsi:type="dcterms:W3CDTF">2020-03-19T07:26:09Z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