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3B" w:rsidRDefault="00D6743B" w:rsidP="00D6743B">
      <w:pPr>
        <w:rPr>
          <w:rFonts w:ascii="仿宋" w:eastAsia="仿宋" w:hAnsi="仿宋" w:cs="仿宋"/>
          <w:sz w:val="32"/>
          <w:szCs w:val="32"/>
        </w:rPr>
      </w:pPr>
      <w:r>
        <w:rPr>
          <w:rFonts w:ascii="仿宋" w:eastAsia="仿宋" w:hAnsi="仿宋" w:cs="仿宋" w:hint="eastAsia"/>
          <w:sz w:val="32"/>
          <w:szCs w:val="32"/>
        </w:rPr>
        <w:t>附件2：</w:t>
      </w:r>
    </w:p>
    <w:p w:rsidR="00D6743B" w:rsidRDefault="00D6743B" w:rsidP="00D6743B">
      <w:pPr>
        <w:jc w:val="center"/>
        <w:rPr>
          <w:rFonts w:ascii="华文中宋" w:eastAsia="华文中宋" w:hAnsi="华文中宋" w:cs="华文中宋"/>
          <w:sz w:val="36"/>
          <w:szCs w:val="36"/>
        </w:rPr>
      </w:pPr>
    </w:p>
    <w:p w:rsidR="00D6743B" w:rsidRDefault="00D6743B" w:rsidP="00D6743B">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t xml:space="preserve">关于印发《中央和国家机关培训费管理办法》的通知  </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财行[2013]523号</w:t>
      </w:r>
    </w:p>
    <w:p w:rsidR="00D6743B" w:rsidRDefault="00D6743B" w:rsidP="00D6743B">
      <w:pPr>
        <w:rPr>
          <w:rFonts w:ascii="仿宋" w:eastAsia="仿宋" w:hAnsi="仿宋" w:cs="仿宋"/>
          <w:sz w:val="32"/>
          <w:szCs w:val="32"/>
        </w:rPr>
      </w:pPr>
    </w:p>
    <w:p w:rsidR="00D6743B" w:rsidRDefault="00D6743B" w:rsidP="00D6743B">
      <w:pPr>
        <w:rPr>
          <w:rFonts w:ascii="仿宋" w:eastAsia="仿宋" w:hAnsi="仿宋" w:cs="仿宋"/>
          <w:sz w:val="32"/>
          <w:szCs w:val="32"/>
        </w:rPr>
      </w:pPr>
      <w:r>
        <w:rPr>
          <w:rFonts w:ascii="仿宋" w:eastAsia="仿宋" w:hAnsi="仿宋" w:cs="仿宋" w:hint="eastAsia"/>
          <w:sz w:val="32"/>
          <w:szCs w:val="32"/>
        </w:rPr>
        <w:t>党中央各部门，国务院各部委、各直属机构，全国人大常委会办公厅，全国政协办公厅，高法院，高检院，各人民团体，各民主党派中央，全国工商联,新疆生产建设兵团财务局、组织部、公务员局:</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根据中共中央政治局《关于改进工作作风、密切联系群众的八项规定》的要求和《党政机关厉行节约反对浪费条例》的精神，为加强和规范培训费管理，我们制定了《中央和国家机关培训费管理办法》。现印发给你们，从</w:t>
      </w:r>
      <w:smartTag w:uri="urn:schemas-microsoft-com:office:smarttags" w:element="chsdate">
        <w:smartTagPr>
          <w:attr w:name="IsROCDate" w:val="False"/>
          <w:attr w:name="IsLunarDate" w:val="False"/>
          <w:attr w:name="Day" w:val="1"/>
          <w:attr w:name="Month" w:val="1"/>
          <w:attr w:name="Year" w:val="2014"/>
        </w:smartTagPr>
        <w:r>
          <w:rPr>
            <w:rFonts w:ascii="仿宋" w:eastAsia="仿宋" w:hAnsi="仿宋" w:cs="仿宋" w:hint="eastAsia"/>
            <w:sz w:val="32"/>
            <w:szCs w:val="32"/>
          </w:rPr>
          <w:t>2014年1月1日起</w:t>
        </w:r>
      </w:smartTag>
      <w:r>
        <w:rPr>
          <w:rFonts w:ascii="仿宋" w:eastAsia="仿宋" w:hAnsi="仿宋" w:cs="仿宋" w:hint="eastAsia"/>
          <w:sz w:val="32"/>
          <w:szCs w:val="32"/>
        </w:rPr>
        <w:t>施行。执行中有何问题，请及时向我们反映。</w:t>
      </w:r>
    </w:p>
    <w:p w:rsidR="00D6743B" w:rsidRDefault="00D6743B" w:rsidP="00D6743B">
      <w:pPr>
        <w:rPr>
          <w:rFonts w:ascii="仿宋" w:eastAsia="仿宋" w:hAnsi="仿宋" w:cs="仿宋"/>
          <w:sz w:val="32"/>
          <w:szCs w:val="32"/>
        </w:rPr>
      </w:pP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附件：中央和国家机关培训费管理办法 </w:t>
      </w:r>
    </w:p>
    <w:p w:rsidR="00D6743B" w:rsidRDefault="00D6743B" w:rsidP="00D6743B">
      <w:pPr>
        <w:rPr>
          <w:rFonts w:ascii="仿宋" w:eastAsia="仿宋" w:hAnsi="仿宋" w:cs="仿宋"/>
          <w:sz w:val="32"/>
          <w:szCs w:val="32"/>
        </w:rPr>
      </w:pP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财政部  中共中央组织部  国家公务员局</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w:t>
      </w:r>
      <w:smartTag w:uri="urn:schemas-microsoft-com:office:smarttags" w:element="chsdate">
        <w:smartTagPr>
          <w:attr w:name="IsROCDate" w:val="False"/>
          <w:attr w:name="IsLunarDate" w:val="False"/>
          <w:attr w:name="Day" w:val="29"/>
          <w:attr w:name="Month" w:val="12"/>
          <w:attr w:name="Year" w:val="2013"/>
        </w:smartTagPr>
        <w:r>
          <w:rPr>
            <w:rFonts w:ascii="仿宋" w:eastAsia="仿宋" w:hAnsi="仿宋" w:cs="仿宋" w:hint="eastAsia"/>
            <w:sz w:val="32"/>
            <w:szCs w:val="32"/>
          </w:rPr>
          <w:t>2013年12月29日</w:t>
        </w:r>
      </w:smartTag>
    </w:p>
    <w:p w:rsidR="00D6743B" w:rsidRDefault="00D6743B" w:rsidP="00D6743B">
      <w:pPr>
        <w:rPr>
          <w:rFonts w:ascii="仿宋" w:eastAsia="仿宋" w:hAnsi="仿宋" w:cs="仿宋"/>
          <w:sz w:val="32"/>
          <w:szCs w:val="32"/>
        </w:rPr>
      </w:pP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lastRenderedPageBreak/>
        <w:t>附件：</w:t>
      </w:r>
    </w:p>
    <w:p w:rsidR="00D6743B" w:rsidRDefault="00D6743B" w:rsidP="00D6743B">
      <w:pPr>
        <w:rPr>
          <w:rFonts w:ascii="仿宋" w:eastAsia="仿宋" w:hAnsi="仿宋" w:cs="仿宋"/>
          <w:sz w:val="32"/>
          <w:szCs w:val="32"/>
        </w:rPr>
      </w:pP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中央和国家机关培训费管理办法</w:t>
      </w:r>
    </w:p>
    <w:p w:rsidR="00D6743B" w:rsidRDefault="00D6743B" w:rsidP="00D6743B">
      <w:pPr>
        <w:rPr>
          <w:rFonts w:ascii="仿宋" w:eastAsia="仿宋" w:hAnsi="仿宋" w:cs="仿宋"/>
          <w:sz w:val="32"/>
          <w:szCs w:val="32"/>
        </w:rPr>
      </w:pP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第一章 总则</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第一条  为规范中央和国家机关培训工作，提高培训效率和质量，加强培训费管理，节约培训费开支，制定本办法。</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第二条  本办法所称培训，是指中央和国家机关及其所属机构根据《中华人民共和国公务员法》、《干部教育培训工作条例（试行）》、《公务员培训规定（试行）》，使用财政资金在境内举办的三个月以内的岗位培训、任职培训、专门业务培训、初任培训等。</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第三条  本办法所称中央和国家机关，是指党中央各部门，国务院各部委、各直属机构，全国人大常委会办公厅，全国政协办公厅，最高人民法院，最高人民检察院，各人民团体，各民主党派中央和全国工商联 (以下简称各单位)。</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第四条  各单位举办培训应当坚持厉行节约、反对浪费的原则，实行单位内部统一管理，增强针对性和实效性，保证培训质量，节约培训资源，提高培训经费使用效益。</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第二章 计划和备案管理</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第五条  建立培训计划编报和审批制度。各单位培训部门制订的本单位年度培训计划（包括培训名称、对象、内容、</w:t>
      </w:r>
      <w:r>
        <w:rPr>
          <w:rFonts w:ascii="仿宋" w:eastAsia="仿宋" w:hAnsi="仿宋" w:cs="仿宋" w:hint="eastAsia"/>
          <w:sz w:val="32"/>
          <w:szCs w:val="32"/>
        </w:rPr>
        <w:lastRenderedPageBreak/>
        <w:t>时间、地点、参训人数、所需经费及列支渠道等），经单位财务部门审核后，报单位领导办公会议或党组（党委）会议批准后施行。</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第六条  年度培训计划一经批准，原则上不得调整。因工作需要确需临时增加培训及调整预算的，报单位主要负责同志审批。</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第七条  各单位年度培训计划于每年3月1日前同时报中央组织部、国家公务员局、财政部备案。</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第三章 开支范围和标准</w:t>
      </w:r>
    </w:p>
    <w:p w:rsidR="00D6743B" w:rsidRPr="00E0438B" w:rsidRDefault="00D6743B" w:rsidP="00D6743B">
      <w:pPr>
        <w:rPr>
          <w:rFonts w:ascii="仿宋" w:eastAsia="仿宋" w:hAnsi="仿宋" w:cs="仿宋"/>
          <w:color w:val="FF0000"/>
          <w:sz w:val="32"/>
          <w:szCs w:val="32"/>
        </w:rPr>
      </w:pPr>
      <w:r>
        <w:rPr>
          <w:rFonts w:ascii="仿宋" w:eastAsia="仿宋" w:hAnsi="仿宋" w:cs="仿宋" w:hint="eastAsia"/>
          <w:sz w:val="32"/>
          <w:szCs w:val="32"/>
        </w:rPr>
        <w:t xml:space="preserve">　　第八条  </w:t>
      </w:r>
      <w:r w:rsidRPr="00E0438B">
        <w:rPr>
          <w:rFonts w:ascii="仿宋" w:eastAsia="仿宋" w:hAnsi="仿宋" w:cs="仿宋" w:hint="eastAsia"/>
          <w:color w:val="FF0000"/>
          <w:sz w:val="32"/>
          <w:szCs w:val="32"/>
        </w:rPr>
        <w:t>培训费是指各单位开展培训直接发生的各项费用支出，包括住宿费、伙食费、培训场地费、讲课费、培训资料费、交通费、其他费用。</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（一）住宿费是指参训人员及工作人员培训期间发生的租住房间的费用。</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（二）伙食费是指参训人员及工作人员培训期间发生的用餐费用。</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（三）培训场地费是指用于培训的会议室或教室租金。</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（四）讲课费是指聘请师资授课所支付的必要报酬。</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（五）培训资料费是指培训期间必要的资料及办公用品费。</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（六）交通费是指用于接送以及统一组织的与培训有关的考察、调研等发生的交通支出。</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lastRenderedPageBreak/>
        <w:t xml:space="preserve">　　（七）其他费用是指现场教学费、文体活动费、医药费以及授课教师交通、食宿等支出。</w:t>
      </w:r>
    </w:p>
    <w:p w:rsidR="00D6743B" w:rsidRDefault="00D6743B" w:rsidP="00D6743B">
      <w:pPr>
        <w:ind w:firstLineChars="200" w:firstLine="640"/>
        <w:rPr>
          <w:rFonts w:ascii="仿宋" w:eastAsia="仿宋" w:hAnsi="仿宋" w:cs="仿宋"/>
          <w:sz w:val="32"/>
          <w:szCs w:val="32"/>
        </w:rPr>
      </w:pPr>
      <w:r>
        <w:rPr>
          <w:rFonts w:ascii="仿宋" w:eastAsia="仿宋" w:hAnsi="仿宋" w:cs="仿宋" w:hint="eastAsia"/>
          <w:sz w:val="32"/>
          <w:szCs w:val="32"/>
        </w:rPr>
        <w:t>第九条  培训费实行综合定额标准，分项核定、总额控制。综合定额标准如下：</w:t>
      </w:r>
    </w:p>
    <w:tbl>
      <w:tblPr>
        <w:tblW w:w="0" w:type="auto"/>
        <w:tblCellSpacing w:w="0" w:type="dxa"/>
        <w:tblInd w:w="-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667"/>
        <w:gridCol w:w="1667"/>
        <w:gridCol w:w="1772"/>
        <w:gridCol w:w="1980"/>
        <w:gridCol w:w="1369"/>
      </w:tblGrid>
      <w:tr w:rsidR="00D6743B" w:rsidTr="00D6743B">
        <w:trPr>
          <w:tblCellSpacing w:w="0" w:type="dxa"/>
        </w:trPr>
        <w:tc>
          <w:tcPr>
            <w:tcW w:w="1667" w:type="dxa"/>
            <w:tcBorders>
              <w:top w:val="outset" w:sz="6" w:space="0" w:color="auto"/>
              <w:left w:val="outset" w:sz="6" w:space="0" w:color="auto"/>
              <w:bottom w:val="outset" w:sz="6" w:space="0" w:color="auto"/>
              <w:right w:val="outset" w:sz="6" w:space="0" w:color="auto"/>
            </w:tcBorders>
            <w:shd w:val="solid" w:color="FFFFFF" w:fill="auto"/>
          </w:tcPr>
          <w:p w:rsidR="00D6743B" w:rsidRDefault="00D6743B" w:rsidP="00D6743B">
            <w:pPr>
              <w:shd w:val="solid" w:color="FFFFFF" w:fill="auto"/>
              <w:autoSpaceDN w:val="0"/>
              <w:spacing w:line="432" w:lineRule="auto"/>
              <w:textAlignment w:val="top"/>
              <w:rPr>
                <w:rFonts w:ascii="宋体" w:hAnsi="宋体"/>
                <w:sz w:val="18"/>
                <w:shd w:val="clear" w:color="auto" w:fill="FFFFFF"/>
              </w:rPr>
            </w:pPr>
          </w:p>
        </w:tc>
        <w:tc>
          <w:tcPr>
            <w:tcW w:w="1667" w:type="dxa"/>
            <w:tcBorders>
              <w:top w:val="outset" w:sz="6" w:space="0" w:color="auto"/>
              <w:left w:val="outset" w:sz="6" w:space="0" w:color="auto"/>
              <w:bottom w:val="outset" w:sz="6" w:space="0" w:color="auto"/>
              <w:right w:val="outset" w:sz="6" w:space="0" w:color="auto"/>
            </w:tcBorders>
            <w:shd w:val="solid" w:color="FFFFFF" w:fill="auto"/>
          </w:tcPr>
          <w:p w:rsidR="00D6743B" w:rsidRDefault="00D6743B" w:rsidP="00D6743B">
            <w:pPr>
              <w:shd w:val="solid" w:color="FFFFFF" w:fill="auto"/>
              <w:autoSpaceDN w:val="0"/>
              <w:spacing w:line="432" w:lineRule="auto"/>
              <w:textAlignment w:val="top"/>
              <w:rPr>
                <w:rFonts w:ascii="宋体" w:hAnsi="宋体"/>
                <w:sz w:val="18"/>
                <w:shd w:val="clear" w:color="auto" w:fill="FFFFFF"/>
              </w:rPr>
            </w:pPr>
            <w:r>
              <w:rPr>
                <w:rFonts w:ascii="宋体" w:hAnsi="宋体"/>
                <w:sz w:val="18"/>
                <w:shd w:val="clear" w:color="auto" w:fill="FFFFFF"/>
              </w:rPr>
              <w:t xml:space="preserve"> </w:t>
            </w:r>
          </w:p>
        </w:tc>
        <w:tc>
          <w:tcPr>
            <w:tcW w:w="1772" w:type="dxa"/>
            <w:tcBorders>
              <w:top w:val="outset" w:sz="6" w:space="0" w:color="auto"/>
              <w:left w:val="outset" w:sz="6" w:space="0" w:color="auto"/>
              <w:bottom w:val="outset" w:sz="6" w:space="0" w:color="auto"/>
              <w:right w:val="outset" w:sz="6" w:space="0" w:color="auto"/>
            </w:tcBorders>
            <w:shd w:val="solid" w:color="FFFFFF" w:fill="auto"/>
          </w:tcPr>
          <w:p w:rsidR="00D6743B" w:rsidRDefault="00D6743B" w:rsidP="00D6743B">
            <w:pPr>
              <w:shd w:val="solid" w:color="FFFFFF" w:fill="auto"/>
              <w:autoSpaceDN w:val="0"/>
              <w:spacing w:line="432" w:lineRule="auto"/>
              <w:textAlignment w:val="top"/>
              <w:rPr>
                <w:rFonts w:ascii="宋体" w:hAnsi="宋体"/>
                <w:sz w:val="18"/>
                <w:shd w:val="clear" w:color="auto" w:fill="FFFFFF"/>
              </w:rPr>
            </w:pPr>
            <w:r>
              <w:rPr>
                <w:rFonts w:ascii="宋体" w:hAnsi="宋体"/>
                <w:sz w:val="18"/>
                <w:shd w:val="clear" w:color="auto" w:fill="FFFFFF"/>
              </w:rPr>
              <w:t xml:space="preserve"> </w:t>
            </w:r>
          </w:p>
        </w:tc>
        <w:tc>
          <w:tcPr>
            <w:tcW w:w="3349" w:type="dxa"/>
            <w:gridSpan w:val="2"/>
            <w:tcBorders>
              <w:top w:val="outset" w:sz="6" w:space="0" w:color="auto"/>
              <w:left w:val="outset" w:sz="6" w:space="0" w:color="auto"/>
              <w:bottom w:val="outset" w:sz="6" w:space="0" w:color="auto"/>
              <w:right w:val="outset" w:sz="6" w:space="0" w:color="auto"/>
            </w:tcBorders>
            <w:shd w:val="solid" w:color="FFFFFF" w:fill="auto"/>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单位：元/人天</w:t>
            </w:r>
          </w:p>
        </w:tc>
      </w:tr>
      <w:tr w:rsidR="00D6743B" w:rsidTr="00D6743B">
        <w:trPr>
          <w:tblCellSpacing w:w="0" w:type="dxa"/>
        </w:trPr>
        <w:tc>
          <w:tcPr>
            <w:tcW w:w="1667"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住宿费</w:t>
            </w:r>
          </w:p>
        </w:tc>
        <w:tc>
          <w:tcPr>
            <w:tcW w:w="1667"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伙食费</w:t>
            </w:r>
          </w:p>
        </w:tc>
        <w:tc>
          <w:tcPr>
            <w:tcW w:w="1772"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场地费和讲课费</w:t>
            </w:r>
          </w:p>
        </w:tc>
        <w:tc>
          <w:tcPr>
            <w:tcW w:w="1980"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资料费、交通费和其他费用</w:t>
            </w:r>
          </w:p>
        </w:tc>
        <w:tc>
          <w:tcPr>
            <w:tcW w:w="1369"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合计</w:t>
            </w:r>
          </w:p>
        </w:tc>
      </w:tr>
      <w:tr w:rsidR="00D6743B" w:rsidTr="00D6743B">
        <w:trPr>
          <w:tblCellSpacing w:w="0" w:type="dxa"/>
        </w:trPr>
        <w:tc>
          <w:tcPr>
            <w:tcW w:w="1667"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180</w:t>
            </w:r>
          </w:p>
        </w:tc>
        <w:tc>
          <w:tcPr>
            <w:tcW w:w="1667"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110</w:t>
            </w:r>
          </w:p>
        </w:tc>
        <w:tc>
          <w:tcPr>
            <w:tcW w:w="1772"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100</w:t>
            </w:r>
          </w:p>
        </w:tc>
        <w:tc>
          <w:tcPr>
            <w:tcW w:w="1980"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60</w:t>
            </w:r>
          </w:p>
        </w:tc>
        <w:tc>
          <w:tcPr>
            <w:tcW w:w="1369"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450</w:t>
            </w:r>
          </w:p>
        </w:tc>
      </w:tr>
    </w:tbl>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综合定额标准是培训费开支的上限，各项费用之间可以调剂使用。各单位应在综合定额标准以内结算报销。</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15天以内的培训按照综合定额标准控制；超过15天的培训，超过天数按照综合定额标准的80%控制；超过30天的培训，超过天数按照综合定额标准的70%控制。上述天数含报到撤离时间，报到和撤离时间分别不得超过1天。</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第十条  讲课费执行以下标准（税后）：</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（一）副高级技术职称专业人员每半天最高不超过1000元；</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（二）正高级技术职称专业人员每半天最高不超过2000元；</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（三）院士、全国知名专家每半天一般不超过3000元。</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其他人员讲课参照上述标准执行。</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第四章  培训组织</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lastRenderedPageBreak/>
        <w:t xml:space="preserve">　　第十一条  培训实行中央和地方分级管理，各单位举办培训，原则上不得下延至市、县及以下。</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第十二条  各单位开展培训应当在开支范围和标准内，择优选择党校、行政学院、干部学院、部门行业所属培训机构、高校培训基地以及组织人事部门认可的培训机构承担培训项目。</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第十三条  组织培训的工作人员控制在参训人员数量的5%以内，最多不超过10人。</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第十四条  严禁借培训名义安排公款旅游；严禁借培训名义组织会餐或安排宴请；严禁组织高消费娱乐、健身活动；严禁使用培训费购置电脑、复印机、打印机、传真机等固定资产以及开支与培训无关的其他费用；严禁在培训费中列支公务接待费、会议费；严禁套取培训费设立“小金库”。</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培训住宿不得安排高档套房，不得额外配发洗漱用品；培训用餐不得上高档菜肴，不得提供烟酒；7日以内的培训不得组织调研、考察、参观。</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第十五条  各单位组织培训应尽量利用网络、视频等信息化手段，大力推行干部选学、在职自学等方式，降低培训成本，提高培训效率。</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第五章 报销结算</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第十六条  报销培训费，应当提供培训通知、实际参训人员签到表、讲课费签收单以及培训机构出具的原始明细单</w:t>
      </w:r>
      <w:r>
        <w:rPr>
          <w:rFonts w:ascii="仿宋" w:eastAsia="仿宋" w:hAnsi="仿宋" w:cs="仿宋" w:hint="eastAsia"/>
          <w:sz w:val="32"/>
          <w:szCs w:val="32"/>
        </w:rPr>
        <w:lastRenderedPageBreak/>
        <w:t>据、电子结算单等凭证。</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各单位财务部门应当严格按照规定审核培训费开支，对未履行审批备案程序的培训，以及超范围、超标准开支的费用不予报销。</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第十七条  讲课费、小额零星开支以外的培训费用，应当按照国库集中支付和公务卡管理的有关制度执行，采用银行转账或公务卡方式结算，不得以现金方式支付。</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第十八条  培训费由培训举办单位承担，纳入部门预算管理，在各单位日常公用经费或专项经费中列支。</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第六章 监督检查</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第十九条  各单位应当将培训的项目、内容、人数、经费等情况，以适当方式进行公开。</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第二十条  各单位应当于每年3月底前将上年度培训计划执行情况（包括培训名称、主要内容、时间、地点、培训对象及人数、工作人员数、经费开支及列支渠道、培训成效等）报送中央组织部、国家公务员局、财政部。</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第二十一条  中央组织部、国家公务员局、财政部、审计署等有关部门对各单位培训活动和培训费管理使用情况进行监督检查。主要内容包括：</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（一） 培训计划的编报是否符合规定；</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（二） 培训费开支范围和开支标准是否符合规定；</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（三） 培训费报销和支付是否符合规定；</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lastRenderedPageBreak/>
        <w:t xml:space="preserve">　　（四） 是否存在虚报培训费用的行为；</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（五） 是否存在转嫁、摊派培训费用的行为；</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（六） 是否存在向参训人员乱收费的行为；</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（七） 是否存在其他违反本办法的行为。</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第二十二条  对于检查中发现的违反本办法的行为，由中央组织部、国家公务员局、财政部、审计署等有关部门责令改正，追回资金，并予以通报；相关责任人员，所在单位按规定予以党纪政纪处分；涉嫌犯罪的，移送司法机关处理。</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第七章 附则</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第二十三条  各单位可以按照本办法规定，结合本单位业务特点和工作实际，制定培训费管理具体规定。</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第二十四条  中央组织部、国家公务员局组织的调训和统一培训，国家外专局组织的出国（境）培训以及商务部组织的援外培训，不适用本办法。</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第二十五条  中央事业单位培训费管理参照本办法执行。</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第二十六条  本办法由财政部会同中央组织部、国家公务员局负责解释。</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第二十七条  本办法自</w:t>
      </w:r>
      <w:smartTag w:uri="urn:schemas-microsoft-com:office:smarttags" w:element="chsdate">
        <w:smartTagPr>
          <w:attr w:name="IsROCDate" w:val="False"/>
          <w:attr w:name="IsLunarDate" w:val="False"/>
          <w:attr w:name="Day" w:val="1"/>
          <w:attr w:name="Month" w:val="1"/>
          <w:attr w:name="Year" w:val="2014"/>
        </w:smartTagPr>
        <w:r>
          <w:rPr>
            <w:rFonts w:ascii="仿宋" w:eastAsia="仿宋" w:hAnsi="仿宋" w:cs="仿宋" w:hint="eastAsia"/>
            <w:sz w:val="32"/>
            <w:szCs w:val="32"/>
          </w:rPr>
          <w:t>2014年1月1日起</w:t>
        </w:r>
      </w:smartTag>
      <w:r>
        <w:rPr>
          <w:rFonts w:ascii="仿宋" w:eastAsia="仿宋" w:hAnsi="仿宋" w:cs="仿宋" w:hint="eastAsia"/>
          <w:sz w:val="32"/>
          <w:szCs w:val="32"/>
        </w:rPr>
        <w:t>施行。</w:t>
      </w:r>
    </w:p>
    <w:sectPr w:rsidR="00D6743B" w:rsidSect="008341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189" w:rsidRDefault="00E14189" w:rsidP="0078248A">
      <w:r>
        <w:separator/>
      </w:r>
    </w:p>
  </w:endnote>
  <w:endnote w:type="continuationSeparator" w:id="1">
    <w:p w:rsidR="00E14189" w:rsidRDefault="00E14189" w:rsidP="00782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189" w:rsidRDefault="00E14189" w:rsidP="0078248A">
      <w:r>
        <w:separator/>
      </w:r>
    </w:p>
  </w:footnote>
  <w:footnote w:type="continuationSeparator" w:id="1">
    <w:p w:rsidR="00E14189" w:rsidRDefault="00E14189" w:rsidP="00782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CC56B"/>
    <w:multiLevelType w:val="singleLevel"/>
    <w:tmpl w:val="52CCC56B"/>
    <w:lvl w:ilvl="0">
      <w:start w:val="7"/>
      <w:numFmt w:val="chineseCounting"/>
      <w:suff w:val="space"/>
      <w:lvlText w:val="第%1条"/>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3EFA"/>
    <w:rsid w:val="00000669"/>
    <w:rsid w:val="00012337"/>
    <w:rsid w:val="00014B7D"/>
    <w:rsid w:val="000164A4"/>
    <w:rsid w:val="0002786B"/>
    <w:rsid w:val="00027A79"/>
    <w:rsid w:val="00035938"/>
    <w:rsid w:val="00036CBB"/>
    <w:rsid w:val="0003795F"/>
    <w:rsid w:val="00040A5E"/>
    <w:rsid w:val="00050A37"/>
    <w:rsid w:val="00053D0E"/>
    <w:rsid w:val="00072A51"/>
    <w:rsid w:val="00073D22"/>
    <w:rsid w:val="00075F5D"/>
    <w:rsid w:val="00076404"/>
    <w:rsid w:val="00085873"/>
    <w:rsid w:val="00093EF9"/>
    <w:rsid w:val="000B0888"/>
    <w:rsid w:val="000B60B8"/>
    <w:rsid w:val="000C1EB9"/>
    <w:rsid w:val="000D0CF7"/>
    <w:rsid w:val="000D2102"/>
    <w:rsid w:val="000D5C1B"/>
    <w:rsid w:val="000E2066"/>
    <w:rsid w:val="000F20AB"/>
    <w:rsid w:val="000F2AA7"/>
    <w:rsid w:val="000F4EE6"/>
    <w:rsid w:val="00100BE4"/>
    <w:rsid w:val="001107E1"/>
    <w:rsid w:val="00110CBF"/>
    <w:rsid w:val="00111719"/>
    <w:rsid w:val="00120F83"/>
    <w:rsid w:val="00125AAA"/>
    <w:rsid w:val="001274EC"/>
    <w:rsid w:val="00130100"/>
    <w:rsid w:val="001372BF"/>
    <w:rsid w:val="00137E9F"/>
    <w:rsid w:val="001404CA"/>
    <w:rsid w:val="00146F25"/>
    <w:rsid w:val="001471F0"/>
    <w:rsid w:val="001564C5"/>
    <w:rsid w:val="00162413"/>
    <w:rsid w:val="00164773"/>
    <w:rsid w:val="00186CB3"/>
    <w:rsid w:val="0019022C"/>
    <w:rsid w:val="00191BF4"/>
    <w:rsid w:val="001958CF"/>
    <w:rsid w:val="001A1EE6"/>
    <w:rsid w:val="001B0183"/>
    <w:rsid w:val="001B1235"/>
    <w:rsid w:val="001B3E95"/>
    <w:rsid w:val="001B42B3"/>
    <w:rsid w:val="001B5AF9"/>
    <w:rsid w:val="001C52C2"/>
    <w:rsid w:val="001F3027"/>
    <w:rsid w:val="00203E09"/>
    <w:rsid w:val="00204578"/>
    <w:rsid w:val="002051E7"/>
    <w:rsid w:val="00217113"/>
    <w:rsid w:val="0021776C"/>
    <w:rsid w:val="002229A5"/>
    <w:rsid w:val="00223692"/>
    <w:rsid w:val="00226F27"/>
    <w:rsid w:val="002377A5"/>
    <w:rsid w:val="00254E66"/>
    <w:rsid w:val="0026559F"/>
    <w:rsid w:val="002727E1"/>
    <w:rsid w:val="0027470E"/>
    <w:rsid w:val="00280698"/>
    <w:rsid w:val="00280B43"/>
    <w:rsid w:val="00281BB4"/>
    <w:rsid w:val="00287794"/>
    <w:rsid w:val="002A572E"/>
    <w:rsid w:val="002B0BC3"/>
    <w:rsid w:val="002B2470"/>
    <w:rsid w:val="002B72E6"/>
    <w:rsid w:val="002C0C2B"/>
    <w:rsid w:val="002C0E33"/>
    <w:rsid w:val="002C57DB"/>
    <w:rsid w:val="002D0AAD"/>
    <w:rsid w:val="002D65B3"/>
    <w:rsid w:val="002E0271"/>
    <w:rsid w:val="002E7BBE"/>
    <w:rsid w:val="00303E5F"/>
    <w:rsid w:val="003155EB"/>
    <w:rsid w:val="0032574F"/>
    <w:rsid w:val="003258FC"/>
    <w:rsid w:val="00327170"/>
    <w:rsid w:val="003305B7"/>
    <w:rsid w:val="00336138"/>
    <w:rsid w:val="00336782"/>
    <w:rsid w:val="0035315C"/>
    <w:rsid w:val="00357794"/>
    <w:rsid w:val="00362D30"/>
    <w:rsid w:val="003661AD"/>
    <w:rsid w:val="0038438E"/>
    <w:rsid w:val="0039262B"/>
    <w:rsid w:val="003A29A3"/>
    <w:rsid w:val="003A3812"/>
    <w:rsid w:val="003B5993"/>
    <w:rsid w:val="003C1EA8"/>
    <w:rsid w:val="003C3B69"/>
    <w:rsid w:val="003D3A5A"/>
    <w:rsid w:val="003D4F16"/>
    <w:rsid w:val="003D663E"/>
    <w:rsid w:val="003E2E34"/>
    <w:rsid w:val="003E5093"/>
    <w:rsid w:val="00402705"/>
    <w:rsid w:val="00422AC1"/>
    <w:rsid w:val="004245AD"/>
    <w:rsid w:val="00430793"/>
    <w:rsid w:val="00435A36"/>
    <w:rsid w:val="004373D2"/>
    <w:rsid w:val="004419C6"/>
    <w:rsid w:val="00452C22"/>
    <w:rsid w:val="004611D1"/>
    <w:rsid w:val="00465673"/>
    <w:rsid w:val="00474B9B"/>
    <w:rsid w:val="00475E26"/>
    <w:rsid w:val="00492427"/>
    <w:rsid w:val="004A3EE4"/>
    <w:rsid w:val="004A54D8"/>
    <w:rsid w:val="004A56AB"/>
    <w:rsid w:val="004A58C6"/>
    <w:rsid w:val="004B2515"/>
    <w:rsid w:val="004B67BD"/>
    <w:rsid w:val="004C52D8"/>
    <w:rsid w:val="004C542A"/>
    <w:rsid w:val="004D42E6"/>
    <w:rsid w:val="004D4EBE"/>
    <w:rsid w:val="004D709E"/>
    <w:rsid w:val="004E08B0"/>
    <w:rsid w:val="004E3551"/>
    <w:rsid w:val="004E487B"/>
    <w:rsid w:val="004F1F91"/>
    <w:rsid w:val="004F2766"/>
    <w:rsid w:val="00504D19"/>
    <w:rsid w:val="005127A8"/>
    <w:rsid w:val="0051795F"/>
    <w:rsid w:val="00531517"/>
    <w:rsid w:val="005325BE"/>
    <w:rsid w:val="00534E5C"/>
    <w:rsid w:val="005360F1"/>
    <w:rsid w:val="00541E9D"/>
    <w:rsid w:val="00542335"/>
    <w:rsid w:val="00557C45"/>
    <w:rsid w:val="00561D39"/>
    <w:rsid w:val="0056433B"/>
    <w:rsid w:val="00570D4E"/>
    <w:rsid w:val="0058524D"/>
    <w:rsid w:val="00590683"/>
    <w:rsid w:val="005914A6"/>
    <w:rsid w:val="005A1EEE"/>
    <w:rsid w:val="005A45C5"/>
    <w:rsid w:val="005A5969"/>
    <w:rsid w:val="005A5D64"/>
    <w:rsid w:val="005B1B0A"/>
    <w:rsid w:val="005B5650"/>
    <w:rsid w:val="005B6023"/>
    <w:rsid w:val="005C0C8E"/>
    <w:rsid w:val="005C36BF"/>
    <w:rsid w:val="005C4F57"/>
    <w:rsid w:val="005C7B9F"/>
    <w:rsid w:val="005D2255"/>
    <w:rsid w:val="005D2CC8"/>
    <w:rsid w:val="005D456D"/>
    <w:rsid w:val="005E1B3E"/>
    <w:rsid w:val="005E1E6A"/>
    <w:rsid w:val="005E3BCE"/>
    <w:rsid w:val="005F71D7"/>
    <w:rsid w:val="005F7DD3"/>
    <w:rsid w:val="00606460"/>
    <w:rsid w:val="006114FE"/>
    <w:rsid w:val="0061580A"/>
    <w:rsid w:val="0061601F"/>
    <w:rsid w:val="00626EEA"/>
    <w:rsid w:val="00631744"/>
    <w:rsid w:val="00633AF5"/>
    <w:rsid w:val="00635A02"/>
    <w:rsid w:val="0064013F"/>
    <w:rsid w:val="00647C6C"/>
    <w:rsid w:val="0065488C"/>
    <w:rsid w:val="00665F86"/>
    <w:rsid w:val="0067241B"/>
    <w:rsid w:val="006747A3"/>
    <w:rsid w:val="00680884"/>
    <w:rsid w:val="00682218"/>
    <w:rsid w:val="006832A2"/>
    <w:rsid w:val="00687BDA"/>
    <w:rsid w:val="006A68E4"/>
    <w:rsid w:val="006B0696"/>
    <w:rsid w:val="006B1DF6"/>
    <w:rsid w:val="006B20BF"/>
    <w:rsid w:val="006B3898"/>
    <w:rsid w:val="006C0F22"/>
    <w:rsid w:val="006C2CD3"/>
    <w:rsid w:val="006C6FB3"/>
    <w:rsid w:val="006D1B86"/>
    <w:rsid w:val="006D47EC"/>
    <w:rsid w:val="006D674F"/>
    <w:rsid w:val="006E259D"/>
    <w:rsid w:val="006E7A58"/>
    <w:rsid w:val="00704847"/>
    <w:rsid w:val="007054C9"/>
    <w:rsid w:val="00710277"/>
    <w:rsid w:val="00715486"/>
    <w:rsid w:val="00723C25"/>
    <w:rsid w:val="00730068"/>
    <w:rsid w:val="00732DF8"/>
    <w:rsid w:val="00750C61"/>
    <w:rsid w:val="00752B31"/>
    <w:rsid w:val="007548E1"/>
    <w:rsid w:val="00766C28"/>
    <w:rsid w:val="0078248A"/>
    <w:rsid w:val="007A2533"/>
    <w:rsid w:val="007A3BEA"/>
    <w:rsid w:val="007A7278"/>
    <w:rsid w:val="007B15EA"/>
    <w:rsid w:val="007B26A2"/>
    <w:rsid w:val="007B3F11"/>
    <w:rsid w:val="007D057B"/>
    <w:rsid w:val="007D188F"/>
    <w:rsid w:val="007D2D44"/>
    <w:rsid w:val="007E57A2"/>
    <w:rsid w:val="00800C30"/>
    <w:rsid w:val="00805008"/>
    <w:rsid w:val="008150F9"/>
    <w:rsid w:val="0081762F"/>
    <w:rsid w:val="008244D5"/>
    <w:rsid w:val="00834133"/>
    <w:rsid w:val="0083586C"/>
    <w:rsid w:val="0084021A"/>
    <w:rsid w:val="00852592"/>
    <w:rsid w:val="0085589C"/>
    <w:rsid w:val="008610BD"/>
    <w:rsid w:val="0086408D"/>
    <w:rsid w:val="00864BE9"/>
    <w:rsid w:val="00887840"/>
    <w:rsid w:val="00895A41"/>
    <w:rsid w:val="008960E4"/>
    <w:rsid w:val="008A1318"/>
    <w:rsid w:val="008B5C99"/>
    <w:rsid w:val="008B7C3A"/>
    <w:rsid w:val="008C31AA"/>
    <w:rsid w:val="008C5A8F"/>
    <w:rsid w:val="008C7486"/>
    <w:rsid w:val="008D2396"/>
    <w:rsid w:val="008D31EE"/>
    <w:rsid w:val="008D3447"/>
    <w:rsid w:val="008E6B91"/>
    <w:rsid w:val="008F373A"/>
    <w:rsid w:val="008F718B"/>
    <w:rsid w:val="00905171"/>
    <w:rsid w:val="00906C75"/>
    <w:rsid w:val="00907267"/>
    <w:rsid w:val="00931094"/>
    <w:rsid w:val="00933EC6"/>
    <w:rsid w:val="00937AF6"/>
    <w:rsid w:val="00937CF2"/>
    <w:rsid w:val="00945592"/>
    <w:rsid w:val="00952277"/>
    <w:rsid w:val="009647D3"/>
    <w:rsid w:val="00964DEA"/>
    <w:rsid w:val="0097343E"/>
    <w:rsid w:val="009779B2"/>
    <w:rsid w:val="00977D75"/>
    <w:rsid w:val="00982498"/>
    <w:rsid w:val="00987020"/>
    <w:rsid w:val="00997C8E"/>
    <w:rsid w:val="009A55D9"/>
    <w:rsid w:val="009B3FE2"/>
    <w:rsid w:val="009B71CA"/>
    <w:rsid w:val="009C5832"/>
    <w:rsid w:val="009C6E05"/>
    <w:rsid w:val="009D1582"/>
    <w:rsid w:val="009D2E89"/>
    <w:rsid w:val="009D31B1"/>
    <w:rsid w:val="009D634E"/>
    <w:rsid w:val="009E162F"/>
    <w:rsid w:val="009F551E"/>
    <w:rsid w:val="009F7F38"/>
    <w:rsid w:val="00A059B2"/>
    <w:rsid w:val="00A063F5"/>
    <w:rsid w:val="00A1475B"/>
    <w:rsid w:val="00A24504"/>
    <w:rsid w:val="00A256E8"/>
    <w:rsid w:val="00A278C0"/>
    <w:rsid w:val="00A27A37"/>
    <w:rsid w:val="00A3389A"/>
    <w:rsid w:val="00A345D5"/>
    <w:rsid w:val="00A47336"/>
    <w:rsid w:val="00A66931"/>
    <w:rsid w:val="00A66940"/>
    <w:rsid w:val="00A8071B"/>
    <w:rsid w:val="00AA1BDB"/>
    <w:rsid w:val="00AA4FE5"/>
    <w:rsid w:val="00AB024A"/>
    <w:rsid w:val="00AB1685"/>
    <w:rsid w:val="00AB2A8A"/>
    <w:rsid w:val="00AB397E"/>
    <w:rsid w:val="00AC6515"/>
    <w:rsid w:val="00AD10F8"/>
    <w:rsid w:val="00AD7DF5"/>
    <w:rsid w:val="00AE34E5"/>
    <w:rsid w:val="00AE678E"/>
    <w:rsid w:val="00AE7C42"/>
    <w:rsid w:val="00B02F27"/>
    <w:rsid w:val="00B133BF"/>
    <w:rsid w:val="00B17937"/>
    <w:rsid w:val="00B21635"/>
    <w:rsid w:val="00B23396"/>
    <w:rsid w:val="00B275D6"/>
    <w:rsid w:val="00B46348"/>
    <w:rsid w:val="00B46D92"/>
    <w:rsid w:val="00B50879"/>
    <w:rsid w:val="00B54128"/>
    <w:rsid w:val="00B61386"/>
    <w:rsid w:val="00B650A9"/>
    <w:rsid w:val="00B664A3"/>
    <w:rsid w:val="00B71076"/>
    <w:rsid w:val="00B812D7"/>
    <w:rsid w:val="00B85E85"/>
    <w:rsid w:val="00BA0D31"/>
    <w:rsid w:val="00BA5461"/>
    <w:rsid w:val="00BC64EE"/>
    <w:rsid w:val="00BC6577"/>
    <w:rsid w:val="00BD0574"/>
    <w:rsid w:val="00BD3B3F"/>
    <w:rsid w:val="00BE0CA5"/>
    <w:rsid w:val="00BE24C5"/>
    <w:rsid w:val="00BE4E64"/>
    <w:rsid w:val="00BE5010"/>
    <w:rsid w:val="00BE5346"/>
    <w:rsid w:val="00C01F80"/>
    <w:rsid w:val="00C03EFA"/>
    <w:rsid w:val="00C06164"/>
    <w:rsid w:val="00C10D29"/>
    <w:rsid w:val="00C14918"/>
    <w:rsid w:val="00C17054"/>
    <w:rsid w:val="00C231DF"/>
    <w:rsid w:val="00C25932"/>
    <w:rsid w:val="00C422F0"/>
    <w:rsid w:val="00C56B0B"/>
    <w:rsid w:val="00C6257F"/>
    <w:rsid w:val="00C62E5C"/>
    <w:rsid w:val="00C62F9E"/>
    <w:rsid w:val="00C6465B"/>
    <w:rsid w:val="00C66E9A"/>
    <w:rsid w:val="00C70CF5"/>
    <w:rsid w:val="00C92BE9"/>
    <w:rsid w:val="00C95134"/>
    <w:rsid w:val="00CA201A"/>
    <w:rsid w:val="00CA67BD"/>
    <w:rsid w:val="00CA7A73"/>
    <w:rsid w:val="00CB6183"/>
    <w:rsid w:val="00CC63C0"/>
    <w:rsid w:val="00CD0C4B"/>
    <w:rsid w:val="00CD2FD4"/>
    <w:rsid w:val="00CE76FF"/>
    <w:rsid w:val="00CF47AE"/>
    <w:rsid w:val="00CF4ABB"/>
    <w:rsid w:val="00D01DB4"/>
    <w:rsid w:val="00D04295"/>
    <w:rsid w:val="00D07224"/>
    <w:rsid w:val="00D118F7"/>
    <w:rsid w:val="00D12F59"/>
    <w:rsid w:val="00D164FD"/>
    <w:rsid w:val="00D2596E"/>
    <w:rsid w:val="00D3753F"/>
    <w:rsid w:val="00D3779C"/>
    <w:rsid w:val="00D457BC"/>
    <w:rsid w:val="00D51460"/>
    <w:rsid w:val="00D57167"/>
    <w:rsid w:val="00D60BD3"/>
    <w:rsid w:val="00D66D74"/>
    <w:rsid w:val="00D6743B"/>
    <w:rsid w:val="00D73E71"/>
    <w:rsid w:val="00D75598"/>
    <w:rsid w:val="00D7582D"/>
    <w:rsid w:val="00D85BBD"/>
    <w:rsid w:val="00D954D4"/>
    <w:rsid w:val="00D96C14"/>
    <w:rsid w:val="00DA481F"/>
    <w:rsid w:val="00DC6174"/>
    <w:rsid w:val="00DD4643"/>
    <w:rsid w:val="00DD6EBE"/>
    <w:rsid w:val="00DE7D31"/>
    <w:rsid w:val="00DF0192"/>
    <w:rsid w:val="00DF0FA4"/>
    <w:rsid w:val="00DF38DE"/>
    <w:rsid w:val="00DF4BD9"/>
    <w:rsid w:val="00DF55B1"/>
    <w:rsid w:val="00DF6862"/>
    <w:rsid w:val="00E0228A"/>
    <w:rsid w:val="00E0438B"/>
    <w:rsid w:val="00E11AA2"/>
    <w:rsid w:val="00E140B8"/>
    <w:rsid w:val="00E14189"/>
    <w:rsid w:val="00E15398"/>
    <w:rsid w:val="00E15A55"/>
    <w:rsid w:val="00E1609F"/>
    <w:rsid w:val="00E2211F"/>
    <w:rsid w:val="00E23309"/>
    <w:rsid w:val="00E25E61"/>
    <w:rsid w:val="00E36D3D"/>
    <w:rsid w:val="00E37C10"/>
    <w:rsid w:val="00E422DE"/>
    <w:rsid w:val="00E43A4F"/>
    <w:rsid w:val="00E44633"/>
    <w:rsid w:val="00E63357"/>
    <w:rsid w:val="00E644A8"/>
    <w:rsid w:val="00E72D3B"/>
    <w:rsid w:val="00E7553C"/>
    <w:rsid w:val="00E76494"/>
    <w:rsid w:val="00E7695F"/>
    <w:rsid w:val="00E77583"/>
    <w:rsid w:val="00E801AE"/>
    <w:rsid w:val="00E80C3C"/>
    <w:rsid w:val="00E8302D"/>
    <w:rsid w:val="00E83467"/>
    <w:rsid w:val="00E837CC"/>
    <w:rsid w:val="00E84296"/>
    <w:rsid w:val="00E85012"/>
    <w:rsid w:val="00E851D9"/>
    <w:rsid w:val="00EA4DD2"/>
    <w:rsid w:val="00EA6E41"/>
    <w:rsid w:val="00EB6E6D"/>
    <w:rsid w:val="00EB755C"/>
    <w:rsid w:val="00EC5AA6"/>
    <w:rsid w:val="00EE43D5"/>
    <w:rsid w:val="00EF7537"/>
    <w:rsid w:val="00F048D2"/>
    <w:rsid w:val="00F05BC0"/>
    <w:rsid w:val="00F141CE"/>
    <w:rsid w:val="00F14455"/>
    <w:rsid w:val="00F160D4"/>
    <w:rsid w:val="00F16DA1"/>
    <w:rsid w:val="00F23DFC"/>
    <w:rsid w:val="00F5681C"/>
    <w:rsid w:val="00F62705"/>
    <w:rsid w:val="00F62EFC"/>
    <w:rsid w:val="00F67068"/>
    <w:rsid w:val="00F73787"/>
    <w:rsid w:val="00F90FC9"/>
    <w:rsid w:val="00FA138D"/>
    <w:rsid w:val="00FA651B"/>
    <w:rsid w:val="00FB00FD"/>
    <w:rsid w:val="00FB6C85"/>
    <w:rsid w:val="00FB6D01"/>
    <w:rsid w:val="00FB70CE"/>
    <w:rsid w:val="00FC2324"/>
    <w:rsid w:val="00FC3B16"/>
    <w:rsid w:val="00FC782D"/>
    <w:rsid w:val="00FD3AB7"/>
    <w:rsid w:val="00FD5E74"/>
    <w:rsid w:val="00FE300E"/>
    <w:rsid w:val="00FE4744"/>
    <w:rsid w:val="00FE63CF"/>
    <w:rsid w:val="00FE6C0E"/>
    <w:rsid w:val="00FF03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1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47A3"/>
    <w:rPr>
      <w:sz w:val="18"/>
      <w:szCs w:val="18"/>
    </w:rPr>
  </w:style>
  <w:style w:type="paragraph" w:styleId="a4">
    <w:name w:val="header"/>
    <w:basedOn w:val="a"/>
    <w:link w:val="Char"/>
    <w:rsid w:val="00782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8248A"/>
    <w:rPr>
      <w:kern w:val="2"/>
      <w:sz w:val="18"/>
      <w:szCs w:val="18"/>
    </w:rPr>
  </w:style>
  <w:style w:type="paragraph" w:styleId="a5">
    <w:name w:val="footer"/>
    <w:basedOn w:val="a"/>
    <w:link w:val="Char0"/>
    <w:rsid w:val="0078248A"/>
    <w:pPr>
      <w:tabs>
        <w:tab w:val="center" w:pos="4153"/>
        <w:tab w:val="right" w:pos="8306"/>
      </w:tabs>
      <w:snapToGrid w:val="0"/>
      <w:jc w:val="left"/>
    </w:pPr>
    <w:rPr>
      <w:sz w:val="18"/>
      <w:szCs w:val="18"/>
    </w:rPr>
  </w:style>
  <w:style w:type="character" w:customStyle="1" w:styleId="Char0">
    <w:name w:val="页脚 Char"/>
    <w:basedOn w:val="a0"/>
    <w:link w:val="a5"/>
    <w:rsid w:val="0078248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461</Words>
  <Characters>2629</Characters>
  <Application>Microsoft Office Word</Application>
  <DocSecurity>0</DocSecurity>
  <Lines>21</Lines>
  <Paragraphs>6</Paragraphs>
  <ScaleCrop>false</ScaleCrop>
  <Company>Microsoft</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单清欣</dc:creator>
  <cp:lastModifiedBy>User</cp:lastModifiedBy>
  <cp:revision>3</cp:revision>
  <cp:lastPrinted>2014-02-21T02:57:00Z</cp:lastPrinted>
  <dcterms:created xsi:type="dcterms:W3CDTF">2014-02-28T03:33:00Z</dcterms:created>
  <dcterms:modified xsi:type="dcterms:W3CDTF">2014-03-31T08:03:00Z</dcterms:modified>
</cp:coreProperties>
</file>