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93FBDA" w14:textId="77777777" w:rsidR="00235FA8" w:rsidRDefault="00235FA8" w:rsidP="00235FA8">
      <w:pPr>
        <w:adjustRightInd w:val="0"/>
        <w:snapToGrid w:val="0"/>
        <w:spacing w:line="300" w:lineRule="auto"/>
        <w:outlineLvl w:val="0"/>
        <w:rPr>
          <w:rFonts w:ascii="黑体" w:eastAsia="黑体" w:hAnsi="黑体" w:cs="黑体"/>
          <w:b/>
          <w:bCs/>
          <w:sz w:val="30"/>
          <w:szCs w:val="30"/>
        </w:rPr>
      </w:pPr>
      <w:bookmarkStart w:id="0" w:name="_Toc90635160"/>
      <w:r>
        <w:rPr>
          <w:rFonts w:ascii="黑体" w:eastAsia="黑体" w:hAnsi="黑体" w:cs="黑体" w:hint="eastAsia"/>
          <w:b/>
          <w:bCs/>
          <w:sz w:val="30"/>
          <w:szCs w:val="30"/>
        </w:rPr>
        <w:t>三、“石油精神”引领课程思政体系相关支撑材料</w:t>
      </w:r>
      <w:bookmarkEnd w:id="0"/>
    </w:p>
    <w:p w14:paraId="3131DD19"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bookmarkStart w:id="1" w:name="_Toc90635161"/>
      <w:r>
        <w:rPr>
          <w:rFonts w:ascii="仿宋" w:eastAsia="仿宋" w:hAnsi="仿宋" w:cs="仿宋" w:hint="eastAsia"/>
          <w:sz w:val="28"/>
          <w:szCs w:val="28"/>
        </w:rPr>
        <w:t xml:space="preserve">3.1 </w:t>
      </w:r>
      <w:bookmarkStart w:id="2" w:name="_Toc89851093"/>
      <w:r>
        <w:rPr>
          <w:rFonts w:ascii="仿宋" w:eastAsia="仿宋" w:hAnsi="仿宋" w:cs="仿宋" w:hint="eastAsia"/>
          <w:sz w:val="28"/>
          <w:szCs w:val="28"/>
        </w:rPr>
        <w:t>两个</w:t>
      </w:r>
      <w:proofErr w:type="gramStart"/>
      <w:r>
        <w:rPr>
          <w:rFonts w:ascii="仿宋" w:eastAsia="仿宋" w:hAnsi="仿宋" w:cs="仿宋" w:hint="eastAsia"/>
          <w:sz w:val="28"/>
          <w:szCs w:val="28"/>
        </w:rPr>
        <w:t>思政实践</w:t>
      </w:r>
      <w:proofErr w:type="gramEnd"/>
      <w:r>
        <w:rPr>
          <w:rFonts w:ascii="仿宋" w:eastAsia="仿宋" w:hAnsi="仿宋" w:cs="仿宋" w:hint="eastAsia"/>
          <w:sz w:val="28"/>
          <w:szCs w:val="28"/>
        </w:rPr>
        <w:t>基地</w:t>
      </w:r>
      <w:bookmarkEnd w:id="1"/>
      <w:bookmarkEnd w:id="2"/>
    </w:p>
    <w:p w14:paraId="60FBC825"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3" w:name="_Toc80880429"/>
      <w:bookmarkStart w:id="4" w:name="_Toc90635162"/>
      <w:r>
        <w:rPr>
          <w:rFonts w:ascii="仿宋" w:eastAsia="仿宋" w:hAnsi="仿宋" w:cs="仿宋" w:hint="eastAsia"/>
          <w:b/>
          <w:bCs/>
          <w:sz w:val="28"/>
          <w:szCs w:val="28"/>
        </w:rPr>
        <w:t>3.1.1 中石化胜利油田“孤岛采油厂”——课程</w:t>
      </w:r>
      <w:proofErr w:type="gramStart"/>
      <w:r>
        <w:rPr>
          <w:rFonts w:ascii="仿宋" w:eastAsia="仿宋" w:hAnsi="仿宋" w:cs="仿宋" w:hint="eastAsia"/>
          <w:b/>
          <w:bCs/>
          <w:sz w:val="28"/>
          <w:szCs w:val="28"/>
        </w:rPr>
        <w:t>思政实践</w:t>
      </w:r>
      <w:proofErr w:type="gramEnd"/>
      <w:r>
        <w:rPr>
          <w:rFonts w:ascii="仿宋" w:eastAsia="仿宋" w:hAnsi="仿宋" w:cs="仿宋" w:hint="eastAsia"/>
          <w:b/>
          <w:bCs/>
          <w:sz w:val="28"/>
          <w:szCs w:val="28"/>
        </w:rPr>
        <w:t>基地合作协议</w:t>
      </w:r>
      <w:bookmarkEnd w:id="3"/>
      <w:bookmarkEnd w:id="4"/>
    </w:p>
    <w:p w14:paraId="363A18E5" w14:textId="21D785D2" w:rsidR="00235FA8" w:rsidRDefault="00235FA8" w:rsidP="00235FA8">
      <w:pPr>
        <w:jc w:val="center"/>
        <w:rPr>
          <w:rFonts w:ascii="仿宋" w:eastAsia="仿宋" w:hAnsi="仿宋" w:cs="仿宋" w:hint="eastAsia"/>
        </w:rPr>
      </w:pPr>
      <w:r>
        <w:rPr>
          <w:rFonts w:ascii="仿宋" w:eastAsia="仿宋" w:hAnsi="仿宋" w:cs="仿宋" w:hint="eastAsia"/>
          <w:noProof/>
        </w:rPr>
        <w:drawing>
          <wp:inline distT="0" distB="0" distL="0" distR="0" wp14:anchorId="4C4352B9" wp14:editId="11A92AB1">
            <wp:extent cx="5269865" cy="7459345"/>
            <wp:effectExtent l="0" t="0" r="6985"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69865" cy="7459345"/>
                    </a:xfrm>
                    <a:prstGeom prst="rect">
                      <a:avLst/>
                    </a:prstGeom>
                    <a:noFill/>
                    <a:ln>
                      <a:noFill/>
                    </a:ln>
                    <a:effectLst/>
                  </pic:spPr>
                </pic:pic>
              </a:graphicData>
            </a:graphic>
          </wp:inline>
        </w:drawing>
      </w:r>
    </w:p>
    <w:p w14:paraId="6DD9E0C8" w14:textId="7E60E626" w:rsidR="00235FA8" w:rsidRDefault="00235FA8" w:rsidP="00235FA8">
      <w:pPr>
        <w:jc w:val="center"/>
        <w:rPr>
          <w:rFonts w:ascii="仿宋" w:eastAsia="仿宋" w:hAnsi="仿宋" w:cs="仿宋" w:hint="eastAsia"/>
        </w:rPr>
      </w:pPr>
      <w:r>
        <w:rPr>
          <w:rFonts w:ascii="仿宋" w:eastAsia="仿宋" w:hAnsi="仿宋" w:cs="仿宋" w:hint="eastAsia"/>
          <w:noProof/>
        </w:rPr>
        <w:lastRenderedPageBreak/>
        <w:drawing>
          <wp:inline distT="0" distB="0" distL="0" distR="0" wp14:anchorId="4DC9575A" wp14:editId="30BDD9FF">
            <wp:extent cx="5274310" cy="7464425"/>
            <wp:effectExtent l="0" t="0" r="254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7464425"/>
                    </a:xfrm>
                    <a:prstGeom prst="rect">
                      <a:avLst/>
                    </a:prstGeom>
                    <a:noFill/>
                    <a:ln>
                      <a:noFill/>
                    </a:ln>
                    <a:effectLst/>
                  </pic:spPr>
                </pic:pic>
              </a:graphicData>
            </a:graphic>
          </wp:inline>
        </w:drawing>
      </w:r>
    </w:p>
    <w:p w14:paraId="5A913F75" w14:textId="23355FA2" w:rsidR="00235FA8" w:rsidRDefault="00235FA8" w:rsidP="00235FA8">
      <w:pPr>
        <w:jc w:val="center"/>
        <w:rPr>
          <w:rFonts w:ascii="仿宋" w:eastAsia="仿宋" w:hAnsi="仿宋" w:cs="仿宋" w:hint="eastAsia"/>
        </w:rPr>
      </w:pPr>
      <w:r>
        <w:rPr>
          <w:rFonts w:ascii="仿宋" w:eastAsia="仿宋" w:hAnsi="仿宋" w:cs="仿宋" w:hint="eastAsia"/>
          <w:noProof/>
        </w:rPr>
        <w:lastRenderedPageBreak/>
        <w:drawing>
          <wp:inline distT="0" distB="0" distL="0" distR="0" wp14:anchorId="4028F0DC" wp14:editId="77AC2C88">
            <wp:extent cx="5274310" cy="7515860"/>
            <wp:effectExtent l="0" t="0" r="254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7515860"/>
                    </a:xfrm>
                    <a:prstGeom prst="rect">
                      <a:avLst/>
                    </a:prstGeom>
                    <a:noFill/>
                    <a:ln>
                      <a:noFill/>
                    </a:ln>
                    <a:effectLst/>
                  </pic:spPr>
                </pic:pic>
              </a:graphicData>
            </a:graphic>
          </wp:inline>
        </w:drawing>
      </w:r>
    </w:p>
    <w:p w14:paraId="113C4D70"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5" w:name="_Toc80880430"/>
      <w:r>
        <w:rPr>
          <w:rFonts w:ascii="仿宋" w:eastAsia="仿宋" w:hAnsi="仿宋" w:cs="仿宋" w:hint="eastAsia"/>
        </w:rPr>
        <w:br w:type="page"/>
      </w:r>
      <w:bookmarkStart w:id="6" w:name="_Toc90635163"/>
      <w:r>
        <w:rPr>
          <w:rFonts w:ascii="仿宋" w:eastAsia="仿宋" w:hAnsi="仿宋" w:cs="仿宋" w:hint="eastAsia"/>
          <w:b/>
          <w:bCs/>
          <w:sz w:val="28"/>
          <w:szCs w:val="28"/>
        </w:rPr>
        <w:lastRenderedPageBreak/>
        <w:t>3.1.2 中石油大庆油田“铁人学院”——课程</w:t>
      </w:r>
      <w:proofErr w:type="gramStart"/>
      <w:r>
        <w:rPr>
          <w:rFonts w:ascii="仿宋" w:eastAsia="仿宋" w:hAnsi="仿宋" w:cs="仿宋" w:hint="eastAsia"/>
          <w:b/>
          <w:bCs/>
          <w:sz w:val="28"/>
          <w:szCs w:val="28"/>
        </w:rPr>
        <w:t>思政实践</w:t>
      </w:r>
      <w:proofErr w:type="gramEnd"/>
      <w:r>
        <w:rPr>
          <w:rFonts w:ascii="仿宋" w:eastAsia="仿宋" w:hAnsi="仿宋" w:cs="仿宋" w:hint="eastAsia"/>
          <w:b/>
          <w:bCs/>
          <w:sz w:val="28"/>
          <w:szCs w:val="28"/>
        </w:rPr>
        <w:t>基地合作协议</w:t>
      </w:r>
      <w:bookmarkEnd w:id="6"/>
    </w:p>
    <w:bookmarkEnd w:id="5"/>
    <w:p w14:paraId="517384AC" w14:textId="120E4B97" w:rsidR="00235FA8" w:rsidRDefault="00235FA8" w:rsidP="00235FA8">
      <w:pPr>
        <w:rPr>
          <w:rFonts w:ascii="仿宋" w:eastAsia="仿宋" w:hAnsi="仿宋" w:cs="仿宋" w:hint="eastAsia"/>
        </w:rPr>
      </w:pPr>
      <w:r>
        <w:rPr>
          <w:rFonts w:ascii="仿宋" w:eastAsia="仿宋" w:hAnsi="仿宋" w:cs="仿宋" w:hint="eastAsia"/>
          <w:noProof/>
        </w:rPr>
        <w:drawing>
          <wp:inline distT="0" distB="0" distL="0" distR="0" wp14:anchorId="7DAD079A" wp14:editId="4E258FE6">
            <wp:extent cx="5274310" cy="747014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7470140"/>
                    </a:xfrm>
                    <a:prstGeom prst="rect">
                      <a:avLst/>
                    </a:prstGeom>
                    <a:noFill/>
                    <a:ln>
                      <a:noFill/>
                    </a:ln>
                    <a:effectLst/>
                  </pic:spPr>
                </pic:pic>
              </a:graphicData>
            </a:graphic>
          </wp:inline>
        </w:drawing>
      </w:r>
    </w:p>
    <w:p w14:paraId="57B5A328" w14:textId="4DD72E8A" w:rsidR="00235FA8" w:rsidRDefault="00235FA8" w:rsidP="00235FA8">
      <w:pPr>
        <w:rPr>
          <w:rFonts w:ascii="仿宋" w:eastAsia="仿宋" w:hAnsi="仿宋" w:cs="仿宋" w:hint="eastAsia"/>
        </w:rPr>
      </w:pPr>
      <w:r>
        <w:rPr>
          <w:rFonts w:ascii="仿宋" w:eastAsia="仿宋" w:hAnsi="仿宋" w:cs="仿宋" w:hint="eastAsia"/>
          <w:noProof/>
        </w:rPr>
        <w:lastRenderedPageBreak/>
        <w:drawing>
          <wp:inline distT="0" distB="0" distL="0" distR="0" wp14:anchorId="72099D6C" wp14:editId="08C377CA">
            <wp:extent cx="5274310" cy="7423785"/>
            <wp:effectExtent l="0" t="0" r="254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7423785"/>
                    </a:xfrm>
                    <a:prstGeom prst="rect">
                      <a:avLst/>
                    </a:prstGeom>
                    <a:noFill/>
                    <a:ln>
                      <a:noFill/>
                    </a:ln>
                    <a:effectLst/>
                  </pic:spPr>
                </pic:pic>
              </a:graphicData>
            </a:graphic>
          </wp:inline>
        </w:drawing>
      </w:r>
    </w:p>
    <w:p w14:paraId="6E412C37" w14:textId="05AF86AA" w:rsidR="00235FA8" w:rsidRDefault="00235FA8" w:rsidP="00235FA8">
      <w:pPr>
        <w:rPr>
          <w:rFonts w:ascii="仿宋" w:eastAsia="仿宋" w:hAnsi="仿宋" w:cs="仿宋" w:hint="eastAsia"/>
        </w:rPr>
      </w:pPr>
      <w:r>
        <w:rPr>
          <w:rFonts w:ascii="仿宋" w:eastAsia="仿宋" w:hAnsi="仿宋" w:cs="仿宋" w:hint="eastAsia"/>
          <w:noProof/>
        </w:rPr>
        <w:lastRenderedPageBreak/>
        <w:drawing>
          <wp:inline distT="0" distB="0" distL="0" distR="0" wp14:anchorId="75E92973" wp14:editId="66A2915D">
            <wp:extent cx="5274310" cy="7423785"/>
            <wp:effectExtent l="0" t="0" r="254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7423785"/>
                    </a:xfrm>
                    <a:prstGeom prst="rect">
                      <a:avLst/>
                    </a:prstGeom>
                    <a:noFill/>
                    <a:ln>
                      <a:noFill/>
                    </a:ln>
                    <a:effectLst/>
                  </pic:spPr>
                </pic:pic>
              </a:graphicData>
            </a:graphic>
          </wp:inline>
        </w:drawing>
      </w:r>
      <w:r>
        <w:rPr>
          <w:rFonts w:ascii="仿宋" w:eastAsia="仿宋" w:hAnsi="仿宋" w:cs="仿宋" w:hint="eastAsia"/>
        </w:rPr>
        <w:t xml:space="preserve"> </w:t>
      </w:r>
    </w:p>
    <w:p w14:paraId="554A2F64" w14:textId="77777777" w:rsidR="00235FA8" w:rsidRDefault="00235FA8" w:rsidP="00235FA8">
      <w:pPr>
        <w:rPr>
          <w:rFonts w:ascii="仿宋" w:eastAsia="仿宋" w:hAnsi="仿宋" w:cs="仿宋" w:hint="eastAsia"/>
        </w:rPr>
      </w:pPr>
    </w:p>
    <w:p w14:paraId="1A090172"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bookmarkStart w:id="7" w:name="_Toc89851094"/>
      <w:bookmarkStart w:id="8" w:name="_Toc90635164"/>
      <w:r>
        <w:rPr>
          <w:rFonts w:ascii="仿宋" w:eastAsia="仿宋" w:hAnsi="仿宋" w:cs="仿宋" w:hint="eastAsia"/>
          <w:sz w:val="28"/>
          <w:szCs w:val="28"/>
        </w:rPr>
        <w:lastRenderedPageBreak/>
        <w:t>3.2 “走进铁人王进喜纪念馆”系列活动</w:t>
      </w:r>
      <w:bookmarkEnd w:id="7"/>
      <w:bookmarkEnd w:id="8"/>
    </w:p>
    <w:p w14:paraId="66893E64" w14:textId="280F8626" w:rsidR="00235FA8" w:rsidRDefault="00235FA8" w:rsidP="00235FA8">
      <w:pPr>
        <w:rPr>
          <w:rFonts w:ascii="仿宋" w:eastAsia="仿宋" w:hAnsi="仿宋" w:cs="仿宋" w:hint="eastAsia"/>
        </w:rPr>
      </w:pPr>
      <w:r>
        <w:rPr>
          <w:rFonts w:ascii="仿宋" w:eastAsia="仿宋" w:hAnsi="仿宋" w:cs="仿宋" w:hint="eastAsia"/>
          <w:noProof/>
        </w:rPr>
        <w:drawing>
          <wp:inline distT="0" distB="0" distL="0" distR="0" wp14:anchorId="0CE80C4E" wp14:editId="42BB5743">
            <wp:extent cx="5274310" cy="1313180"/>
            <wp:effectExtent l="0" t="0" r="254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12" cstate="print">
                      <a:extLst>
                        <a:ext uri="{28A0092B-C50C-407E-A947-70E740481C1C}">
                          <a14:useLocalDpi xmlns:a14="http://schemas.microsoft.com/office/drawing/2010/main" val="0"/>
                        </a:ext>
                      </a:extLst>
                    </a:blip>
                    <a:srcRect b="56207"/>
                    <a:stretch>
                      <a:fillRect/>
                    </a:stretch>
                  </pic:blipFill>
                  <pic:spPr bwMode="auto">
                    <a:xfrm>
                      <a:off x="0" y="0"/>
                      <a:ext cx="5274310" cy="1313180"/>
                    </a:xfrm>
                    <a:prstGeom prst="rect">
                      <a:avLst/>
                    </a:prstGeom>
                    <a:noFill/>
                    <a:ln>
                      <a:noFill/>
                    </a:ln>
                  </pic:spPr>
                </pic:pic>
              </a:graphicData>
            </a:graphic>
          </wp:inline>
        </w:drawing>
      </w:r>
    </w:p>
    <w:p w14:paraId="3A2B6336" w14:textId="2CAB00A6" w:rsidR="00235FA8" w:rsidRDefault="00235FA8" w:rsidP="00235FA8">
      <w:pPr>
        <w:rPr>
          <w:rFonts w:ascii="仿宋" w:eastAsia="仿宋" w:hAnsi="仿宋" w:cs="仿宋" w:hint="eastAsia"/>
        </w:rPr>
      </w:pPr>
      <w:r>
        <w:rPr>
          <w:rFonts w:ascii="仿宋" w:eastAsia="仿宋" w:hAnsi="仿宋" w:cs="仿宋" w:hint="eastAsia"/>
          <w:noProof/>
        </w:rPr>
        <w:drawing>
          <wp:inline distT="0" distB="0" distL="0" distR="0" wp14:anchorId="3D2CB2A0" wp14:editId="5DB2BA89">
            <wp:extent cx="5274310" cy="149034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6"/>
                    <pic:cNvPicPr>
                      <a:picLocks noChangeAspect="1" noChangeArrowheads="1"/>
                    </pic:cNvPicPr>
                  </pic:nvPicPr>
                  <pic:blipFill>
                    <a:blip r:embed="rId13" cstate="print">
                      <a:extLst>
                        <a:ext uri="{28A0092B-C50C-407E-A947-70E740481C1C}">
                          <a14:useLocalDpi xmlns:a14="http://schemas.microsoft.com/office/drawing/2010/main" val="0"/>
                        </a:ext>
                      </a:extLst>
                    </a:blip>
                    <a:srcRect b="49715"/>
                    <a:stretch>
                      <a:fillRect/>
                    </a:stretch>
                  </pic:blipFill>
                  <pic:spPr bwMode="auto">
                    <a:xfrm>
                      <a:off x="0" y="0"/>
                      <a:ext cx="5274310" cy="1490345"/>
                    </a:xfrm>
                    <a:prstGeom prst="rect">
                      <a:avLst/>
                    </a:prstGeom>
                    <a:noFill/>
                    <a:ln>
                      <a:noFill/>
                    </a:ln>
                  </pic:spPr>
                </pic:pic>
              </a:graphicData>
            </a:graphic>
          </wp:inline>
        </w:drawing>
      </w:r>
    </w:p>
    <w:p w14:paraId="2D89E323" w14:textId="77777777" w:rsidR="00235FA8" w:rsidRDefault="00235FA8" w:rsidP="00235FA8">
      <w:pPr>
        <w:jc w:val="center"/>
        <w:rPr>
          <w:rFonts w:ascii="仿宋" w:eastAsia="仿宋" w:hAnsi="仿宋" w:cs="仿宋" w:hint="eastAsia"/>
          <w:sz w:val="28"/>
          <w:szCs w:val="28"/>
        </w:rPr>
      </w:pPr>
      <w:r>
        <w:rPr>
          <w:rFonts w:ascii="仿宋" w:eastAsia="仿宋" w:hAnsi="仿宋" w:cs="仿宋" w:hint="eastAsia"/>
          <w:sz w:val="28"/>
          <w:szCs w:val="28"/>
        </w:rPr>
        <w:t>梁永图教授带领学生参观大庆油田历史陈列馆及铁人王进喜纪念馆</w:t>
      </w:r>
    </w:p>
    <w:p w14:paraId="1DDB8B5C" w14:textId="77777777" w:rsidR="00235FA8" w:rsidRDefault="00235FA8" w:rsidP="00235FA8">
      <w:pPr>
        <w:rPr>
          <w:rFonts w:ascii="仿宋" w:eastAsia="仿宋" w:hAnsi="仿宋" w:cs="仿宋" w:hint="eastAsia"/>
        </w:rPr>
      </w:pPr>
    </w:p>
    <w:p w14:paraId="0A7E1381" w14:textId="60E92D63" w:rsidR="00235FA8" w:rsidRDefault="00235FA8" w:rsidP="00235FA8">
      <w:pPr>
        <w:pStyle w:val="a7"/>
        <w:ind w:firstLine="0"/>
        <w:jc w:val="center"/>
        <w:rPr>
          <w:rFonts w:ascii="仿宋" w:eastAsia="仿宋" w:hAnsi="仿宋" w:cs="仿宋" w:hint="eastAsia"/>
        </w:rPr>
      </w:pPr>
      <w:r>
        <w:rPr>
          <w:rFonts w:ascii="仿宋" w:eastAsia="仿宋" w:hAnsi="仿宋" w:cs="仿宋" w:hint="eastAsia"/>
          <w:noProof/>
        </w:rPr>
        <w:drawing>
          <wp:inline distT="0" distB="0" distL="0" distR="0" wp14:anchorId="76CD76FE" wp14:editId="2EF3FACC">
            <wp:extent cx="5274310" cy="398399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7"/>
                    <pic:cNvPicPr>
                      <a:picLocks noChangeAspect="1" noChangeArrowheads="1"/>
                    </pic:cNvPicPr>
                  </pic:nvPicPr>
                  <pic:blipFill>
                    <a:blip r:embed="rId14">
                      <a:extLst>
                        <a:ext uri="{28A0092B-C50C-407E-A947-70E740481C1C}">
                          <a14:useLocalDpi xmlns:a14="http://schemas.microsoft.com/office/drawing/2010/main" val="0"/>
                        </a:ext>
                      </a:extLst>
                    </a:blip>
                    <a:srcRect t="45789" r="50441"/>
                    <a:stretch>
                      <a:fillRect/>
                    </a:stretch>
                  </pic:blipFill>
                  <pic:spPr bwMode="auto">
                    <a:xfrm>
                      <a:off x="0" y="0"/>
                      <a:ext cx="5274310" cy="3983990"/>
                    </a:xfrm>
                    <a:prstGeom prst="rect">
                      <a:avLst/>
                    </a:prstGeom>
                    <a:noFill/>
                    <a:ln>
                      <a:noFill/>
                    </a:ln>
                    <a:effectLst/>
                  </pic:spPr>
                </pic:pic>
              </a:graphicData>
            </a:graphic>
          </wp:inline>
        </w:drawing>
      </w:r>
    </w:p>
    <w:p w14:paraId="21BEEF7E" w14:textId="77777777" w:rsidR="00235FA8" w:rsidRDefault="00235FA8" w:rsidP="00235FA8">
      <w:pPr>
        <w:jc w:val="center"/>
        <w:rPr>
          <w:rFonts w:ascii="仿宋" w:eastAsia="仿宋" w:hAnsi="仿宋" w:cs="仿宋" w:hint="eastAsia"/>
        </w:rPr>
      </w:pPr>
      <w:r>
        <w:rPr>
          <w:rFonts w:ascii="仿宋" w:eastAsia="仿宋" w:hAnsi="仿宋" w:cs="仿宋" w:hint="eastAsia"/>
          <w:sz w:val="28"/>
          <w:szCs w:val="28"/>
        </w:rPr>
        <w:t>学生在胜利油田进行生产实习实践</w:t>
      </w:r>
    </w:p>
    <w:p w14:paraId="34F66E05"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bookmarkStart w:id="9" w:name="_Toc89851095"/>
      <w:bookmarkStart w:id="10" w:name="_Toc90635165"/>
      <w:r>
        <w:rPr>
          <w:rFonts w:ascii="仿宋" w:eastAsia="仿宋" w:hAnsi="仿宋" w:cs="仿宋" w:hint="eastAsia"/>
          <w:sz w:val="28"/>
          <w:szCs w:val="28"/>
        </w:rPr>
        <w:lastRenderedPageBreak/>
        <w:t>3.3 “中国石油海外创业系列讲座”</w:t>
      </w:r>
      <w:bookmarkEnd w:id="9"/>
      <w:bookmarkEnd w:id="1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4"/>
        <w:gridCol w:w="1366"/>
        <w:gridCol w:w="1258"/>
        <w:gridCol w:w="2435"/>
        <w:gridCol w:w="2475"/>
      </w:tblGrid>
      <w:tr w:rsidR="00235FA8" w14:paraId="41ADA2CB" w14:textId="77777777" w:rsidTr="00711DD2">
        <w:trPr>
          <w:jc w:val="center"/>
        </w:trPr>
        <w:tc>
          <w:tcPr>
            <w:tcW w:w="454" w:type="pct"/>
            <w:tcBorders>
              <w:top w:val="single" w:sz="8" w:space="0" w:color="4F81BD"/>
              <w:left w:val="single" w:sz="8" w:space="0" w:color="4F81BD"/>
              <w:bottom w:val="single" w:sz="8" w:space="0" w:color="4F81BD"/>
              <w:right w:val="dotted" w:sz="4" w:space="0" w:color="auto"/>
            </w:tcBorders>
            <w:shd w:val="clear" w:color="auto" w:fill="4F81BD"/>
            <w:vAlign w:val="center"/>
          </w:tcPr>
          <w:p w14:paraId="6CE786F6" w14:textId="77777777" w:rsidR="00235FA8" w:rsidRDefault="00235FA8" w:rsidP="00711DD2">
            <w:pPr>
              <w:widowControl w:val="0"/>
              <w:spacing w:line="240" w:lineRule="atLeast"/>
              <w:jc w:val="center"/>
              <w:rPr>
                <w:rFonts w:ascii="仿宋" w:eastAsia="仿宋" w:hAnsi="仿宋" w:cs="仿宋" w:hint="eastAsia"/>
                <w:b/>
                <w:bCs/>
                <w:color w:val="FFFFFF"/>
                <w:sz w:val="24"/>
                <w:szCs w:val="24"/>
              </w:rPr>
            </w:pPr>
            <w:r>
              <w:rPr>
                <w:rFonts w:ascii="仿宋" w:eastAsia="仿宋" w:hAnsi="仿宋" w:cs="仿宋" w:hint="eastAsia"/>
                <w:b/>
                <w:bCs/>
                <w:color w:val="FFFFFF"/>
                <w:sz w:val="24"/>
                <w:szCs w:val="24"/>
              </w:rPr>
              <w:t>序号</w:t>
            </w:r>
          </w:p>
        </w:tc>
        <w:tc>
          <w:tcPr>
            <w:tcW w:w="824" w:type="pct"/>
            <w:tcBorders>
              <w:top w:val="single" w:sz="8" w:space="0" w:color="4F81BD"/>
              <w:left w:val="dotted" w:sz="4" w:space="0" w:color="auto"/>
              <w:bottom w:val="single" w:sz="8" w:space="0" w:color="4F81BD"/>
              <w:right w:val="dotted" w:sz="4" w:space="0" w:color="auto"/>
            </w:tcBorders>
            <w:shd w:val="clear" w:color="auto" w:fill="4F81BD"/>
            <w:vAlign w:val="center"/>
          </w:tcPr>
          <w:p w14:paraId="093180B5" w14:textId="77777777" w:rsidR="00235FA8" w:rsidRDefault="00235FA8" w:rsidP="00711DD2">
            <w:pPr>
              <w:widowControl w:val="0"/>
              <w:spacing w:line="240" w:lineRule="atLeast"/>
              <w:jc w:val="center"/>
              <w:rPr>
                <w:rFonts w:ascii="仿宋" w:eastAsia="仿宋" w:hAnsi="仿宋" w:cs="仿宋"/>
                <w:b/>
                <w:bCs/>
                <w:color w:val="FFFFFF"/>
                <w:sz w:val="24"/>
                <w:szCs w:val="24"/>
              </w:rPr>
            </w:pPr>
            <w:r>
              <w:rPr>
                <w:rFonts w:ascii="仿宋" w:eastAsia="仿宋" w:hAnsi="仿宋" w:cs="仿宋" w:hint="eastAsia"/>
                <w:b/>
                <w:bCs/>
                <w:color w:val="FFFFFF"/>
                <w:sz w:val="24"/>
                <w:szCs w:val="24"/>
              </w:rPr>
              <w:t>专家姓名</w:t>
            </w:r>
          </w:p>
        </w:tc>
        <w:tc>
          <w:tcPr>
            <w:tcW w:w="759" w:type="pct"/>
            <w:tcBorders>
              <w:top w:val="single" w:sz="8" w:space="0" w:color="4F81BD"/>
              <w:left w:val="dotted" w:sz="4" w:space="0" w:color="auto"/>
              <w:bottom w:val="single" w:sz="8" w:space="0" w:color="4F81BD"/>
              <w:right w:val="dotted" w:sz="4" w:space="0" w:color="auto"/>
            </w:tcBorders>
            <w:shd w:val="clear" w:color="auto" w:fill="4F81BD"/>
            <w:vAlign w:val="center"/>
          </w:tcPr>
          <w:p w14:paraId="4B23649D" w14:textId="77777777" w:rsidR="00235FA8" w:rsidRDefault="00235FA8" w:rsidP="00711DD2">
            <w:pPr>
              <w:widowControl w:val="0"/>
              <w:spacing w:line="240" w:lineRule="atLeast"/>
              <w:jc w:val="center"/>
              <w:rPr>
                <w:rFonts w:ascii="仿宋" w:eastAsia="仿宋" w:hAnsi="仿宋" w:cs="仿宋" w:hint="eastAsia"/>
                <w:b/>
                <w:bCs/>
                <w:color w:val="FFFFFF"/>
                <w:sz w:val="24"/>
                <w:szCs w:val="24"/>
              </w:rPr>
            </w:pPr>
            <w:r>
              <w:rPr>
                <w:rFonts w:ascii="仿宋" w:eastAsia="仿宋" w:hAnsi="仿宋" w:cs="仿宋" w:hint="eastAsia"/>
                <w:b/>
                <w:bCs/>
                <w:color w:val="FFFFFF"/>
                <w:sz w:val="24"/>
                <w:szCs w:val="24"/>
              </w:rPr>
              <w:t>单位</w:t>
            </w:r>
          </w:p>
        </w:tc>
        <w:tc>
          <w:tcPr>
            <w:tcW w:w="1468" w:type="pct"/>
            <w:tcBorders>
              <w:top w:val="single" w:sz="8" w:space="0" w:color="4F81BD"/>
              <w:left w:val="dotted" w:sz="4" w:space="0" w:color="auto"/>
              <w:bottom w:val="single" w:sz="8" w:space="0" w:color="4F81BD"/>
              <w:right w:val="dotted" w:sz="4" w:space="0" w:color="auto"/>
            </w:tcBorders>
            <w:shd w:val="clear" w:color="auto" w:fill="4F81BD"/>
            <w:vAlign w:val="center"/>
          </w:tcPr>
          <w:p w14:paraId="27D7B21B" w14:textId="77777777" w:rsidR="00235FA8" w:rsidRDefault="00235FA8" w:rsidP="00711DD2">
            <w:pPr>
              <w:widowControl w:val="0"/>
              <w:spacing w:line="240" w:lineRule="atLeast"/>
              <w:jc w:val="center"/>
              <w:rPr>
                <w:rFonts w:ascii="仿宋" w:eastAsia="仿宋" w:hAnsi="仿宋" w:cs="仿宋"/>
                <w:b/>
                <w:bCs/>
                <w:color w:val="FFFFFF"/>
                <w:sz w:val="24"/>
                <w:szCs w:val="24"/>
              </w:rPr>
            </w:pPr>
            <w:r>
              <w:rPr>
                <w:rFonts w:ascii="仿宋" w:eastAsia="仿宋" w:hAnsi="仿宋" w:cs="仿宋" w:hint="eastAsia"/>
                <w:b/>
                <w:bCs/>
                <w:color w:val="FFFFFF"/>
                <w:sz w:val="24"/>
                <w:szCs w:val="24"/>
              </w:rPr>
              <w:t>讲座题目</w:t>
            </w:r>
          </w:p>
        </w:tc>
        <w:tc>
          <w:tcPr>
            <w:tcW w:w="1492" w:type="pct"/>
            <w:tcBorders>
              <w:top w:val="single" w:sz="8" w:space="0" w:color="4F81BD"/>
              <w:left w:val="dotted" w:sz="4" w:space="0" w:color="auto"/>
              <w:bottom w:val="single" w:sz="8" w:space="0" w:color="4F81BD"/>
              <w:right w:val="single" w:sz="8" w:space="0" w:color="4F81BD"/>
            </w:tcBorders>
            <w:shd w:val="clear" w:color="auto" w:fill="4F81BD"/>
            <w:vAlign w:val="center"/>
          </w:tcPr>
          <w:p w14:paraId="18D86BD6" w14:textId="77777777" w:rsidR="00235FA8" w:rsidRDefault="00235FA8" w:rsidP="00711DD2">
            <w:pPr>
              <w:widowControl w:val="0"/>
              <w:spacing w:line="240" w:lineRule="atLeast"/>
              <w:jc w:val="center"/>
              <w:rPr>
                <w:rFonts w:ascii="仿宋" w:eastAsia="仿宋" w:hAnsi="仿宋" w:cs="仿宋"/>
                <w:b/>
                <w:bCs/>
                <w:color w:val="FFFFFF"/>
                <w:sz w:val="24"/>
                <w:szCs w:val="24"/>
              </w:rPr>
            </w:pPr>
            <w:r>
              <w:rPr>
                <w:rFonts w:ascii="仿宋" w:eastAsia="仿宋" w:hAnsi="仿宋" w:cs="仿宋" w:hint="eastAsia"/>
                <w:b/>
                <w:bCs/>
                <w:color w:val="FFFFFF"/>
                <w:sz w:val="24"/>
                <w:szCs w:val="24"/>
              </w:rPr>
              <w:t>讲座时间</w:t>
            </w:r>
          </w:p>
        </w:tc>
      </w:tr>
      <w:tr w:rsidR="00235FA8" w14:paraId="38EE9DF5" w14:textId="77777777" w:rsidTr="00711DD2">
        <w:trPr>
          <w:jc w:val="center"/>
        </w:trPr>
        <w:tc>
          <w:tcPr>
            <w:tcW w:w="454" w:type="pct"/>
            <w:tcBorders>
              <w:top w:val="single" w:sz="8" w:space="0" w:color="4F81BD"/>
              <w:left w:val="single" w:sz="8" w:space="0" w:color="4F81BD"/>
              <w:bottom w:val="single" w:sz="8" w:space="0" w:color="4F81BD"/>
              <w:right w:val="dotted" w:sz="4" w:space="0" w:color="auto"/>
            </w:tcBorders>
            <w:shd w:val="clear" w:color="auto" w:fill="FFFFFF"/>
            <w:vAlign w:val="center"/>
          </w:tcPr>
          <w:p w14:paraId="3D4B2C79"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1</w:t>
            </w:r>
          </w:p>
        </w:tc>
        <w:tc>
          <w:tcPr>
            <w:tcW w:w="824" w:type="pct"/>
            <w:tcBorders>
              <w:top w:val="single" w:sz="8" w:space="0" w:color="4F81BD"/>
              <w:left w:val="dotted" w:sz="4" w:space="0" w:color="auto"/>
              <w:bottom w:val="single" w:sz="8" w:space="0" w:color="4F81BD"/>
              <w:right w:val="dotted" w:sz="4" w:space="0" w:color="auto"/>
            </w:tcBorders>
            <w:shd w:val="clear" w:color="auto" w:fill="FFFFFF"/>
            <w:vAlign w:val="center"/>
          </w:tcPr>
          <w:p w14:paraId="07F5F8EC"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祝宝利</w:t>
            </w:r>
          </w:p>
          <w:p w14:paraId="025B3CD8"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高工</w:t>
            </w:r>
          </w:p>
        </w:tc>
        <w:tc>
          <w:tcPr>
            <w:tcW w:w="759" w:type="pct"/>
            <w:tcBorders>
              <w:top w:val="single" w:sz="8" w:space="0" w:color="4F81BD"/>
              <w:left w:val="dotted" w:sz="4" w:space="0" w:color="auto"/>
              <w:bottom w:val="single" w:sz="8" w:space="0" w:color="4F81BD"/>
              <w:right w:val="dotted" w:sz="4" w:space="0" w:color="auto"/>
            </w:tcBorders>
            <w:shd w:val="clear" w:color="auto" w:fill="FFFFFF"/>
            <w:vAlign w:val="center"/>
          </w:tcPr>
          <w:p w14:paraId="0139EC69"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CNODC</w:t>
            </w:r>
          </w:p>
        </w:tc>
        <w:tc>
          <w:tcPr>
            <w:tcW w:w="1468" w:type="pct"/>
            <w:tcBorders>
              <w:top w:val="single" w:sz="8" w:space="0" w:color="4F81BD"/>
              <w:left w:val="dotted" w:sz="4" w:space="0" w:color="auto"/>
              <w:bottom w:val="single" w:sz="8" w:space="0" w:color="4F81BD"/>
              <w:right w:val="dotted" w:sz="4" w:space="0" w:color="auto"/>
            </w:tcBorders>
            <w:shd w:val="clear" w:color="auto" w:fill="FFFFFF"/>
            <w:vAlign w:val="center"/>
          </w:tcPr>
          <w:p w14:paraId="262F25A1"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海外石油拓荒系列讲座之一：中国石油海外管道运营与管理</w:t>
            </w:r>
          </w:p>
        </w:tc>
        <w:tc>
          <w:tcPr>
            <w:tcW w:w="1492" w:type="pct"/>
            <w:tcBorders>
              <w:top w:val="single" w:sz="8" w:space="0" w:color="4F81BD"/>
              <w:left w:val="dotted" w:sz="4" w:space="0" w:color="auto"/>
              <w:bottom w:val="single" w:sz="8" w:space="0" w:color="4F81BD"/>
              <w:right w:val="single" w:sz="8" w:space="0" w:color="4F81BD"/>
            </w:tcBorders>
            <w:shd w:val="clear" w:color="auto" w:fill="FFFFFF"/>
            <w:vAlign w:val="center"/>
          </w:tcPr>
          <w:p w14:paraId="79C365C6"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2015.11.14</w:t>
            </w:r>
          </w:p>
          <w:p w14:paraId="58245740"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下午2:00-5:30</w:t>
            </w:r>
          </w:p>
          <w:p w14:paraId="05340D4B"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逸夫楼310室</w:t>
            </w:r>
          </w:p>
        </w:tc>
      </w:tr>
      <w:tr w:rsidR="00235FA8" w14:paraId="08E1A463" w14:textId="77777777" w:rsidTr="00711DD2">
        <w:trPr>
          <w:jc w:val="center"/>
        </w:trPr>
        <w:tc>
          <w:tcPr>
            <w:tcW w:w="454" w:type="pct"/>
            <w:tcBorders>
              <w:top w:val="single" w:sz="8" w:space="0" w:color="4F81BD"/>
              <w:left w:val="single" w:sz="8" w:space="0" w:color="4F81BD"/>
              <w:bottom w:val="single" w:sz="8" w:space="0" w:color="4F81BD"/>
              <w:right w:val="dotted" w:sz="4" w:space="0" w:color="auto"/>
            </w:tcBorders>
            <w:shd w:val="clear" w:color="auto" w:fill="FFFFFF"/>
            <w:vAlign w:val="center"/>
          </w:tcPr>
          <w:p w14:paraId="352EA42F"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2</w:t>
            </w:r>
          </w:p>
        </w:tc>
        <w:tc>
          <w:tcPr>
            <w:tcW w:w="824" w:type="pct"/>
            <w:tcBorders>
              <w:top w:val="single" w:sz="8" w:space="0" w:color="4F81BD"/>
              <w:left w:val="dotted" w:sz="4" w:space="0" w:color="auto"/>
              <w:bottom w:val="single" w:sz="8" w:space="0" w:color="4F81BD"/>
              <w:right w:val="dotted" w:sz="4" w:space="0" w:color="auto"/>
            </w:tcBorders>
            <w:shd w:val="clear" w:color="auto" w:fill="FFFFFF"/>
            <w:vAlign w:val="center"/>
          </w:tcPr>
          <w:p w14:paraId="595D734B"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王海峰</w:t>
            </w:r>
          </w:p>
          <w:p w14:paraId="711CE460"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高工</w:t>
            </w:r>
          </w:p>
        </w:tc>
        <w:tc>
          <w:tcPr>
            <w:tcW w:w="759" w:type="pct"/>
            <w:tcBorders>
              <w:top w:val="single" w:sz="8" w:space="0" w:color="4F81BD"/>
              <w:left w:val="dotted" w:sz="4" w:space="0" w:color="auto"/>
              <w:bottom w:val="single" w:sz="8" w:space="0" w:color="4F81BD"/>
              <w:right w:val="dotted" w:sz="4" w:space="0" w:color="auto"/>
            </w:tcBorders>
            <w:shd w:val="clear" w:color="auto" w:fill="FFFFFF"/>
            <w:vAlign w:val="center"/>
          </w:tcPr>
          <w:p w14:paraId="7C7238CC"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CPE北京分公司</w:t>
            </w:r>
          </w:p>
        </w:tc>
        <w:tc>
          <w:tcPr>
            <w:tcW w:w="1468" w:type="pct"/>
            <w:tcBorders>
              <w:top w:val="single" w:sz="8" w:space="0" w:color="4F81BD"/>
              <w:left w:val="dotted" w:sz="4" w:space="0" w:color="auto"/>
              <w:bottom w:val="single" w:sz="8" w:space="0" w:color="4F81BD"/>
              <w:right w:val="dotted" w:sz="4" w:space="0" w:color="auto"/>
            </w:tcBorders>
            <w:shd w:val="clear" w:color="auto" w:fill="FFFFFF"/>
            <w:vAlign w:val="center"/>
          </w:tcPr>
          <w:p w14:paraId="44F9E91D"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海外石油拓荒系列讲座之二：伊拉克大型油田地面工程设计</w:t>
            </w:r>
          </w:p>
        </w:tc>
        <w:tc>
          <w:tcPr>
            <w:tcW w:w="1492" w:type="pct"/>
            <w:tcBorders>
              <w:top w:val="single" w:sz="8" w:space="0" w:color="4F81BD"/>
              <w:left w:val="dotted" w:sz="4" w:space="0" w:color="auto"/>
              <w:bottom w:val="single" w:sz="8" w:space="0" w:color="4F81BD"/>
              <w:right w:val="single" w:sz="8" w:space="0" w:color="4F81BD"/>
            </w:tcBorders>
            <w:shd w:val="clear" w:color="auto" w:fill="FFFFFF"/>
            <w:vAlign w:val="center"/>
          </w:tcPr>
          <w:p w14:paraId="4270D2E1"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2015.11.22</w:t>
            </w:r>
          </w:p>
          <w:p w14:paraId="7D56D74E"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上午8:30-12:00</w:t>
            </w:r>
          </w:p>
          <w:p w14:paraId="078EB5D0"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逸夫楼310室</w:t>
            </w:r>
          </w:p>
        </w:tc>
      </w:tr>
      <w:tr w:rsidR="00235FA8" w14:paraId="3C1CACD6" w14:textId="77777777" w:rsidTr="00711DD2">
        <w:trPr>
          <w:jc w:val="center"/>
        </w:trPr>
        <w:tc>
          <w:tcPr>
            <w:tcW w:w="454" w:type="pct"/>
            <w:tcBorders>
              <w:top w:val="single" w:sz="8" w:space="0" w:color="4F81BD"/>
              <w:left w:val="single" w:sz="8" w:space="0" w:color="4F81BD"/>
              <w:bottom w:val="single" w:sz="8" w:space="0" w:color="4F81BD"/>
              <w:right w:val="dotted" w:sz="4" w:space="0" w:color="auto"/>
            </w:tcBorders>
            <w:shd w:val="clear" w:color="auto" w:fill="FFFFFF"/>
            <w:vAlign w:val="center"/>
          </w:tcPr>
          <w:p w14:paraId="536C29CE"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3</w:t>
            </w:r>
          </w:p>
        </w:tc>
        <w:tc>
          <w:tcPr>
            <w:tcW w:w="824" w:type="pct"/>
            <w:tcBorders>
              <w:top w:val="single" w:sz="8" w:space="0" w:color="4F81BD"/>
              <w:left w:val="dotted" w:sz="4" w:space="0" w:color="auto"/>
              <w:bottom w:val="single" w:sz="8" w:space="0" w:color="4F81BD"/>
              <w:right w:val="dotted" w:sz="4" w:space="0" w:color="auto"/>
            </w:tcBorders>
            <w:shd w:val="clear" w:color="auto" w:fill="FFFFFF"/>
            <w:vAlign w:val="center"/>
          </w:tcPr>
          <w:p w14:paraId="778C9461"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杨发富</w:t>
            </w:r>
          </w:p>
          <w:p w14:paraId="6725578E"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高工</w:t>
            </w:r>
          </w:p>
        </w:tc>
        <w:tc>
          <w:tcPr>
            <w:tcW w:w="759" w:type="pct"/>
            <w:tcBorders>
              <w:top w:val="single" w:sz="8" w:space="0" w:color="4F81BD"/>
              <w:left w:val="dotted" w:sz="4" w:space="0" w:color="auto"/>
              <w:bottom w:val="single" w:sz="8" w:space="0" w:color="4F81BD"/>
              <w:right w:val="dotted" w:sz="4" w:space="0" w:color="auto"/>
            </w:tcBorders>
            <w:shd w:val="clear" w:color="auto" w:fill="FFFFFF"/>
            <w:vAlign w:val="center"/>
          </w:tcPr>
          <w:p w14:paraId="1E9CC86A"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中油国际管道</w:t>
            </w:r>
          </w:p>
          <w:p w14:paraId="7FC15E93"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公司</w:t>
            </w:r>
          </w:p>
        </w:tc>
        <w:tc>
          <w:tcPr>
            <w:tcW w:w="1468" w:type="pct"/>
            <w:tcBorders>
              <w:top w:val="single" w:sz="8" w:space="0" w:color="4F81BD"/>
              <w:left w:val="dotted" w:sz="4" w:space="0" w:color="auto"/>
              <w:bottom w:val="single" w:sz="8" w:space="0" w:color="4F81BD"/>
              <w:right w:val="dotted" w:sz="4" w:space="0" w:color="auto"/>
            </w:tcBorders>
            <w:shd w:val="clear" w:color="auto" w:fill="FFFFFF"/>
            <w:vAlign w:val="center"/>
          </w:tcPr>
          <w:p w14:paraId="385625F6"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海外石油拓荒系列讲座之三：阿布扎比原油管道投产案例分析</w:t>
            </w:r>
          </w:p>
        </w:tc>
        <w:tc>
          <w:tcPr>
            <w:tcW w:w="1492" w:type="pct"/>
            <w:tcBorders>
              <w:top w:val="single" w:sz="8" w:space="0" w:color="4F81BD"/>
              <w:left w:val="dotted" w:sz="4" w:space="0" w:color="auto"/>
              <w:bottom w:val="single" w:sz="8" w:space="0" w:color="4F81BD"/>
              <w:right w:val="single" w:sz="8" w:space="0" w:color="4F81BD"/>
            </w:tcBorders>
            <w:shd w:val="clear" w:color="auto" w:fill="FFFFFF"/>
            <w:vAlign w:val="center"/>
          </w:tcPr>
          <w:p w14:paraId="5BFB323F"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2017.11.19</w:t>
            </w:r>
          </w:p>
          <w:p w14:paraId="4EC37998"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上午9:00-12:00</w:t>
            </w:r>
          </w:p>
        </w:tc>
      </w:tr>
      <w:tr w:rsidR="00235FA8" w14:paraId="05AEC5DC" w14:textId="77777777" w:rsidTr="00711DD2">
        <w:trPr>
          <w:jc w:val="center"/>
        </w:trPr>
        <w:tc>
          <w:tcPr>
            <w:tcW w:w="454" w:type="pct"/>
            <w:tcBorders>
              <w:top w:val="single" w:sz="8" w:space="0" w:color="4F81BD"/>
              <w:left w:val="single" w:sz="8" w:space="0" w:color="4F81BD"/>
              <w:bottom w:val="single" w:sz="8" w:space="0" w:color="4F81BD"/>
              <w:right w:val="dotted" w:sz="4" w:space="0" w:color="auto"/>
            </w:tcBorders>
            <w:shd w:val="clear" w:color="auto" w:fill="FFFFFF"/>
            <w:vAlign w:val="center"/>
          </w:tcPr>
          <w:p w14:paraId="331F67CF"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4</w:t>
            </w:r>
          </w:p>
        </w:tc>
        <w:tc>
          <w:tcPr>
            <w:tcW w:w="824" w:type="pct"/>
            <w:tcBorders>
              <w:top w:val="single" w:sz="8" w:space="0" w:color="4F81BD"/>
              <w:left w:val="dotted" w:sz="4" w:space="0" w:color="auto"/>
              <w:bottom w:val="single" w:sz="8" w:space="0" w:color="4F81BD"/>
              <w:right w:val="dotted" w:sz="4" w:space="0" w:color="auto"/>
            </w:tcBorders>
            <w:shd w:val="clear" w:color="auto" w:fill="FFFFFF"/>
            <w:vAlign w:val="center"/>
          </w:tcPr>
          <w:p w14:paraId="56DE3069" w14:textId="77777777" w:rsidR="00235FA8" w:rsidRDefault="00235FA8" w:rsidP="00711DD2">
            <w:pPr>
              <w:widowControl w:val="0"/>
              <w:spacing w:line="240" w:lineRule="atLeast"/>
              <w:jc w:val="center"/>
              <w:rPr>
                <w:rFonts w:ascii="仿宋" w:eastAsia="仿宋" w:hAnsi="仿宋" w:cs="仿宋" w:hint="eastAsia"/>
                <w:color w:val="000000"/>
                <w:sz w:val="24"/>
                <w:szCs w:val="24"/>
              </w:rPr>
            </w:pPr>
            <w:proofErr w:type="gramStart"/>
            <w:r>
              <w:rPr>
                <w:rFonts w:ascii="仿宋" w:eastAsia="仿宋" w:hAnsi="仿宋" w:cs="仿宋" w:hint="eastAsia"/>
                <w:color w:val="000000"/>
                <w:sz w:val="24"/>
                <w:szCs w:val="24"/>
              </w:rPr>
              <w:t>耿业军</w:t>
            </w:r>
            <w:proofErr w:type="gramEnd"/>
          </w:p>
          <w:p w14:paraId="24F41F89"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高工</w:t>
            </w:r>
          </w:p>
        </w:tc>
        <w:tc>
          <w:tcPr>
            <w:tcW w:w="759" w:type="pct"/>
            <w:tcBorders>
              <w:top w:val="single" w:sz="8" w:space="0" w:color="4F81BD"/>
              <w:left w:val="dotted" w:sz="4" w:space="0" w:color="auto"/>
              <w:bottom w:val="single" w:sz="8" w:space="0" w:color="4F81BD"/>
              <w:right w:val="dotted" w:sz="4" w:space="0" w:color="auto"/>
            </w:tcBorders>
            <w:shd w:val="clear" w:color="auto" w:fill="FFFFFF"/>
            <w:vAlign w:val="center"/>
          </w:tcPr>
          <w:p w14:paraId="446A9A1E"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中国石油工程建设有限公司</w:t>
            </w:r>
          </w:p>
        </w:tc>
        <w:tc>
          <w:tcPr>
            <w:tcW w:w="1468" w:type="pct"/>
            <w:tcBorders>
              <w:top w:val="single" w:sz="8" w:space="0" w:color="4F81BD"/>
              <w:left w:val="dotted" w:sz="4" w:space="0" w:color="auto"/>
              <w:bottom w:val="single" w:sz="8" w:space="0" w:color="4F81BD"/>
              <w:right w:val="dotted" w:sz="4" w:space="0" w:color="auto"/>
            </w:tcBorders>
            <w:shd w:val="clear" w:color="auto" w:fill="FFFFFF"/>
            <w:vAlign w:val="center"/>
          </w:tcPr>
          <w:p w14:paraId="48A75873"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海外石油拓荒系列讲座之四：中东某油田集输和处理</w:t>
            </w:r>
          </w:p>
          <w:p w14:paraId="56F90EAA"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工艺技术</w:t>
            </w:r>
          </w:p>
        </w:tc>
        <w:tc>
          <w:tcPr>
            <w:tcW w:w="1492" w:type="pct"/>
            <w:tcBorders>
              <w:top w:val="single" w:sz="8" w:space="0" w:color="4F81BD"/>
              <w:left w:val="dotted" w:sz="4" w:space="0" w:color="auto"/>
              <w:bottom w:val="single" w:sz="8" w:space="0" w:color="4F81BD"/>
              <w:right w:val="single" w:sz="8" w:space="0" w:color="4F81BD"/>
            </w:tcBorders>
            <w:shd w:val="clear" w:color="auto" w:fill="FFFFFF"/>
            <w:vAlign w:val="center"/>
          </w:tcPr>
          <w:p w14:paraId="2BB47643"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2019.11.23</w:t>
            </w:r>
          </w:p>
          <w:p w14:paraId="4529AE66"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下午2:00-5:30</w:t>
            </w:r>
          </w:p>
          <w:p w14:paraId="6B145286" w14:textId="77777777" w:rsidR="00235FA8" w:rsidRDefault="00235FA8" w:rsidP="00711DD2">
            <w:pPr>
              <w:widowControl w:val="0"/>
              <w:spacing w:line="240" w:lineRule="atLeast"/>
              <w:jc w:val="center"/>
              <w:rPr>
                <w:rFonts w:ascii="仿宋" w:eastAsia="仿宋" w:hAnsi="仿宋" w:cs="仿宋" w:hint="eastAsia"/>
                <w:color w:val="000000"/>
                <w:sz w:val="24"/>
                <w:szCs w:val="24"/>
              </w:rPr>
            </w:pPr>
            <w:r>
              <w:rPr>
                <w:rFonts w:ascii="仿宋" w:eastAsia="仿宋" w:hAnsi="仿宋" w:cs="仿宋" w:hint="eastAsia"/>
                <w:color w:val="000000"/>
                <w:sz w:val="24"/>
                <w:szCs w:val="24"/>
              </w:rPr>
              <w:t>三教205</w:t>
            </w:r>
          </w:p>
        </w:tc>
      </w:tr>
    </w:tbl>
    <w:p w14:paraId="1CE9410C" w14:textId="77777777" w:rsidR="00235FA8" w:rsidRDefault="00235FA8" w:rsidP="00235FA8">
      <w:pPr>
        <w:rPr>
          <w:rFonts w:ascii="仿宋" w:eastAsia="仿宋" w:hAnsi="仿宋" w:cs="仿宋" w:hint="eastAsia"/>
        </w:rPr>
      </w:pPr>
    </w:p>
    <w:p w14:paraId="3B711EB5" w14:textId="2D3C9E14" w:rsidR="00235FA8" w:rsidRDefault="00235FA8" w:rsidP="00235FA8">
      <w:r>
        <w:rPr>
          <w:noProof/>
        </w:rPr>
        <w:drawing>
          <wp:inline distT="0" distB="0" distL="0" distR="0" wp14:anchorId="435AEA6E" wp14:editId="1361E28B">
            <wp:extent cx="2743200" cy="2430145"/>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430145"/>
                    </a:xfrm>
                    <a:prstGeom prst="rect">
                      <a:avLst/>
                    </a:prstGeom>
                    <a:noFill/>
                    <a:ln>
                      <a:noFill/>
                    </a:ln>
                    <a:effectLst/>
                  </pic:spPr>
                </pic:pic>
              </a:graphicData>
            </a:graphic>
          </wp:inline>
        </w:drawing>
      </w:r>
      <w:r>
        <w:rPr>
          <w:rFonts w:hint="eastAsia"/>
        </w:rPr>
        <w:t xml:space="preserve">  </w:t>
      </w:r>
      <w:r>
        <w:rPr>
          <w:noProof/>
        </w:rPr>
        <w:drawing>
          <wp:inline distT="0" distB="0" distL="0" distR="0" wp14:anchorId="11E0570E" wp14:editId="626CCECA">
            <wp:extent cx="2791460" cy="2454275"/>
            <wp:effectExtent l="0" t="0" r="889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1460" cy="2454275"/>
                    </a:xfrm>
                    <a:prstGeom prst="rect">
                      <a:avLst/>
                    </a:prstGeom>
                    <a:noFill/>
                    <a:ln>
                      <a:noFill/>
                    </a:ln>
                    <a:effectLst/>
                  </pic:spPr>
                </pic:pic>
              </a:graphicData>
            </a:graphic>
          </wp:inline>
        </w:drawing>
      </w:r>
    </w:p>
    <w:p w14:paraId="7DB3EC2D" w14:textId="77777777" w:rsidR="00235FA8" w:rsidRDefault="00235FA8" w:rsidP="00235FA8">
      <w:pPr>
        <w:widowControl w:val="0"/>
        <w:spacing w:line="240" w:lineRule="atLeast"/>
        <w:jc w:val="center"/>
        <w:rPr>
          <w:rFonts w:eastAsia="仿宋"/>
        </w:rPr>
      </w:pPr>
      <w:r>
        <w:rPr>
          <w:rFonts w:ascii="仿宋" w:eastAsia="仿宋" w:hAnsi="仿宋" w:cs="仿宋" w:hint="eastAsia"/>
          <w:color w:val="000000"/>
          <w:sz w:val="28"/>
          <w:szCs w:val="28"/>
        </w:rPr>
        <w:lastRenderedPageBreak/>
        <w:t>祝宝利高工讲座现场照片</w:t>
      </w:r>
    </w:p>
    <w:p w14:paraId="7A788629"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bookmarkStart w:id="11" w:name="_Toc89851096"/>
      <w:r>
        <w:rPr>
          <w:rFonts w:ascii="仿宋" w:eastAsia="仿宋" w:hAnsi="仿宋" w:cs="仿宋" w:hint="eastAsia"/>
          <w:sz w:val="28"/>
          <w:szCs w:val="28"/>
        </w:rPr>
        <w:br w:type="page"/>
      </w:r>
      <w:bookmarkStart w:id="12" w:name="_Toc90635166"/>
      <w:r>
        <w:rPr>
          <w:rFonts w:ascii="仿宋" w:eastAsia="仿宋" w:hAnsi="仿宋" w:cs="仿宋" w:hint="eastAsia"/>
          <w:sz w:val="28"/>
          <w:szCs w:val="28"/>
        </w:rPr>
        <w:lastRenderedPageBreak/>
        <w:t>3.4 “省级技能大师说成长”</w:t>
      </w:r>
      <w:bookmarkEnd w:id="11"/>
      <w:bookmarkEnd w:id="12"/>
    </w:p>
    <w:p w14:paraId="7CBFD0FF"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proofErr w:type="gramStart"/>
      <w:r>
        <w:rPr>
          <w:rFonts w:ascii="仿宋" w:eastAsia="仿宋" w:hAnsi="仿宋" w:cs="仿宋" w:hint="eastAsia"/>
          <w:sz w:val="28"/>
          <w:szCs w:val="28"/>
        </w:rPr>
        <w:t>唐守忠</w:t>
      </w:r>
      <w:proofErr w:type="gramEnd"/>
      <w:r>
        <w:rPr>
          <w:rFonts w:ascii="仿宋" w:eastAsia="仿宋" w:hAnsi="仿宋" w:cs="仿宋" w:hint="eastAsia"/>
          <w:sz w:val="28"/>
          <w:szCs w:val="28"/>
        </w:rPr>
        <w:t>-孤岛采油</w:t>
      </w:r>
      <w:proofErr w:type="gramStart"/>
      <w:r>
        <w:rPr>
          <w:rFonts w:ascii="仿宋" w:eastAsia="仿宋" w:hAnsi="仿宋" w:cs="仿宋" w:hint="eastAsia"/>
          <w:sz w:val="28"/>
          <w:szCs w:val="28"/>
        </w:rPr>
        <w:t>厂胜利</w:t>
      </w:r>
      <w:proofErr w:type="gramEnd"/>
      <w:r>
        <w:rPr>
          <w:rFonts w:ascii="仿宋" w:eastAsia="仿宋" w:hAnsi="仿宋" w:cs="仿宋" w:hint="eastAsia"/>
          <w:sz w:val="28"/>
          <w:szCs w:val="28"/>
        </w:rPr>
        <w:t>油田采油工首席技师、山东省首席技师，采油高级技师。</w:t>
      </w:r>
    </w:p>
    <w:p w14:paraId="65C1BB73" w14:textId="77777777" w:rsidR="00235FA8" w:rsidRDefault="00235FA8" w:rsidP="00235FA8">
      <w:pPr>
        <w:adjustRightInd w:val="0"/>
        <w:snapToGrid w:val="0"/>
        <w:spacing w:line="300" w:lineRule="auto"/>
        <w:ind w:firstLineChars="200" w:firstLine="560"/>
        <w:rPr>
          <w:rFonts w:ascii="仿宋" w:eastAsia="仿宋" w:hAnsi="仿宋" w:cs="仿宋" w:hint="eastAsia"/>
          <w:sz w:val="30"/>
          <w:szCs w:val="30"/>
        </w:rPr>
      </w:pPr>
      <w:r>
        <w:rPr>
          <w:rFonts w:ascii="仿宋" w:eastAsia="仿宋" w:hAnsi="仿宋" w:cs="仿宋" w:hint="eastAsia"/>
          <w:sz w:val="28"/>
          <w:szCs w:val="28"/>
        </w:rPr>
        <w:t>多年来，他扎根一线，先后编写油田标准题库2部，在省级以上发表专业技术论文25篇；解决生产疑难问题100多个，提出应用局级以上合理化建议32条；完成的100项创新成果获局级以上奖励，其中有国家优秀质量成果8项、国家发明专利3项、国家实用新型专利48项、省部级成果11项；在油田现场推广应用后为企业累计创效1亿多元，为提升行业质量管理水平发挥了重要作用。</w:t>
      </w:r>
    </w:p>
    <w:p w14:paraId="54410B82" w14:textId="50ED5F3A" w:rsidR="00235FA8" w:rsidRDefault="00235FA8" w:rsidP="00235FA8">
      <w:pPr>
        <w:adjustRightInd w:val="0"/>
        <w:snapToGrid w:val="0"/>
        <w:spacing w:line="300" w:lineRule="auto"/>
        <w:jc w:val="center"/>
        <w:rPr>
          <w:rFonts w:ascii="仿宋" w:eastAsia="仿宋" w:hAnsi="仿宋" w:cs="仿宋" w:hint="eastAsia"/>
          <w:sz w:val="30"/>
          <w:szCs w:val="30"/>
        </w:rPr>
      </w:pPr>
      <w:r>
        <w:rPr>
          <w:rFonts w:ascii="仿宋" w:eastAsia="仿宋" w:hAnsi="仿宋" w:cs="仿宋" w:hint="eastAsia"/>
          <w:noProof/>
          <w:sz w:val="30"/>
          <w:szCs w:val="30"/>
        </w:rPr>
        <w:drawing>
          <wp:inline distT="0" distB="0" distL="0" distR="0" wp14:anchorId="66786670" wp14:editId="55985B24">
            <wp:extent cx="4018280" cy="2694940"/>
            <wp:effectExtent l="0" t="0" r="1270" b="0"/>
            <wp:docPr id="17" name="图片 17" descr="7affa6783c85f22780eb4f0b3e5b0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7" descr="7affa6783c85f22780eb4f0b3e5b0f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18280" cy="2694940"/>
                    </a:xfrm>
                    <a:prstGeom prst="rect">
                      <a:avLst/>
                    </a:prstGeom>
                    <a:noFill/>
                    <a:ln>
                      <a:noFill/>
                    </a:ln>
                    <a:effectLst/>
                  </pic:spPr>
                </pic:pic>
              </a:graphicData>
            </a:graphic>
          </wp:inline>
        </w:drawing>
      </w:r>
    </w:p>
    <w:p w14:paraId="5E63672C" w14:textId="211BD499" w:rsidR="00235FA8" w:rsidRDefault="00235FA8" w:rsidP="00235FA8">
      <w:pPr>
        <w:adjustRightInd w:val="0"/>
        <w:snapToGrid w:val="0"/>
        <w:spacing w:line="300" w:lineRule="auto"/>
        <w:jc w:val="center"/>
        <w:rPr>
          <w:rFonts w:ascii="仿宋" w:eastAsia="仿宋" w:hAnsi="仿宋" w:cs="仿宋" w:hint="eastAsia"/>
          <w:sz w:val="30"/>
          <w:szCs w:val="30"/>
        </w:rPr>
      </w:pPr>
      <w:r>
        <w:rPr>
          <w:noProof/>
        </w:rPr>
        <w:drawing>
          <wp:inline distT="0" distB="0" distL="0" distR="0" wp14:anchorId="33FEB2ED" wp14:editId="55971C0C">
            <wp:extent cx="4692015" cy="317627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92015" cy="3176270"/>
                    </a:xfrm>
                    <a:prstGeom prst="rect">
                      <a:avLst/>
                    </a:prstGeom>
                    <a:noFill/>
                    <a:ln>
                      <a:noFill/>
                    </a:ln>
                    <a:effectLst/>
                  </pic:spPr>
                </pic:pic>
              </a:graphicData>
            </a:graphic>
          </wp:inline>
        </w:drawing>
      </w:r>
    </w:p>
    <w:p w14:paraId="2679E0DF"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r>
        <w:rPr>
          <w:rFonts w:ascii="仿宋" w:eastAsia="仿宋" w:hAnsi="仿宋" w:cs="仿宋" w:hint="eastAsia"/>
          <w:sz w:val="28"/>
          <w:szCs w:val="28"/>
        </w:rPr>
        <w:br w:type="page"/>
      </w:r>
      <w:bookmarkStart w:id="13" w:name="_Toc90635167"/>
      <w:r>
        <w:rPr>
          <w:rFonts w:ascii="仿宋" w:eastAsia="仿宋" w:hAnsi="仿宋" w:cs="仿宋" w:hint="eastAsia"/>
          <w:sz w:val="28"/>
          <w:szCs w:val="28"/>
        </w:rPr>
        <w:lastRenderedPageBreak/>
        <w:t xml:space="preserve">3.5 </w:t>
      </w:r>
      <w:bookmarkStart w:id="14" w:name="_Toc89851097"/>
      <w:r>
        <w:rPr>
          <w:rFonts w:ascii="仿宋" w:eastAsia="仿宋" w:hAnsi="仿宋" w:cs="仿宋" w:hint="eastAsia"/>
          <w:sz w:val="28"/>
          <w:szCs w:val="28"/>
        </w:rPr>
        <w:t>科技攻关解决国家油气开发关键核心难题案例库</w:t>
      </w:r>
      <w:bookmarkEnd w:id="13"/>
      <w:bookmarkEnd w:id="14"/>
    </w:p>
    <w:p w14:paraId="2CB49558"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15" w:name="_Toc90635168"/>
      <w:r>
        <w:rPr>
          <w:rFonts w:ascii="仿宋" w:eastAsia="仿宋" w:hAnsi="仿宋" w:cs="仿宋" w:hint="eastAsia"/>
          <w:b/>
          <w:bCs/>
          <w:sz w:val="28"/>
          <w:szCs w:val="28"/>
        </w:rPr>
        <w:t>3.5.1 参与“</w:t>
      </w:r>
      <w:proofErr w:type="gramStart"/>
      <w:r>
        <w:rPr>
          <w:rFonts w:ascii="仿宋" w:eastAsia="仿宋" w:hAnsi="仿宋" w:cs="仿宋" w:hint="eastAsia"/>
          <w:b/>
          <w:bCs/>
          <w:sz w:val="28"/>
          <w:szCs w:val="28"/>
        </w:rPr>
        <w:t>萨</w:t>
      </w:r>
      <w:proofErr w:type="gramEnd"/>
      <w:r>
        <w:rPr>
          <w:rFonts w:ascii="仿宋" w:eastAsia="仿宋" w:hAnsi="仿宋" w:cs="仿宋" w:hint="eastAsia"/>
          <w:b/>
          <w:bCs/>
          <w:sz w:val="28"/>
          <w:szCs w:val="28"/>
        </w:rPr>
        <w:t>尔图流程”的提出</w:t>
      </w:r>
      <w:bookmarkEnd w:id="15"/>
    </w:p>
    <w:p w14:paraId="26D20BA4"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proofErr w:type="gramStart"/>
      <w:r>
        <w:rPr>
          <w:rFonts w:ascii="仿宋" w:eastAsia="仿宋" w:hAnsi="仿宋" w:cs="仿宋" w:hint="eastAsia"/>
          <w:sz w:val="28"/>
          <w:szCs w:val="28"/>
        </w:rPr>
        <w:t>萨</w:t>
      </w:r>
      <w:proofErr w:type="gramEnd"/>
      <w:r>
        <w:rPr>
          <w:rFonts w:ascii="仿宋" w:eastAsia="仿宋" w:hAnsi="仿宋" w:cs="仿宋" w:hint="eastAsia"/>
          <w:sz w:val="28"/>
          <w:szCs w:val="28"/>
        </w:rPr>
        <w:t>尔图流程是大庆会战期间设计成功的一种油气集输流程，是针对大庆原油含蜡量高、凝固点高、粘度高的特点而设计的。我系张英教授与现场专家驻场调研、攻坚克难，参与“</w:t>
      </w:r>
      <w:proofErr w:type="gramStart"/>
      <w:r>
        <w:rPr>
          <w:rFonts w:ascii="仿宋" w:eastAsia="仿宋" w:hAnsi="仿宋" w:cs="仿宋" w:hint="eastAsia"/>
          <w:sz w:val="28"/>
          <w:szCs w:val="28"/>
        </w:rPr>
        <w:t>萨</w:t>
      </w:r>
      <w:proofErr w:type="gramEnd"/>
      <w:r>
        <w:rPr>
          <w:rFonts w:ascii="仿宋" w:eastAsia="仿宋" w:hAnsi="仿宋" w:cs="仿宋" w:hint="eastAsia"/>
          <w:sz w:val="28"/>
          <w:szCs w:val="28"/>
        </w:rPr>
        <w:t>尔图流程”这一创新集输流程的提出，解决高寒地区高凝原油集输难题。1976年以后，随着含水增高，油井产液量增加，管线回压加大，对</w:t>
      </w:r>
      <w:proofErr w:type="gramStart"/>
      <w:r>
        <w:rPr>
          <w:rFonts w:ascii="仿宋" w:eastAsia="仿宋" w:hAnsi="仿宋" w:cs="仿宋" w:hint="eastAsia"/>
          <w:sz w:val="28"/>
          <w:szCs w:val="28"/>
        </w:rPr>
        <w:t>萨</w:t>
      </w:r>
      <w:proofErr w:type="gramEnd"/>
      <w:r>
        <w:rPr>
          <w:rFonts w:ascii="仿宋" w:eastAsia="仿宋" w:hAnsi="仿宋" w:cs="仿宋" w:hint="eastAsia"/>
          <w:sz w:val="28"/>
          <w:szCs w:val="28"/>
        </w:rPr>
        <w:t>尔图流程采用截短管线、缩小输油半径的办法进行了改造。这一成果于1985年获国家科委一等发明奖。</w:t>
      </w:r>
    </w:p>
    <w:p w14:paraId="63154EAB" w14:textId="223ADD4A" w:rsidR="00235FA8" w:rsidRDefault="00235FA8" w:rsidP="00235FA8">
      <w:pPr>
        <w:adjustRightInd w:val="0"/>
        <w:snapToGrid w:val="0"/>
        <w:spacing w:line="300" w:lineRule="auto"/>
        <w:ind w:firstLineChars="200" w:firstLine="400"/>
        <w:jc w:val="center"/>
        <w:rPr>
          <w:rFonts w:ascii="仿宋" w:eastAsia="仿宋" w:hAnsi="仿宋" w:cs="仿宋" w:hint="eastAsia"/>
          <w:sz w:val="28"/>
          <w:szCs w:val="28"/>
        </w:rPr>
      </w:pPr>
      <w:r>
        <w:rPr>
          <w:noProof/>
        </w:rPr>
        <w:lastRenderedPageBreak/>
        <w:drawing>
          <wp:inline distT="0" distB="0" distL="0" distR="0" wp14:anchorId="4D22F893" wp14:editId="5590773A">
            <wp:extent cx="4042410" cy="62807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42410" cy="6280785"/>
                    </a:xfrm>
                    <a:prstGeom prst="rect">
                      <a:avLst/>
                    </a:prstGeom>
                    <a:noFill/>
                    <a:ln>
                      <a:noFill/>
                    </a:ln>
                    <a:effectLst/>
                  </pic:spPr>
                </pic:pic>
              </a:graphicData>
            </a:graphic>
          </wp:inline>
        </w:drawing>
      </w:r>
    </w:p>
    <w:p w14:paraId="4377E9E3"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16" w:name="_Toc90635169"/>
      <w:r>
        <w:rPr>
          <w:rFonts w:ascii="仿宋" w:eastAsia="仿宋" w:hAnsi="仿宋" w:cs="仿宋" w:hint="eastAsia"/>
          <w:b/>
          <w:bCs/>
          <w:sz w:val="28"/>
          <w:szCs w:val="28"/>
        </w:rPr>
        <w:t>3.5.2 水下虚拟计量技术的研发</w:t>
      </w:r>
      <w:bookmarkEnd w:id="16"/>
    </w:p>
    <w:p w14:paraId="6A54754A"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虚拟计量是基于计算机系统和油气水多相流体力学的数字化测量技术,水下虚拟计量技术既可以用于水下油气田产量的计量,也可以作为在线多相计量装置的参考评价系统,从而大大节省水下油气田开发费用。目前这一技术已经应用在国外油气田开发中,我国崖城13-4气田首次在国内应用这一创新技术。经过重点攻关与技术研发，我系宫敬教授联合中海</w:t>
      </w:r>
      <w:proofErr w:type="gramStart"/>
      <w:r>
        <w:rPr>
          <w:rFonts w:ascii="仿宋" w:eastAsia="仿宋" w:hAnsi="仿宋" w:cs="仿宋" w:hint="eastAsia"/>
          <w:sz w:val="28"/>
          <w:szCs w:val="28"/>
        </w:rPr>
        <w:t>油研究</w:t>
      </w:r>
      <w:proofErr w:type="gramEnd"/>
      <w:r>
        <w:rPr>
          <w:rFonts w:ascii="仿宋" w:eastAsia="仿宋" w:hAnsi="仿宋" w:cs="仿宋" w:hint="eastAsia"/>
          <w:sz w:val="28"/>
          <w:szCs w:val="28"/>
        </w:rPr>
        <w:t>总院李清平教授团队，对其中核心科学问题进行研发，成功开发出首套国产VMS系统，该技术在满足生产需求的同时,大大降低了海上油气田开发投资，打破了长期被</w:t>
      </w:r>
      <w:r>
        <w:rPr>
          <w:rFonts w:ascii="仿宋" w:eastAsia="仿宋" w:hAnsi="仿宋" w:cs="仿宋" w:hint="eastAsia"/>
          <w:sz w:val="28"/>
          <w:szCs w:val="28"/>
        </w:rPr>
        <w:lastRenderedPageBreak/>
        <w:t>国外垄断的局面。目前该技术已在文昌10-3、流花4-1等我国海上油气田、陆上油气田获得了应用和推广。</w:t>
      </w:r>
    </w:p>
    <w:p w14:paraId="45249131" w14:textId="4703A3B1" w:rsidR="00235FA8" w:rsidRDefault="00235FA8" w:rsidP="00235FA8">
      <w:pPr>
        <w:adjustRightInd w:val="0"/>
        <w:snapToGrid w:val="0"/>
        <w:spacing w:line="300" w:lineRule="auto"/>
        <w:jc w:val="center"/>
        <w:rPr>
          <w:rFonts w:ascii="仿宋" w:eastAsia="仿宋" w:hAnsi="仿宋" w:cs="仿宋" w:hint="eastAsia"/>
          <w:sz w:val="28"/>
          <w:szCs w:val="28"/>
        </w:rPr>
      </w:pPr>
      <w:r>
        <w:rPr>
          <w:noProof/>
        </w:rPr>
        <w:drawing>
          <wp:inline distT="0" distB="0" distL="0" distR="0" wp14:anchorId="51A70E5F" wp14:editId="1F9F8D7C">
            <wp:extent cx="5274310" cy="298005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980055"/>
                    </a:xfrm>
                    <a:prstGeom prst="rect">
                      <a:avLst/>
                    </a:prstGeom>
                    <a:noFill/>
                    <a:ln>
                      <a:noFill/>
                    </a:ln>
                    <a:effectLst/>
                  </pic:spPr>
                </pic:pic>
              </a:graphicData>
            </a:graphic>
          </wp:inline>
        </w:drawing>
      </w:r>
    </w:p>
    <w:p w14:paraId="26E2E190" w14:textId="5E60F36D" w:rsidR="00235FA8" w:rsidRDefault="00235FA8" w:rsidP="00235FA8">
      <w:pPr>
        <w:adjustRightInd w:val="0"/>
        <w:snapToGrid w:val="0"/>
        <w:spacing w:line="300" w:lineRule="auto"/>
        <w:jc w:val="center"/>
        <w:rPr>
          <w:rFonts w:ascii="仿宋" w:eastAsia="仿宋" w:hAnsi="仿宋" w:cs="仿宋" w:hint="eastAsia"/>
          <w:sz w:val="28"/>
          <w:szCs w:val="28"/>
        </w:rPr>
      </w:pPr>
      <w:r>
        <w:rPr>
          <w:noProof/>
        </w:rPr>
        <w:drawing>
          <wp:inline distT="0" distB="0" distL="0" distR="0" wp14:anchorId="10DF2CBB" wp14:editId="7F2F8DD4">
            <wp:extent cx="5274310" cy="2872740"/>
            <wp:effectExtent l="0" t="0" r="254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2872740"/>
                    </a:xfrm>
                    <a:prstGeom prst="rect">
                      <a:avLst/>
                    </a:prstGeom>
                    <a:noFill/>
                    <a:ln>
                      <a:noFill/>
                    </a:ln>
                    <a:effectLst/>
                  </pic:spPr>
                </pic:pic>
              </a:graphicData>
            </a:graphic>
          </wp:inline>
        </w:drawing>
      </w:r>
    </w:p>
    <w:p w14:paraId="68F42634" w14:textId="77777777" w:rsidR="00235FA8" w:rsidRDefault="00235FA8" w:rsidP="00235FA8">
      <w:pPr>
        <w:adjustRightInd w:val="0"/>
        <w:snapToGrid w:val="0"/>
        <w:spacing w:line="300" w:lineRule="auto"/>
        <w:outlineLvl w:val="2"/>
        <w:rPr>
          <w:rFonts w:ascii="仿宋" w:eastAsia="仿宋" w:hAnsi="仿宋" w:cs="仿宋"/>
          <w:b/>
          <w:bCs/>
          <w:sz w:val="28"/>
          <w:szCs w:val="28"/>
        </w:rPr>
      </w:pPr>
      <w:bookmarkStart w:id="17" w:name="_Toc90635170"/>
      <w:r>
        <w:rPr>
          <w:rFonts w:ascii="仿宋" w:eastAsia="仿宋" w:hAnsi="仿宋" w:cs="仿宋" w:hint="eastAsia"/>
          <w:b/>
          <w:bCs/>
          <w:sz w:val="28"/>
          <w:szCs w:val="28"/>
        </w:rPr>
        <w:t>3.5.3 多</w:t>
      </w:r>
      <w:proofErr w:type="gramStart"/>
      <w:r>
        <w:rPr>
          <w:rFonts w:ascii="仿宋" w:eastAsia="仿宋" w:hAnsi="仿宋" w:cs="仿宋" w:hint="eastAsia"/>
          <w:b/>
          <w:bCs/>
          <w:sz w:val="28"/>
          <w:szCs w:val="28"/>
        </w:rPr>
        <w:t>气合采</w:t>
      </w:r>
      <w:proofErr w:type="gramEnd"/>
      <w:r>
        <w:rPr>
          <w:rFonts w:ascii="仿宋" w:eastAsia="仿宋" w:hAnsi="仿宋" w:cs="仿宋" w:hint="eastAsia"/>
          <w:b/>
          <w:bCs/>
          <w:sz w:val="28"/>
          <w:szCs w:val="28"/>
        </w:rPr>
        <w:t>技术难题的解决</w:t>
      </w:r>
      <w:bookmarkEnd w:id="17"/>
    </w:p>
    <w:p w14:paraId="796A915F"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在非常规油气资源、山西煤层气开发过程中，煤层气、页岩气和致密气多</w:t>
      </w:r>
      <w:proofErr w:type="gramStart"/>
      <w:r>
        <w:rPr>
          <w:rFonts w:ascii="仿宋" w:eastAsia="仿宋" w:hAnsi="仿宋" w:cs="仿宋" w:hint="eastAsia"/>
          <w:sz w:val="28"/>
          <w:szCs w:val="28"/>
        </w:rPr>
        <w:t>气合采</w:t>
      </w:r>
      <w:proofErr w:type="gramEnd"/>
      <w:r>
        <w:rPr>
          <w:rFonts w:ascii="仿宋" w:eastAsia="仿宋" w:hAnsi="仿宋" w:cs="仿宋" w:hint="eastAsia"/>
          <w:sz w:val="28"/>
          <w:szCs w:val="28"/>
        </w:rPr>
        <w:t>的示范工程中，面临不同多压力体系条件</w:t>
      </w:r>
      <w:proofErr w:type="gramStart"/>
      <w:r>
        <w:rPr>
          <w:rFonts w:ascii="仿宋" w:eastAsia="仿宋" w:hAnsi="仿宋" w:cs="仿宋" w:hint="eastAsia"/>
          <w:sz w:val="28"/>
          <w:szCs w:val="28"/>
        </w:rPr>
        <w:t>下产层产出</w:t>
      </w:r>
      <w:proofErr w:type="gramEnd"/>
      <w:r>
        <w:rPr>
          <w:rFonts w:ascii="仿宋" w:eastAsia="仿宋" w:hAnsi="仿宋" w:cs="仿宋" w:hint="eastAsia"/>
          <w:sz w:val="28"/>
          <w:szCs w:val="28"/>
        </w:rPr>
        <w:t>气压力匹配的关键难题,主要表现在:（1）产层、井间、井与管网之间的压力匹配问题;（2）高低压流体能量的协调利用问题;（3）集输系统工艺参数智能匹配问题。</w:t>
      </w:r>
    </w:p>
    <w:p w14:paraId="0857ECB7"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为了克服以上困难,实现经济高效的多</w:t>
      </w:r>
      <w:proofErr w:type="gramStart"/>
      <w:r>
        <w:rPr>
          <w:rFonts w:ascii="仿宋" w:eastAsia="仿宋" w:hAnsi="仿宋" w:cs="仿宋" w:hint="eastAsia"/>
          <w:sz w:val="28"/>
          <w:szCs w:val="28"/>
        </w:rPr>
        <w:t>气合采地面集</w:t>
      </w:r>
      <w:proofErr w:type="gramEnd"/>
      <w:r>
        <w:rPr>
          <w:rFonts w:ascii="仿宋" w:eastAsia="仿宋" w:hAnsi="仿宋" w:cs="仿宋" w:hint="eastAsia"/>
          <w:sz w:val="28"/>
          <w:szCs w:val="28"/>
        </w:rPr>
        <w:t>输,本系李晓平老师与现场工程师，通力合作、攻坚克难，开展如下研究:</w:t>
      </w:r>
      <w:r>
        <w:rPr>
          <w:rFonts w:ascii="仿宋" w:eastAsia="仿宋" w:hAnsi="仿宋" w:cs="仿宋" w:hint="eastAsia"/>
          <w:sz w:val="28"/>
          <w:szCs w:val="28"/>
        </w:rPr>
        <w:lastRenderedPageBreak/>
        <w:t>（1）</w:t>
      </w:r>
      <w:proofErr w:type="gramStart"/>
      <w:r>
        <w:rPr>
          <w:rFonts w:ascii="仿宋" w:eastAsia="仿宋" w:hAnsi="仿宋" w:cs="仿宋" w:hint="eastAsia"/>
          <w:sz w:val="28"/>
          <w:szCs w:val="28"/>
        </w:rPr>
        <w:t>多气合采采</w:t>
      </w:r>
      <w:proofErr w:type="gramEnd"/>
      <w:r>
        <w:rPr>
          <w:rFonts w:ascii="仿宋" w:eastAsia="仿宋" w:hAnsi="仿宋" w:cs="仿宋" w:hint="eastAsia"/>
          <w:sz w:val="28"/>
          <w:szCs w:val="28"/>
        </w:rPr>
        <w:t>气、集输工艺一体化技术;（2）包含引射装置的</w:t>
      </w:r>
      <w:proofErr w:type="gramStart"/>
      <w:r>
        <w:rPr>
          <w:rFonts w:ascii="仿宋" w:eastAsia="仿宋" w:hAnsi="仿宋" w:cs="仿宋" w:hint="eastAsia"/>
          <w:sz w:val="28"/>
          <w:szCs w:val="28"/>
        </w:rPr>
        <w:t>多气合采集</w:t>
      </w:r>
      <w:proofErr w:type="gramEnd"/>
      <w:r>
        <w:rPr>
          <w:rFonts w:ascii="仿宋" w:eastAsia="仿宋" w:hAnsi="仿宋" w:cs="仿宋" w:hint="eastAsia"/>
          <w:sz w:val="28"/>
          <w:szCs w:val="28"/>
        </w:rPr>
        <w:t>输系统模拟优化技术;（3）考虑系统效率的集输工艺参数智能匹配技术。最终提出适应多</w:t>
      </w:r>
      <w:proofErr w:type="gramStart"/>
      <w:r>
        <w:rPr>
          <w:rFonts w:ascii="仿宋" w:eastAsia="仿宋" w:hAnsi="仿宋" w:cs="仿宋" w:hint="eastAsia"/>
          <w:sz w:val="28"/>
          <w:szCs w:val="28"/>
        </w:rPr>
        <w:t>气合采</w:t>
      </w:r>
      <w:proofErr w:type="gramEnd"/>
      <w:r>
        <w:rPr>
          <w:rFonts w:ascii="仿宋" w:eastAsia="仿宋" w:hAnsi="仿宋" w:cs="仿宋" w:hint="eastAsia"/>
          <w:sz w:val="28"/>
          <w:szCs w:val="28"/>
        </w:rPr>
        <w:t>、全生命开发周期的地面集输和处理工艺。</w:t>
      </w:r>
    </w:p>
    <w:p w14:paraId="3020DE0E" w14:textId="46EB9B82" w:rsidR="00235FA8" w:rsidRDefault="00235FA8" w:rsidP="00235FA8">
      <w:pPr>
        <w:adjustRightInd w:val="0"/>
        <w:snapToGrid w:val="0"/>
        <w:spacing w:line="300" w:lineRule="auto"/>
        <w:jc w:val="center"/>
      </w:pPr>
      <w:r>
        <w:rPr>
          <w:noProof/>
        </w:rPr>
        <w:drawing>
          <wp:inline distT="0" distB="0" distL="0" distR="0" wp14:anchorId="5CC3A9B8" wp14:editId="40383239">
            <wp:extent cx="4716145" cy="2983865"/>
            <wp:effectExtent l="0" t="0" r="8255"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6145" cy="2983865"/>
                    </a:xfrm>
                    <a:prstGeom prst="rect">
                      <a:avLst/>
                    </a:prstGeom>
                    <a:noFill/>
                    <a:ln>
                      <a:noFill/>
                    </a:ln>
                    <a:effectLst/>
                  </pic:spPr>
                </pic:pic>
              </a:graphicData>
            </a:graphic>
          </wp:inline>
        </w:drawing>
      </w:r>
    </w:p>
    <w:p w14:paraId="77F3940D" w14:textId="21E3446C" w:rsidR="00235FA8" w:rsidRDefault="00235FA8" w:rsidP="00235FA8">
      <w:pPr>
        <w:adjustRightInd w:val="0"/>
        <w:snapToGrid w:val="0"/>
        <w:spacing w:line="300" w:lineRule="auto"/>
        <w:jc w:val="center"/>
        <w:rPr>
          <w:rFonts w:hint="eastAsia"/>
        </w:rPr>
      </w:pPr>
      <w:r>
        <w:rPr>
          <w:noProof/>
        </w:rPr>
        <w:drawing>
          <wp:inline distT="0" distB="0" distL="0" distR="0" wp14:anchorId="5952E2FD" wp14:editId="353DE0BB">
            <wp:extent cx="4547870" cy="240601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7870" cy="2406015"/>
                    </a:xfrm>
                    <a:prstGeom prst="rect">
                      <a:avLst/>
                    </a:prstGeom>
                    <a:noFill/>
                    <a:ln>
                      <a:noFill/>
                    </a:ln>
                    <a:effectLst/>
                  </pic:spPr>
                </pic:pic>
              </a:graphicData>
            </a:graphic>
          </wp:inline>
        </w:drawing>
      </w:r>
    </w:p>
    <w:p w14:paraId="5683B62D"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p>
    <w:p w14:paraId="15F0B524"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18" w:name="_Toc90635171"/>
      <w:r>
        <w:rPr>
          <w:rFonts w:ascii="仿宋" w:eastAsia="仿宋" w:hAnsi="仿宋" w:cs="仿宋" w:hint="eastAsia"/>
          <w:b/>
          <w:bCs/>
          <w:sz w:val="28"/>
          <w:szCs w:val="28"/>
        </w:rPr>
        <w:t>3.5.4 基于油气复杂流变特性研究指导海外工程设计</w:t>
      </w:r>
      <w:bookmarkEnd w:id="18"/>
    </w:p>
    <w:p w14:paraId="4E61E2EB" w14:textId="77777777" w:rsidR="00235FA8" w:rsidRDefault="00235FA8" w:rsidP="00235FA8">
      <w:pPr>
        <w:adjustRightInd w:val="0"/>
        <w:snapToGrid w:val="0"/>
        <w:spacing w:line="300" w:lineRule="auto"/>
        <w:ind w:firstLineChars="200" w:firstLine="560"/>
        <w:rPr>
          <w:rFonts w:ascii="仿宋" w:eastAsia="仿宋" w:hAnsi="仿宋" w:cs="仿宋" w:hint="eastAsia"/>
          <w:sz w:val="28"/>
          <w:szCs w:val="28"/>
        </w:rPr>
      </w:pPr>
      <w:r>
        <w:rPr>
          <w:rFonts w:ascii="仿宋" w:eastAsia="仿宋" w:hAnsi="仿宋" w:cs="仿宋" w:hint="eastAsia"/>
          <w:sz w:val="28"/>
          <w:szCs w:val="28"/>
        </w:rPr>
        <w:t>海外油田非洲乍得油田外输管道建设过程中，存在较为严重的蜡沉积堵管风险，本系张劲军教授远赴非洲，与现场工程师、国外专家，通力合作，依据原油复杂流变特性，确定其输送工艺。通过实际案例，向同学们讲述我国石油科技的进步与发展。</w:t>
      </w:r>
    </w:p>
    <w:p w14:paraId="1C4B3E18" w14:textId="3D9B07BD" w:rsidR="00235FA8" w:rsidRDefault="00235FA8" w:rsidP="00235FA8">
      <w:pPr>
        <w:adjustRightInd w:val="0"/>
        <w:snapToGrid w:val="0"/>
        <w:spacing w:line="300" w:lineRule="auto"/>
        <w:rPr>
          <w:rFonts w:ascii="仿宋" w:eastAsia="仿宋" w:hAnsi="仿宋" w:cs="仿宋" w:hint="eastAsia"/>
          <w:sz w:val="28"/>
          <w:szCs w:val="28"/>
        </w:rPr>
      </w:pPr>
      <w:r>
        <w:rPr>
          <w:noProof/>
        </w:rPr>
        <w:lastRenderedPageBreak/>
        <w:drawing>
          <wp:inline distT="0" distB="0" distL="0" distR="0" wp14:anchorId="5BDAFA5F" wp14:editId="5AA66C71">
            <wp:extent cx="5274310" cy="4055745"/>
            <wp:effectExtent l="0" t="0" r="254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4310" cy="4055745"/>
                    </a:xfrm>
                    <a:prstGeom prst="rect">
                      <a:avLst/>
                    </a:prstGeom>
                    <a:noFill/>
                    <a:ln>
                      <a:noFill/>
                    </a:ln>
                  </pic:spPr>
                </pic:pic>
              </a:graphicData>
            </a:graphic>
          </wp:inline>
        </w:drawing>
      </w:r>
    </w:p>
    <w:p w14:paraId="0D99E7B4" w14:textId="77777777" w:rsidR="00235FA8" w:rsidRDefault="00235FA8" w:rsidP="00235FA8">
      <w:pPr>
        <w:adjustRightInd w:val="0"/>
        <w:snapToGrid w:val="0"/>
        <w:spacing w:line="300" w:lineRule="auto"/>
        <w:jc w:val="center"/>
        <w:rPr>
          <w:rFonts w:ascii="仿宋" w:eastAsia="仿宋" w:hAnsi="仿宋" w:cs="仿宋" w:hint="eastAsia"/>
          <w:sz w:val="28"/>
          <w:szCs w:val="28"/>
        </w:rPr>
      </w:pPr>
    </w:p>
    <w:p w14:paraId="645A94B8"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r>
        <w:rPr>
          <w:rFonts w:ascii="仿宋" w:eastAsia="仿宋" w:hAnsi="仿宋" w:cs="仿宋" w:hint="eastAsia"/>
          <w:sz w:val="28"/>
          <w:szCs w:val="28"/>
        </w:rPr>
        <w:br w:type="page"/>
      </w:r>
      <w:bookmarkStart w:id="19" w:name="_Toc90635172"/>
      <w:r>
        <w:rPr>
          <w:rFonts w:ascii="仿宋" w:eastAsia="仿宋" w:hAnsi="仿宋" w:cs="仿宋" w:hint="eastAsia"/>
          <w:sz w:val="28"/>
          <w:szCs w:val="28"/>
        </w:rPr>
        <w:lastRenderedPageBreak/>
        <w:t xml:space="preserve">3.6 </w:t>
      </w:r>
      <w:bookmarkStart w:id="20" w:name="_Toc89851098"/>
      <w:r>
        <w:rPr>
          <w:rFonts w:ascii="仿宋" w:eastAsia="仿宋" w:hAnsi="仿宋" w:cs="仿宋" w:hint="eastAsia"/>
          <w:sz w:val="28"/>
          <w:szCs w:val="28"/>
        </w:rPr>
        <w:t>英雄模范人物、优秀毕业生代表激励学生</w:t>
      </w:r>
      <w:bookmarkEnd w:id="19"/>
      <w:bookmarkEnd w:id="20"/>
    </w:p>
    <w:p w14:paraId="020836C2"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21" w:name="_Toc90635173"/>
      <w:r>
        <w:rPr>
          <w:rFonts w:ascii="仿宋" w:eastAsia="仿宋" w:hAnsi="仿宋" w:cs="仿宋" w:hint="eastAsia"/>
          <w:b/>
          <w:bCs/>
          <w:sz w:val="28"/>
          <w:szCs w:val="28"/>
        </w:rPr>
        <w:t>3.6.1 新中国第一位石油工人“冬青树”郭孟和</w:t>
      </w:r>
      <w:bookmarkEnd w:id="21"/>
    </w:p>
    <w:p w14:paraId="102950C6"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20世纪50年代初期，在落后的技术条件下，郭孟和率领钻井队，冒着零下20多摄氏度的严寒，在海拔2600米的祁连山下凿冰打井，开我国石油史上冬季钻井先例，被誉为"祁连山下冬青树"。他改进50型钻机的捞沙绳、猪头绳等设备，提高了工效，减轻了工人劳动强度，在恢复生产和基地建设中屡建功勋。1951年荣获全国工业战线劳动模范称号。</w:t>
      </w:r>
    </w:p>
    <w:p w14:paraId="1C0C7A6D" w14:textId="404BC13B" w:rsidR="00235FA8" w:rsidRDefault="00235FA8" w:rsidP="00235FA8">
      <w:pPr>
        <w:adjustRightInd w:val="0"/>
        <w:snapToGrid w:val="0"/>
        <w:spacing w:line="300" w:lineRule="auto"/>
        <w:jc w:val="center"/>
        <w:rPr>
          <w:rFonts w:ascii="仿宋" w:eastAsia="仿宋" w:hAnsi="仿宋" w:cs="仿宋" w:hint="eastAsia"/>
          <w:sz w:val="28"/>
          <w:szCs w:val="28"/>
        </w:rPr>
      </w:pPr>
      <w:r>
        <w:rPr>
          <w:noProof/>
        </w:rPr>
        <w:drawing>
          <wp:inline distT="0" distB="0" distL="0" distR="0" wp14:anchorId="7AC3EF04" wp14:editId="7A699A27">
            <wp:extent cx="5149215" cy="206946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49215" cy="2069465"/>
                    </a:xfrm>
                    <a:prstGeom prst="rect">
                      <a:avLst/>
                    </a:prstGeom>
                    <a:noFill/>
                    <a:ln>
                      <a:noFill/>
                    </a:ln>
                    <a:effectLst/>
                  </pic:spPr>
                </pic:pic>
              </a:graphicData>
            </a:graphic>
          </wp:inline>
        </w:drawing>
      </w:r>
    </w:p>
    <w:p w14:paraId="25C15E72"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22" w:name="_Toc90635174"/>
      <w:r>
        <w:rPr>
          <w:rFonts w:ascii="仿宋" w:eastAsia="仿宋" w:hAnsi="仿宋" w:cs="仿宋" w:hint="eastAsia"/>
          <w:b/>
          <w:bCs/>
          <w:sz w:val="28"/>
          <w:szCs w:val="28"/>
        </w:rPr>
        <w:t>3.6.2 大庆油田的“铁人”王进喜</w:t>
      </w:r>
      <w:bookmarkEnd w:id="22"/>
    </w:p>
    <w:p w14:paraId="065113C2"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王进喜是新中国第一批石油钻探工人，他率领1205钻井队艰苦创业，打出了</w:t>
      </w:r>
      <w:proofErr w:type="gramStart"/>
      <w:r>
        <w:rPr>
          <w:rFonts w:ascii="仿宋" w:eastAsia="仿宋" w:hAnsi="仿宋" w:cs="仿宋" w:hint="eastAsia"/>
          <w:sz w:val="28"/>
          <w:szCs w:val="28"/>
        </w:rPr>
        <w:t>大庆第</w:t>
      </w:r>
      <w:proofErr w:type="gramEnd"/>
      <w:r>
        <w:rPr>
          <w:rFonts w:ascii="仿宋" w:eastAsia="仿宋" w:hAnsi="仿宋" w:cs="仿宋" w:hint="eastAsia"/>
          <w:sz w:val="28"/>
          <w:szCs w:val="28"/>
        </w:rPr>
        <w:t>一口油井，创造了年进尺10万米的世界钻井纪录，为我国石油事业立下汗马功劳，成为中国工业战线上一面火红旗帜。王进喜以“宁可少活二十年，拼命也要拿下大油田”的顽强意志和冲天干劲，被誉为油田铁人。他留下的“铁人精神”、“大庆精神”，成为我国社会主义建设事业的宝贵财富。2009年9月10日，当选“100位新中国成立以来感动中国人物”之一。2019年9月25日，被评选为“最美奋斗者”。</w:t>
      </w:r>
    </w:p>
    <w:p w14:paraId="6F6FB2DE" w14:textId="05F25EE3" w:rsidR="00235FA8" w:rsidRDefault="00235FA8" w:rsidP="00235FA8">
      <w:pPr>
        <w:adjustRightInd w:val="0"/>
        <w:snapToGrid w:val="0"/>
        <w:spacing w:line="300" w:lineRule="auto"/>
        <w:jc w:val="center"/>
        <w:rPr>
          <w:rFonts w:ascii="仿宋" w:eastAsia="仿宋" w:hAnsi="仿宋" w:cs="仿宋" w:hint="eastAsia"/>
          <w:sz w:val="28"/>
          <w:szCs w:val="28"/>
        </w:rPr>
      </w:pPr>
      <w:r>
        <w:rPr>
          <w:noProof/>
        </w:rPr>
        <w:lastRenderedPageBreak/>
        <w:drawing>
          <wp:inline distT="0" distB="0" distL="0" distR="0" wp14:anchorId="49B56ADB" wp14:editId="2A93DF83">
            <wp:extent cx="4403725" cy="2189480"/>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03725" cy="2189480"/>
                    </a:xfrm>
                    <a:prstGeom prst="rect">
                      <a:avLst/>
                    </a:prstGeom>
                    <a:noFill/>
                    <a:ln>
                      <a:noFill/>
                    </a:ln>
                    <a:effectLst/>
                  </pic:spPr>
                </pic:pic>
              </a:graphicData>
            </a:graphic>
          </wp:inline>
        </w:drawing>
      </w:r>
    </w:p>
    <w:p w14:paraId="2B2DF419"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23" w:name="_Toc90635175"/>
      <w:r>
        <w:rPr>
          <w:rFonts w:ascii="仿宋" w:eastAsia="仿宋" w:hAnsi="仿宋" w:cs="仿宋" w:hint="eastAsia"/>
          <w:b/>
          <w:bCs/>
          <w:sz w:val="28"/>
          <w:szCs w:val="28"/>
        </w:rPr>
        <w:t>3.6.3 “玛依塔柯之子”新疆油田王继</w:t>
      </w:r>
      <w:proofErr w:type="gramStart"/>
      <w:r>
        <w:rPr>
          <w:rFonts w:ascii="仿宋" w:eastAsia="仿宋" w:hAnsi="仿宋" w:cs="仿宋" w:hint="eastAsia"/>
          <w:b/>
          <w:bCs/>
          <w:sz w:val="28"/>
          <w:szCs w:val="28"/>
        </w:rPr>
        <w:t>谔</w:t>
      </w:r>
      <w:proofErr w:type="gramEnd"/>
      <w:r>
        <w:rPr>
          <w:rFonts w:ascii="仿宋" w:eastAsia="仿宋" w:hAnsi="仿宋" w:cs="仿宋" w:hint="eastAsia"/>
          <w:b/>
          <w:bCs/>
          <w:sz w:val="28"/>
          <w:szCs w:val="28"/>
        </w:rPr>
        <w:t>烈士</w:t>
      </w:r>
      <w:bookmarkEnd w:id="23"/>
    </w:p>
    <w:p w14:paraId="1CFA29E4"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王继</w:t>
      </w:r>
      <w:proofErr w:type="gramStart"/>
      <w:r>
        <w:rPr>
          <w:rFonts w:ascii="仿宋" w:eastAsia="仿宋" w:hAnsi="仿宋" w:cs="仿宋" w:hint="eastAsia"/>
          <w:sz w:val="28"/>
          <w:szCs w:val="28"/>
        </w:rPr>
        <w:t>谔</w:t>
      </w:r>
      <w:proofErr w:type="gramEnd"/>
      <w:r>
        <w:rPr>
          <w:rFonts w:ascii="仿宋" w:eastAsia="仿宋" w:hAnsi="仿宋" w:cs="仿宋" w:hint="eastAsia"/>
          <w:sz w:val="28"/>
          <w:szCs w:val="28"/>
        </w:rPr>
        <w:t>，生于1929年，山东省泰安人。1958年，王继</w:t>
      </w:r>
      <w:proofErr w:type="gramStart"/>
      <w:r>
        <w:rPr>
          <w:rFonts w:ascii="仿宋" w:eastAsia="仿宋" w:hAnsi="仿宋" w:cs="仿宋" w:hint="eastAsia"/>
          <w:sz w:val="28"/>
          <w:szCs w:val="28"/>
        </w:rPr>
        <w:t>谔</w:t>
      </w:r>
      <w:proofErr w:type="gramEnd"/>
      <w:r>
        <w:rPr>
          <w:rFonts w:ascii="仿宋" w:eastAsia="仿宋" w:hAnsi="仿宋" w:cs="仿宋" w:hint="eastAsia"/>
          <w:sz w:val="28"/>
          <w:szCs w:val="28"/>
        </w:rPr>
        <w:t>在北京石油学院取得硕士学位后留校任教。1959年，克拉玛依石油大会战激战正酣，心怀科技报国梦想的他，志愿来到地处戈壁荒滩的独山子炼油厂，投身科研工作。此后，王继</w:t>
      </w:r>
      <w:proofErr w:type="gramStart"/>
      <w:r>
        <w:rPr>
          <w:rFonts w:ascii="仿宋" w:eastAsia="仿宋" w:hAnsi="仿宋" w:cs="仿宋" w:hint="eastAsia"/>
          <w:sz w:val="28"/>
          <w:szCs w:val="28"/>
        </w:rPr>
        <w:t>谔</w:t>
      </w:r>
      <w:proofErr w:type="gramEnd"/>
      <w:r>
        <w:rPr>
          <w:rFonts w:ascii="仿宋" w:eastAsia="仿宋" w:hAnsi="仿宋" w:cs="仿宋" w:hint="eastAsia"/>
          <w:sz w:val="28"/>
          <w:szCs w:val="28"/>
        </w:rPr>
        <w:t>历任独山子炼油厂科研室副主任、主任，科研所主任，1978年3月入党。他几十年如一日，献身石油化工科研事业，创造的经济效益数以十亿元计。1995年10月23日，王继</w:t>
      </w:r>
      <w:proofErr w:type="gramStart"/>
      <w:r>
        <w:rPr>
          <w:rFonts w:ascii="仿宋" w:eastAsia="仿宋" w:hAnsi="仿宋" w:cs="仿宋" w:hint="eastAsia"/>
          <w:sz w:val="28"/>
          <w:szCs w:val="28"/>
        </w:rPr>
        <w:t>谔</w:t>
      </w:r>
      <w:proofErr w:type="gramEnd"/>
      <w:r>
        <w:rPr>
          <w:rFonts w:ascii="仿宋" w:eastAsia="仿宋" w:hAnsi="仿宋" w:cs="仿宋" w:hint="eastAsia"/>
          <w:sz w:val="28"/>
          <w:szCs w:val="28"/>
        </w:rPr>
        <w:t>病逝，享年66岁。1997年2月3日，自治区人民政府追认他为“革命烈士”。</w:t>
      </w:r>
    </w:p>
    <w:p w14:paraId="4425DC41" w14:textId="0EF50064" w:rsidR="00235FA8" w:rsidRDefault="00235FA8" w:rsidP="00235FA8">
      <w:pPr>
        <w:adjustRightInd w:val="0"/>
        <w:snapToGrid w:val="0"/>
        <w:spacing w:line="300" w:lineRule="auto"/>
        <w:jc w:val="center"/>
        <w:rPr>
          <w:rFonts w:ascii="仿宋" w:eastAsia="仿宋" w:hAnsi="仿宋" w:cs="仿宋" w:hint="eastAsia"/>
          <w:sz w:val="28"/>
          <w:szCs w:val="28"/>
        </w:rPr>
      </w:pPr>
      <w:r>
        <w:rPr>
          <w:noProof/>
        </w:rPr>
        <w:lastRenderedPageBreak/>
        <w:drawing>
          <wp:inline distT="0" distB="0" distL="0" distR="0" wp14:anchorId="4FD13DE2" wp14:editId="3A3B45E4">
            <wp:extent cx="4090670" cy="5438140"/>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0670" cy="5438140"/>
                    </a:xfrm>
                    <a:prstGeom prst="rect">
                      <a:avLst/>
                    </a:prstGeom>
                    <a:noFill/>
                    <a:ln>
                      <a:noFill/>
                    </a:ln>
                  </pic:spPr>
                </pic:pic>
              </a:graphicData>
            </a:graphic>
          </wp:inline>
        </w:drawing>
      </w:r>
    </w:p>
    <w:p w14:paraId="7B7F8DF0"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r>
        <w:rPr>
          <w:rFonts w:ascii="仿宋" w:eastAsia="仿宋" w:hAnsi="仿宋" w:cs="仿宋" w:hint="eastAsia"/>
          <w:b/>
          <w:bCs/>
          <w:sz w:val="28"/>
          <w:szCs w:val="28"/>
        </w:rPr>
        <w:br w:type="page"/>
      </w:r>
      <w:bookmarkStart w:id="24" w:name="_Toc90635176"/>
      <w:r>
        <w:rPr>
          <w:rFonts w:ascii="仿宋" w:eastAsia="仿宋" w:hAnsi="仿宋" w:cs="仿宋" w:hint="eastAsia"/>
          <w:b/>
          <w:bCs/>
          <w:sz w:val="28"/>
          <w:szCs w:val="28"/>
        </w:rPr>
        <w:lastRenderedPageBreak/>
        <w:t>3.6.4 海上油田“石化工业部劳动英雄”李纪扎</w:t>
      </w:r>
      <w:bookmarkEnd w:id="24"/>
    </w:p>
    <w:p w14:paraId="677538B4"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1969年2月，渤海遭遇罕见冰灾，为保护平台，22岁的李纪扎双腿陷进冰窟窿，</w:t>
      </w:r>
      <w:proofErr w:type="gramStart"/>
      <w:r>
        <w:rPr>
          <w:rFonts w:ascii="仿宋" w:eastAsia="仿宋" w:hAnsi="仿宋" w:cs="仿宋" w:hint="eastAsia"/>
          <w:sz w:val="28"/>
          <w:szCs w:val="28"/>
        </w:rPr>
        <w:t>用手扒冰为</w:t>
      </w:r>
      <w:proofErr w:type="gramEnd"/>
      <w:r>
        <w:rPr>
          <w:rFonts w:ascii="仿宋" w:eastAsia="仿宋" w:hAnsi="仿宋" w:cs="仿宋" w:hint="eastAsia"/>
          <w:sz w:val="28"/>
          <w:szCs w:val="28"/>
        </w:rPr>
        <w:t>破冰船开路，双手被尖利的海冰划得鲜血直流。自此，一个顺口溜开始在渤海油田流传：“石油工人李纪扎，破冰抢险用手扒”。如今，随着科技和制造业的进步，海上破冰已有破冰船等多种“利器”，但李纪扎破冰抢险的事迹已成为海洋石油创业精神的生动注脚。</w:t>
      </w:r>
    </w:p>
    <w:p w14:paraId="170D4FCC" w14:textId="2A4CAD2E" w:rsidR="00235FA8" w:rsidRDefault="00235FA8" w:rsidP="00235FA8">
      <w:pPr>
        <w:adjustRightInd w:val="0"/>
        <w:snapToGrid w:val="0"/>
        <w:spacing w:line="300" w:lineRule="auto"/>
        <w:jc w:val="center"/>
        <w:rPr>
          <w:rFonts w:ascii="仿宋" w:eastAsia="仿宋" w:hAnsi="仿宋" w:cs="仿宋" w:hint="eastAsia"/>
          <w:sz w:val="28"/>
          <w:szCs w:val="28"/>
        </w:rPr>
      </w:pPr>
      <w:r>
        <w:rPr>
          <w:noProof/>
        </w:rPr>
        <w:drawing>
          <wp:inline distT="0" distB="0" distL="0" distR="0" wp14:anchorId="293FD747" wp14:editId="6F1F9965">
            <wp:extent cx="3922395" cy="459613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2395" cy="4596130"/>
                    </a:xfrm>
                    <a:prstGeom prst="rect">
                      <a:avLst/>
                    </a:prstGeom>
                    <a:noFill/>
                    <a:ln>
                      <a:noFill/>
                    </a:ln>
                    <a:effectLst/>
                  </pic:spPr>
                </pic:pic>
              </a:graphicData>
            </a:graphic>
          </wp:inline>
        </w:drawing>
      </w:r>
    </w:p>
    <w:p w14:paraId="74BB08FE"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25" w:name="_Toc90635177"/>
      <w:r>
        <w:rPr>
          <w:rFonts w:ascii="仿宋" w:eastAsia="仿宋" w:hAnsi="仿宋" w:cs="仿宋" w:hint="eastAsia"/>
          <w:b/>
          <w:bCs/>
          <w:sz w:val="28"/>
          <w:szCs w:val="28"/>
        </w:rPr>
        <w:t>3.6.5 海外油田市场“破局人”李兆明</w:t>
      </w:r>
      <w:bookmarkEnd w:id="25"/>
    </w:p>
    <w:p w14:paraId="4654E7D7"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CPECC中东地区公司原总经理李兆明，带领团队立足中东，笃定前行，在伊拉克市场获得了70亿美元新签合同额，成功进入了埃克森美孚、BP、壳牌、马来西亚国家石油公司等国际高端市场，CPECC也成为伊拉克市场最大的石油工程总承包商。李兆明把人生最美好的青春年华都献给了石油事业。2020年，他获得了中国石油集团公司特等劳模的荣誉，中国石油给了他40余年石油职业生涯最好的肯定。</w:t>
      </w:r>
    </w:p>
    <w:p w14:paraId="424F0EC7" w14:textId="272FA88C" w:rsidR="00235FA8" w:rsidRDefault="00235FA8" w:rsidP="00235FA8">
      <w:pPr>
        <w:adjustRightInd w:val="0"/>
        <w:snapToGrid w:val="0"/>
        <w:spacing w:line="300" w:lineRule="auto"/>
        <w:ind w:firstLineChars="200" w:firstLine="400"/>
        <w:jc w:val="center"/>
        <w:rPr>
          <w:rFonts w:ascii="仿宋" w:eastAsia="仿宋" w:hAnsi="仿宋" w:cs="仿宋" w:hint="eastAsia"/>
          <w:sz w:val="28"/>
          <w:szCs w:val="28"/>
        </w:rPr>
      </w:pPr>
      <w:r>
        <w:rPr>
          <w:noProof/>
        </w:rPr>
        <w:lastRenderedPageBreak/>
        <w:drawing>
          <wp:inline distT="0" distB="0" distL="0" distR="0" wp14:anchorId="11327FE9" wp14:editId="3B2C2261">
            <wp:extent cx="4547870" cy="3633470"/>
            <wp:effectExtent l="0" t="0" r="508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47870" cy="3633470"/>
                    </a:xfrm>
                    <a:prstGeom prst="rect">
                      <a:avLst/>
                    </a:prstGeom>
                    <a:noFill/>
                    <a:ln>
                      <a:noFill/>
                    </a:ln>
                    <a:effectLst/>
                  </pic:spPr>
                </pic:pic>
              </a:graphicData>
            </a:graphic>
          </wp:inline>
        </w:drawing>
      </w:r>
    </w:p>
    <w:p w14:paraId="6DF6C2CE"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bookmarkStart w:id="26" w:name="_Toc90635178"/>
      <w:r>
        <w:rPr>
          <w:rFonts w:ascii="仿宋" w:eastAsia="仿宋" w:hAnsi="仿宋" w:cs="仿宋" w:hint="eastAsia"/>
          <w:b/>
          <w:bCs/>
          <w:sz w:val="28"/>
          <w:szCs w:val="28"/>
        </w:rPr>
        <w:t>3.6.6 我</w:t>
      </w:r>
      <w:proofErr w:type="gramStart"/>
      <w:r>
        <w:rPr>
          <w:rFonts w:ascii="仿宋" w:eastAsia="仿宋" w:hAnsi="仿宋" w:cs="仿宋" w:hint="eastAsia"/>
          <w:b/>
          <w:bCs/>
          <w:sz w:val="28"/>
          <w:szCs w:val="28"/>
        </w:rPr>
        <w:t>系优秀</w:t>
      </w:r>
      <w:proofErr w:type="gramEnd"/>
      <w:r>
        <w:rPr>
          <w:rFonts w:ascii="仿宋" w:eastAsia="仿宋" w:hAnsi="仿宋" w:cs="仿宋" w:hint="eastAsia"/>
          <w:b/>
          <w:bCs/>
          <w:sz w:val="28"/>
          <w:szCs w:val="28"/>
        </w:rPr>
        <w:t>毕业生王鹏宇</w:t>
      </w:r>
      <w:bookmarkEnd w:id="26"/>
    </w:p>
    <w:p w14:paraId="2E9C42DC"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我系2008届本科毕业生王鹏宇，现任国家石油天然气管网集团建设项目管理分公司高级专员、高级工程师。参加工作以来，奋斗在项目建设一线，在工程项目管理、施工技术、质量管理等方面勇于创新、成果丰硕，获中国石油天然气集团公司质量管理先进个人、第十届优秀青年等荣誉，获中国石油工程建设协会科技进步一等奖、中国石油工程建设协会优秀项目管理成果一等奖，2021年获全国五一劳动奖章。</w:t>
      </w:r>
    </w:p>
    <w:p w14:paraId="3BBDCCA9" w14:textId="31867CBE" w:rsidR="00235FA8" w:rsidRDefault="00235FA8" w:rsidP="00235FA8">
      <w:pPr>
        <w:rPr>
          <w:rFonts w:ascii="仿宋" w:eastAsia="仿宋" w:hAnsi="仿宋" w:cs="仿宋" w:hint="eastAsia"/>
          <w:sz w:val="28"/>
          <w:szCs w:val="28"/>
        </w:rPr>
      </w:pPr>
      <w:r>
        <w:rPr>
          <w:rFonts w:ascii="仿宋" w:eastAsia="仿宋" w:hAnsi="仿宋" w:cs="仿宋" w:hint="eastAsia"/>
          <w:noProof/>
          <w:sz w:val="28"/>
          <w:szCs w:val="28"/>
        </w:rPr>
        <w:lastRenderedPageBreak/>
        <w:drawing>
          <wp:inline distT="0" distB="0" distL="0" distR="0" wp14:anchorId="5961BB33" wp14:editId="67B1F810">
            <wp:extent cx="2983865" cy="2839720"/>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83865" cy="2839720"/>
                    </a:xfrm>
                    <a:prstGeom prst="rect">
                      <a:avLst/>
                    </a:prstGeom>
                    <a:noFill/>
                    <a:ln>
                      <a:noFill/>
                    </a:ln>
                    <a:effectLst/>
                  </pic:spPr>
                </pic:pic>
              </a:graphicData>
            </a:graphic>
          </wp:inline>
        </w:drawing>
      </w:r>
      <w:r>
        <w:rPr>
          <w:rFonts w:ascii="仿宋" w:eastAsia="仿宋" w:hAnsi="仿宋" w:cs="仿宋" w:hint="eastAsia"/>
          <w:noProof/>
          <w:sz w:val="28"/>
          <w:szCs w:val="28"/>
        </w:rPr>
        <w:drawing>
          <wp:inline distT="0" distB="0" distL="0" distR="0" wp14:anchorId="15577E27" wp14:editId="5F584F9E">
            <wp:extent cx="2574925" cy="28397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31" cstate="print">
                      <a:extLst>
                        <a:ext uri="{28A0092B-C50C-407E-A947-70E740481C1C}">
                          <a14:useLocalDpi xmlns:a14="http://schemas.microsoft.com/office/drawing/2010/main" val="0"/>
                        </a:ext>
                      </a:extLst>
                    </a:blip>
                    <a:srcRect t="6851"/>
                    <a:stretch>
                      <a:fillRect/>
                    </a:stretch>
                  </pic:blipFill>
                  <pic:spPr bwMode="auto">
                    <a:xfrm>
                      <a:off x="0" y="0"/>
                      <a:ext cx="2574925" cy="2839720"/>
                    </a:xfrm>
                    <a:prstGeom prst="rect">
                      <a:avLst/>
                    </a:prstGeom>
                    <a:noFill/>
                    <a:ln>
                      <a:noFill/>
                    </a:ln>
                  </pic:spPr>
                </pic:pic>
              </a:graphicData>
            </a:graphic>
          </wp:inline>
        </w:drawing>
      </w:r>
    </w:p>
    <w:p w14:paraId="7B6147F5" w14:textId="77777777" w:rsidR="00235FA8" w:rsidRDefault="00235FA8" w:rsidP="00235FA8">
      <w:pPr>
        <w:adjustRightInd w:val="0"/>
        <w:snapToGrid w:val="0"/>
        <w:spacing w:line="300" w:lineRule="auto"/>
        <w:outlineLvl w:val="2"/>
        <w:rPr>
          <w:rFonts w:ascii="仿宋" w:eastAsia="仿宋" w:hAnsi="仿宋" w:cs="仿宋" w:hint="eastAsia"/>
          <w:b/>
          <w:bCs/>
          <w:sz w:val="28"/>
          <w:szCs w:val="28"/>
        </w:rPr>
      </w:pPr>
      <w:r>
        <w:rPr>
          <w:rFonts w:ascii="仿宋" w:eastAsia="仿宋" w:hAnsi="仿宋" w:cs="仿宋" w:hint="eastAsia"/>
          <w:b/>
          <w:bCs/>
          <w:sz w:val="28"/>
          <w:szCs w:val="28"/>
        </w:rPr>
        <w:br w:type="page"/>
      </w:r>
      <w:bookmarkStart w:id="27" w:name="_Toc90635179"/>
      <w:r>
        <w:rPr>
          <w:rFonts w:ascii="仿宋" w:eastAsia="仿宋" w:hAnsi="仿宋" w:cs="仿宋" w:hint="eastAsia"/>
          <w:b/>
          <w:bCs/>
          <w:sz w:val="28"/>
          <w:szCs w:val="28"/>
        </w:rPr>
        <w:lastRenderedPageBreak/>
        <w:t>3.6.7 我</w:t>
      </w:r>
      <w:proofErr w:type="gramStart"/>
      <w:r>
        <w:rPr>
          <w:rFonts w:ascii="仿宋" w:eastAsia="仿宋" w:hAnsi="仿宋" w:cs="仿宋" w:hint="eastAsia"/>
          <w:b/>
          <w:bCs/>
          <w:sz w:val="28"/>
          <w:szCs w:val="28"/>
        </w:rPr>
        <w:t>系优秀</w:t>
      </w:r>
      <w:proofErr w:type="gramEnd"/>
      <w:r>
        <w:rPr>
          <w:rFonts w:ascii="仿宋" w:eastAsia="仿宋" w:hAnsi="仿宋" w:cs="仿宋" w:hint="eastAsia"/>
          <w:b/>
          <w:bCs/>
          <w:sz w:val="28"/>
          <w:szCs w:val="28"/>
        </w:rPr>
        <w:t>毕业生郑利辉</w:t>
      </w:r>
      <w:bookmarkEnd w:id="27"/>
    </w:p>
    <w:p w14:paraId="5E1276AA"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郑利辉，男，34岁，中共党员，2007年毕业于中国石油大学（北京），同年进入高升采油厂并担任高二</w:t>
      </w:r>
      <w:proofErr w:type="gramStart"/>
      <w:r>
        <w:rPr>
          <w:rFonts w:ascii="仿宋" w:eastAsia="仿宋" w:hAnsi="仿宋" w:cs="仿宋" w:hint="eastAsia"/>
          <w:sz w:val="28"/>
          <w:szCs w:val="28"/>
        </w:rPr>
        <w:t>联合站</w:t>
      </w:r>
      <w:proofErr w:type="gramEnd"/>
      <w:r>
        <w:rPr>
          <w:rFonts w:ascii="仿宋" w:eastAsia="仿宋" w:hAnsi="仿宋" w:cs="仿宋" w:hint="eastAsia"/>
          <w:sz w:val="28"/>
          <w:szCs w:val="28"/>
        </w:rPr>
        <w:t>技术员。由于工作业绩突出，2014年调入集输大队生产管理组，负责大队生产、经营两方面工作。两年来，他立足岗位、刻苦钻研、积极探索，在技术改造、现场管理、经营成本方面提出许多独到见解。并带领平均年龄不足30岁的青年创新团队组成“郑利辉技术创新工作室”，两年间研发各类生产创新技术成果20余项，其中《化验室停水报警装置研制》被评为辽河油田创新成果一等奖，《注水泵阀座拆除装置》等2项成果被评为采油</w:t>
      </w:r>
      <w:proofErr w:type="gramStart"/>
      <w:r>
        <w:rPr>
          <w:rFonts w:ascii="仿宋" w:eastAsia="仿宋" w:hAnsi="仿宋" w:cs="仿宋" w:hint="eastAsia"/>
          <w:sz w:val="28"/>
          <w:szCs w:val="28"/>
        </w:rPr>
        <w:t>厂创新</w:t>
      </w:r>
      <w:proofErr w:type="gramEnd"/>
      <w:r>
        <w:rPr>
          <w:rFonts w:ascii="仿宋" w:eastAsia="仿宋" w:hAnsi="仿宋" w:cs="仿宋" w:hint="eastAsia"/>
          <w:sz w:val="28"/>
          <w:szCs w:val="28"/>
        </w:rPr>
        <w:t>成果一等奖。他本人也多次荣获“厂先进个人”、“厂优秀青年技术人才”和“厂创新标兵”等荣誉称号。</w:t>
      </w:r>
    </w:p>
    <w:p w14:paraId="055F50EC"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荣获辽河油田“十大优秀创客”、“创新创效能手”，</w:t>
      </w:r>
      <w:proofErr w:type="gramStart"/>
      <w:r>
        <w:rPr>
          <w:rFonts w:ascii="仿宋" w:eastAsia="仿宋" w:hAnsi="仿宋" w:cs="仿宋" w:hint="eastAsia"/>
          <w:sz w:val="28"/>
          <w:szCs w:val="28"/>
        </w:rPr>
        <w:t>郑利辉技术</w:t>
      </w:r>
      <w:proofErr w:type="gramEnd"/>
      <w:r>
        <w:rPr>
          <w:rFonts w:ascii="仿宋" w:eastAsia="仿宋" w:hAnsi="仿宋" w:cs="仿宋" w:hint="eastAsia"/>
          <w:sz w:val="28"/>
          <w:szCs w:val="28"/>
        </w:rPr>
        <w:t>创新工作室负责人。近五年荣获国家级成果1项，集团公司</w:t>
      </w:r>
      <w:proofErr w:type="gramStart"/>
      <w:r>
        <w:rPr>
          <w:rFonts w:ascii="仿宋" w:eastAsia="仿宋" w:hAnsi="仿宋" w:cs="仿宋" w:hint="eastAsia"/>
          <w:sz w:val="28"/>
          <w:szCs w:val="28"/>
        </w:rPr>
        <w:t>级创新</w:t>
      </w:r>
      <w:proofErr w:type="gramEnd"/>
      <w:r>
        <w:rPr>
          <w:rFonts w:ascii="仿宋" w:eastAsia="仿宋" w:hAnsi="仿宋" w:cs="仿宋" w:hint="eastAsia"/>
          <w:sz w:val="28"/>
          <w:szCs w:val="28"/>
        </w:rPr>
        <w:t>成果1项，油田公司</w:t>
      </w:r>
      <w:proofErr w:type="gramStart"/>
      <w:r>
        <w:rPr>
          <w:rFonts w:ascii="仿宋" w:eastAsia="仿宋" w:hAnsi="仿宋" w:cs="仿宋" w:hint="eastAsia"/>
          <w:sz w:val="28"/>
          <w:szCs w:val="28"/>
        </w:rPr>
        <w:t>级创新</w:t>
      </w:r>
      <w:proofErr w:type="gramEnd"/>
      <w:r>
        <w:rPr>
          <w:rFonts w:ascii="仿宋" w:eastAsia="仿宋" w:hAnsi="仿宋" w:cs="仿宋" w:hint="eastAsia"/>
          <w:sz w:val="28"/>
          <w:szCs w:val="28"/>
        </w:rPr>
        <w:t>成果12项，2020年工作室荣获辽河油田“十大青年优秀团队。”</w:t>
      </w:r>
    </w:p>
    <w:p w14:paraId="34B01632" w14:textId="20D8B58C" w:rsidR="00235FA8" w:rsidRDefault="00235FA8" w:rsidP="00235FA8">
      <w:pPr>
        <w:adjustRightInd w:val="0"/>
        <w:snapToGrid w:val="0"/>
        <w:spacing w:line="300" w:lineRule="auto"/>
        <w:rPr>
          <w:rFonts w:ascii="仿宋" w:eastAsia="仿宋" w:hAnsi="仿宋" w:cs="仿宋" w:hint="eastAsia"/>
          <w:sz w:val="28"/>
          <w:szCs w:val="28"/>
        </w:rPr>
      </w:pPr>
      <w:r>
        <w:rPr>
          <w:noProof/>
        </w:rPr>
        <w:drawing>
          <wp:inline distT="0" distB="0" distL="0" distR="0" wp14:anchorId="588F63DA" wp14:editId="0BCBB483">
            <wp:extent cx="5274310" cy="3235960"/>
            <wp:effectExtent l="0" t="0" r="25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235960"/>
                    </a:xfrm>
                    <a:prstGeom prst="rect">
                      <a:avLst/>
                    </a:prstGeom>
                    <a:noFill/>
                    <a:ln>
                      <a:noFill/>
                    </a:ln>
                  </pic:spPr>
                </pic:pic>
              </a:graphicData>
            </a:graphic>
          </wp:inline>
        </w:drawing>
      </w:r>
    </w:p>
    <w:p w14:paraId="6250594C" w14:textId="77777777" w:rsidR="00235FA8" w:rsidRDefault="00235FA8" w:rsidP="00235FA8">
      <w:pPr>
        <w:pStyle w:val="2"/>
        <w:tabs>
          <w:tab w:val="left" w:pos="0"/>
        </w:tabs>
        <w:spacing w:before="0" w:after="0" w:line="415" w:lineRule="auto"/>
        <w:rPr>
          <w:rFonts w:ascii="仿宋" w:eastAsia="仿宋" w:hAnsi="仿宋" w:cs="仿宋" w:hint="eastAsia"/>
          <w:sz w:val="28"/>
          <w:szCs w:val="28"/>
        </w:rPr>
      </w:pPr>
      <w:bookmarkStart w:id="28" w:name="_Toc89851091"/>
      <w:bookmarkStart w:id="29" w:name="_Toc90635180"/>
      <w:r>
        <w:rPr>
          <w:rFonts w:ascii="仿宋" w:eastAsia="仿宋" w:hAnsi="仿宋" w:cs="仿宋" w:hint="eastAsia"/>
          <w:sz w:val="28"/>
          <w:szCs w:val="28"/>
        </w:rPr>
        <w:t>3.7自2016-2021届毕业生中西部</w:t>
      </w:r>
      <w:proofErr w:type="gramStart"/>
      <w:r>
        <w:rPr>
          <w:rFonts w:ascii="仿宋" w:eastAsia="仿宋" w:hAnsi="仿宋" w:cs="仿宋" w:hint="eastAsia"/>
          <w:sz w:val="28"/>
          <w:szCs w:val="28"/>
        </w:rPr>
        <w:t>就业占</w:t>
      </w:r>
      <w:proofErr w:type="gramEnd"/>
      <w:r>
        <w:rPr>
          <w:rFonts w:ascii="仿宋" w:eastAsia="仿宋" w:hAnsi="仿宋" w:cs="仿宋" w:hint="eastAsia"/>
          <w:sz w:val="28"/>
          <w:szCs w:val="28"/>
        </w:rPr>
        <w:t>比超过50%</w:t>
      </w:r>
      <w:bookmarkEnd w:id="28"/>
      <w:bookmarkEnd w:id="29"/>
    </w:p>
    <w:p w14:paraId="3F7EB058" w14:textId="77777777" w:rsidR="00235FA8" w:rsidRDefault="00235FA8" w:rsidP="00235FA8">
      <w:pPr>
        <w:adjustRightInd w:val="0"/>
        <w:snapToGrid w:val="0"/>
        <w:spacing w:line="300" w:lineRule="auto"/>
        <w:ind w:firstLineChars="200" w:firstLine="560"/>
        <w:jc w:val="both"/>
        <w:rPr>
          <w:rFonts w:ascii="仿宋" w:eastAsia="仿宋" w:hAnsi="仿宋" w:cs="仿宋" w:hint="eastAsia"/>
          <w:sz w:val="28"/>
          <w:szCs w:val="28"/>
        </w:rPr>
      </w:pPr>
      <w:r>
        <w:rPr>
          <w:rFonts w:ascii="仿宋" w:eastAsia="仿宋" w:hAnsi="仿宋" w:cs="仿宋" w:hint="eastAsia"/>
          <w:sz w:val="28"/>
          <w:szCs w:val="28"/>
        </w:rPr>
        <w:t>近五年，每年均有超过50%的毕业生响应号召，到中西部、到基层就业，到祖国最需要的地方去就业，在基层实现个人价值，同时也为国家中西部发展、一带一路建设做出巨大贡献。</w:t>
      </w:r>
    </w:p>
    <w:p w14:paraId="7A4003D8" w14:textId="40723228" w:rsidR="00235FA8" w:rsidRDefault="00235FA8" w:rsidP="00235FA8">
      <w:pPr>
        <w:adjustRightInd w:val="0"/>
        <w:snapToGrid w:val="0"/>
        <w:spacing w:line="300" w:lineRule="auto"/>
        <w:jc w:val="center"/>
        <w:rPr>
          <w:rFonts w:ascii="仿宋" w:eastAsia="仿宋" w:hAnsi="仿宋" w:cs="仿宋" w:hint="eastAsia"/>
          <w:sz w:val="30"/>
          <w:szCs w:val="30"/>
        </w:rPr>
      </w:pPr>
      <w:r>
        <w:rPr>
          <w:rFonts w:ascii="仿宋" w:eastAsia="仿宋" w:hAnsi="仿宋" w:cs="仿宋"/>
          <w:noProof/>
          <w:sz w:val="30"/>
          <w:szCs w:val="30"/>
        </w:rPr>
        <w:lastRenderedPageBreak/>
        <w:drawing>
          <wp:inline distT="0" distB="0" distL="0" distR="0" wp14:anchorId="0FF67931" wp14:editId="4543431B">
            <wp:extent cx="5274310" cy="194437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4310" cy="1944370"/>
                    </a:xfrm>
                    <a:prstGeom prst="rect">
                      <a:avLst/>
                    </a:prstGeom>
                    <a:noFill/>
                    <a:ln>
                      <a:noFill/>
                    </a:ln>
                    <a:effectLst/>
                  </pic:spPr>
                </pic:pic>
              </a:graphicData>
            </a:graphic>
          </wp:inline>
        </w:drawing>
      </w:r>
    </w:p>
    <w:p w14:paraId="549BC4B5" w14:textId="3D4B1919" w:rsidR="00C1105C" w:rsidRDefault="00C1105C" w:rsidP="00235FA8"/>
    <w:sectPr w:rsidR="00C1105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40244" w14:textId="77777777" w:rsidR="003D7DD6" w:rsidRDefault="003D7DD6" w:rsidP="00235FA8">
      <w:r>
        <w:separator/>
      </w:r>
    </w:p>
  </w:endnote>
  <w:endnote w:type="continuationSeparator" w:id="0">
    <w:p w14:paraId="584B27E0" w14:textId="77777777" w:rsidR="003D7DD6" w:rsidRDefault="003D7DD6" w:rsidP="00235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D42C8" w14:textId="77777777" w:rsidR="003D7DD6" w:rsidRDefault="003D7DD6" w:rsidP="00235FA8">
      <w:r>
        <w:separator/>
      </w:r>
    </w:p>
  </w:footnote>
  <w:footnote w:type="continuationSeparator" w:id="0">
    <w:p w14:paraId="52BCBFE5" w14:textId="77777777" w:rsidR="003D7DD6" w:rsidRDefault="003D7DD6" w:rsidP="00235FA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1127"/>
    <w:rsid w:val="00235FA8"/>
    <w:rsid w:val="003D7DD6"/>
    <w:rsid w:val="00C1105C"/>
    <w:rsid w:val="00D511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2A399"/>
  <w15:chartTrackingRefBased/>
  <w15:docId w15:val="{9B3BAD4B-9736-4E62-9E29-5FFD86DCB0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35FA8"/>
    <w:rPr>
      <w:rFonts w:ascii="Times New Roman" w:eastAsia="宋体" w:hAnsi="Times New Roman" w:cs="Times New Roman"/>
      <w:kern w:val="0"/>
      <w:sz w:val="20"/>
      <w:szCs w:val="20"/>
    </w:rPr>
  </w:style>
  <w:style w:type="paragraph" w:styleId="2">
    <w:name w:val="heading 2"/>
    <w:basedOn w:val="a"/>
    <w:next w:val="a"/>
    <w:link w:val="20"/>
    <w:qFormat/>
    <w:rsid w:val="00235FA8"/>
    <w:pPr>
      <w:keepNext/>
      <w:keepLines/>
      <w:spacing w:before="260" w:after="260" w:line="416" w:lineRule="auto"/>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35FA8"/>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a4">
    <w:name w:val="页眉 字符"/>
    <w:basedOn w:val="a0"/>
    <w:link w:val="a3"/>
    <w:uiPriority w:val="99"/>
    <w:rsid w:val="00235FA8"/>
    <w:rPr>
      <w:sz w:val="18"/>
      <w:szCs w:val="18"/>
    </w:rPr>
  </w:style>
  <w:style w:type="paragraph" w:styleId="a5">
    <w:name w:val="footer"/>
    <w:basedOn w:val="a"/>
    <w:link w:val="a6"/>
    <w:uiPriority w:val="99"/>
    <w:unhideWhenUsed/>
    <w:rsid w:val="00235FA8"/>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a6">
    <w:name w:val="页脚 字符"/>
    <w:basedOn w:val="a0"/>
    <w:link w:val="a5"/>
    <w:uiPriority w:val="99"/>
    <w:rsid w:val="00235FA8"/>
    <w:rPr>
      <w:sz w:val="18"/>
      <w:szCs w:val="18"/>
    </w:rPr>
  </w:style>
  <w:style w:type="character" w:customStyle="1" w:styleId="20">
    <w:name w:val="标题 2 字符"/>
    <w:basedOn w:val="a0"/>
    <w:link w:val="2"/>
    <w:rsid w:val="00235FA8"/>
    <w:rPr>
      <w:rFonts w:ascii="Arial" w:eastAsia="黑体" w:hAnsi="Arial" w:cs="Times New Roman"/>
      <w:b/>
      <w:bCs/>
      <w:kern w:val="0"/>
      <w:sz w:val="32"/>
      <w:szCs w:val="32"/>
    </w:rPr>
  </w:style>
  <w:style w:type="paragraph" w:customStyle="1" w:styleId="a7">
    <w:name w:val="标准"/>
    <w:next w:val="a"/>
    <w:qFormat/>
    <w:rsid w:val="00235FA8"/>
    <w:pPr>
      <w:adjustRightInd w:val="0"/>
      <w:snapToGrid w:val="0"/>
      <w:spacing w:line="300" w:lineRule="auto"/>
      <w:ind w:firstLine="482"/>
    </w:pPr>
    <w:rPr>
      <w:rFonts w:ascii="Times New Roman" w:eastAsia="宋体" w:hAnsi="Times New Roman" w:cs="微软雅黑"/>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emf"/><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emf"/><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23</Pages>
  <Words>544</Words>
  <Characters>3102</Characters>
  <Application>Microsoft Office Word</Application>
  <DocSecurity>0</DocSecurity>
  <Lines>25</Lines>
  <Paragraphs>7</Paragraphs>
  <ScaleCrop>false</ScaleCrop>
  <Company/>
  <LinksUpToDate>false</LinksUpToDate>
  <CharactersWithSpaces>3639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xiangqi</dc:creator>
  <cp:keywords/>
  <dc:description/>
  <cp:lastModifiedBy>xiangqi</cp:lastModifiedBy>
  <cp:revision>2</cp:revision>
  <dcterms:created xsi:type="dcterms:W3CDTF">2021-12-20T08:12:00Z</dcterms:created>
  <dcterms:modified xsi:type="dcterms:W3CDTF">2021-12-20T08:14:00Z</dcterms:modified>
</cp:coreProperties>
</file>