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33" w:rsidRDefault="00327EB1" w:rsidP="00327EB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外国语学院</w:t>
      </w:r>
      <w:r w:rsidRPr="000B466E">
        <w:rPr>
          <w:rFonts w:hint="eastAsia"/>
          <w:b/>
          <w:sz w:val="28"/>
        </w:rPr>
        <w:t>2014</w:t>
      </w:r>
      <w:r w:rsidRPr="000B466E">
        <w:rPr>
          <w:rFonts w:hint="eastAsia"/>
          <w:b/>
          <w:sz w:val="28"/>
        </w:rPr>
        <w:t>年研究生学业奖学金</w:t>
      </w:r>
      <w:r>
        <w:rPr>
          <w:rFonts w:hint="eastAsia"/>
          <w:b/>
          <w:sz w:val="28"/>
        </w:rPr>
        <w:t>评审工作实施细则</w:t>
      </w:r>
    </w:p>
    <w:p w:rsidR="00EF1CCC" w:rsidRPr="00EF1CCC" w:rsidRDefault="00EF1CCC" w:rsidP="00EF1CCC">
      <w:pPr>
        <w:spacing w:line="432" w:lineRule="auto"/>
        <w:rPr>
          <w:rFonts w:ascii="宋体" w:eastAsia="宋体" w:hAnsi="宋体" w:cs="宋体"/>
          <w:color w:val="333333"/>
          <w:kern w:val="0"/>
          <w:szCs w:val="21"/>
        </w:rPr>
      </w:pPr>
    </w:p>
    <w:p w:rsidR="00327EB1" w:rsidRPr="00EF1CCC" w:rsidRDefault="00EF1CCC" w:rsidP="00133A3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为确保外国语学院硕士研究生奖学金评定工作的顺利进行，充分发挥评奖工作的激励机制和对人才培养的导向作用，</w:t>
      </w:r>
      <w:r w:rsidR="0087704B">
        <w:rPr>
          <w:rFonts w:asciiTheme="minorEastAsia" w:hAnsiTheme="minorEastAsia" w:hint="eastAsia"/>
          <w:sz w:val="28"/>
          <w:szCs w:val="28"/>
        </w:rPr>
        <w:t>根据</w:t>
      </w:r>
      <w:r w:rsidR="00501350">
        <w:rPr>
          <w:rFonts w:asciiTheme="minorEastAsia" w:hAnsiTheme="minorEastAsia" w:hint="eastAsia"/>
          <w:sz w:val="28"/>
          <w:szCs w:val="28"/>
        </w:rPr>
        <w:t>《中国石油大学（北京）研究生奖学金管理与实施办法（修订）》、</w:t>
      </w:r>
      <w:r>
        <w:rPr>
          <w:rFonts w:asciiTheme="minorEastAsia" w:hAnsiTheme="minorEastAsia" w:hint="eastAsia"/>
          <w:sz w:val="28"/>
          <w:szCs w:val="28"/>
        </w:rPr>
        <w:t>《</w:t>
      </w:r>
      <w:r w:rsidR="00BF223A" w:rsidRPr="00BF223A">
        <w:rPr>
          <w:rFonts w:asciiTheme="minorEastAsia" w:hAnsiTheme="minorEastAsia" w:hint="eastAsia"/>
          <w:sz w:val="28"/>
          <w:szCs w:val="28"/>
        </w:rPr>
        <w:t>中国石油大学（北京）研究生学业奖学金管理办法</w:t>
      </w:r>
      <w:r>
        <w:rPr>
          <w:rFonts w:asciiTheme="minorEastAsia" w:hAnsiTheme="minorEastAsia" w:hint="eastAsia"/>
          <w:sz w:val="28"/>
          <w:szCs w:val="28"/>
        </w:rPr>
        <w:t>》</w:t>
      </w:r>
      <w:r w:rsidR="00BF223A" w:rsidRPr="00BF223A">
        <w:rPr>
          <w:rFonts w:asciiTheme="minorEastAsia" w:hAnsiTheme="minorEastAsia" w:hint="eastAsia"/>
          <w:sz w:val="28"/>
          <w:szCs w:val="28"/>
        </w:rPr>
        <w:t>（中石大京研〔2014〕15号）</w:t>
      </w:r>
      <w:r w:rsidR="00501350">
        <w:rPr>
          <w:rFonts w:asciiTheme="minorEastAsia" w:hAnsiTheme="minorEastAsia" w:hint="eastAsia"/>
          <w:sz w:val="28"/>
          <w:szCs w:val="28"/>
        </w:rPr>
        <w:t>的文件精神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87704B" w:rsidRPr="00501350">
        <w:rPr>
          <w:rFonts w:asciiTheme="minorEastAsia" w:hAnsiTheme="minorEastAsia" w:hint="eastAsia"/>
          <w:sz w:val="28"/>
          <w:szCs w:val="28"/>
        </w:rPr>
        <w:t>本着公开、公正、公平的原则，</w:t>
      </w:r>
      <w:r>
        <w:rPr>
          <w:rFonts w:asciiTheme="minorEastAsia" w:hAnsiTheme="minorEastAsia" w:hint="eastAsia"/>
          <w:sz w:val="28"/>
          <w:szCs w:val="28"/>
        </w:rPr>
        <w:t>结合学院具体情况，制定本实施细则。</w:t>
      </w:r>
    </w:p>
    <w:p w:rsidR="00501350" w:rsidRPr="002732F9" w:rsidRDefault="00501350" w:rsidP="00501350">
      <w:pPr>
        <w:adjustRightInd w:val="0"/>
        <w:snapToGrid w:val="0"/>
        <w:spacing w:line="400" w:lineRule="exact"/>
        <w:ind w:firstLineChars="200" w:firstLine="562"/>
        <w:rPr>
          <w:rFonts w:ascii="楷体_GB2312"/>
          <w:b/>
          <w:smallCaps/>
          <w:sz w:val="28"/>
          <w:szCs w:val="28"/>
        </w:rPr>
      </w:pPr>
      <w:r w:rsidRPr="002732F9">
        <w:rPr>
          <w:rFonts w:ascii="楷体_GB2312" w:hint="eastAsia"/>
          <w:b/>
          <w:smallCaps/>
          <w:sz w:val="28"/>
          <w:szCs w:val="28"/>
        </w:rPr>
        <w:t>一、组织管理</w:t>
      </w:r>
    </w:p>
    <w:p w:rsidR="009C616D" w:rsidRPr="00133A3F" w:rsidRDefault="009C616D" w:rsidP="009C61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33A3F">
        <w:rPr>
          <w:rFonts w:asciiTheme="minorEastAsia" w:hAnsiTheme="minorEastAsia" w:hint="eastAsia"/>
          <w:sz w:val="28"/>
          <w:szCs w:val="28"/>
        </w:rPr>
        <w:t>成立外国语学院2014年研究生</w:t>
      </w:r>
      <w:r>
        <w:rPr>
          <w:rFonts w:asciiTheme="minorEastAsia" w:hAnsiTheme="minorEastAsia" w:hint="eastAsia"/>
          <w:sz w:val="28"/>
          <w:szCs w:val="28"/>
        </w:rPr>
        <w:t>学业</w:t>
      </w:r>
      <w:r w:rsidRPr="00133A3F">
        <w:rPr>
          <w:rFonts w:asciiTheme="minorEastAsia" w:hAnsiTheme="minorEastAsia" w:hint="eastAsia"/>
          <w:sz w:val="28"/>
          <w:szCs w:val="28"/>
        </w:rPr>
        <w:t>奖学金评审委员会，</w:t>
      </w:r>
      <w:r>
        <w:rPr>
          <w:rFonts w:asciiTheme="minorEastAsia" w:hAnsiTheme="minorEastAsia" w:hint="eastAsia"/>
          <w:sz w:val="28"/>
          <w:szCs w:val="28"/>
        </w:rPr>
        <w:t>委员会组成</w:t>
      </w:r>
      <w:r w:rsidRPr="00133A3F">
        <w:rPr>
          <w:rFonts w:asciiTheme="minorEastAsia" w:hAnsiTheme="minorEastAsia" w:hint="eastAsia"/>
          <w:sz w:val="28"/>
          <w:szCs w:val="28"/>
        </w:rPr>
        <w:t>名单如下：</w:t>
      </w:r>
    </w:p>
    <w:p w:rsidR="00CE0C46" w:rsidRDefault="00CE0C46" w:rsidP="00CE0C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主任：赵秀凤</w:t>
      </w:r>
    </w:p>
    <w:p w:rsidR="00CE0C46" w:rsidRPr="00FE4BF4" w:rsidRDefault="00CE0C46" w:rsidP="00CE0C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E4BF4">
        <w:rPr>
          <w:rFonts w:asciiTheme="minorEastAsia" w:hAnsiTheme="minorEastAsia" w:hint="eastAsia"/>
          <w:sz w:val="28"/>
          <w:szCs w:val="28"/>
        </w:rPr>
        <w:t>副主任：</w:t>
      </w:r>
      <w:r>
        <w:rPr>
          <w:rFonts w:asciiTheme="minorEastAsia" w:hAnsiTheme="minorEastAsia" w:hint="eastAsia"/>
          <w:sz w:val="28"/>
          <w:szCs w:val="28"/>
        </w:rPr>
        <w:t>郑世高、徐方富</w:t>
      </w:r>
    </w:p>
    <w:p w:rsidR="00CE0C46" w:rsidRDefault="00CE0C46" w:rsidP="00CE0C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E4BF4">
        <w:rPr>
          <w:rFonts w:asciiTheme="minorEastAsia" w:hAnsiTheme="minorEastAsia" w:hint="eastAsia"/>
          <w:sz w:val="28"/>
          <w:szCs w:val="28"/>
        </w:rPr>
        <w:t>委员：</w:t>
      </w:r>
      <w:r>
        <w:rPr>
          <w:rFonts w:asciiTheme="minorEastAsia" w:hAnsiTheme="minorEastAsia" w:hint="eastAsia"/>
          <w:sz w:val="28"/>
          <w:szCs w:val="28"/>
        </w:rPr>
        <w:t>戴卫平、唐建南、修文乔、</w:t>
      </w:r>
      <w:r w:rsidR="0033359E">
        <w:rPr>
          <w:rFonts w:asciiTheme="minorEastAsia" w:hAnsiTheme="minorEastAsia" w:hint="eastAsia"/>
          <w:sz w:val="28"/>
          <w:szCs w:val="28"/>
        </w:rPr>
        <w:t>邓听、</w:t>
      </w:r>
      <w:r>
        <w:rPr>
          <w:rFonts w:asciiTheme="minorEastAsia" w:hAnsiTheme="minorEastAsia" w:hint="eastAsia"/>
          <w:sz w:val="28"/>
          <w:szCs w:val="28"/>
        </w:rPr>
        <w:t>徐爽、邵文丽、贾庆超</w:t>
      </w:r>
    </w:p>
    <w:p w:rsidR="00CE0C46" w:rsidRPr="00FE4BF4" w:rsidRDefault="00CE0C46" w:rsidP="00CE0C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在学生工作室下设办公室</w:t>
      </w:r>
    </w:p>
    <w:p w:rsidR="009C616D" w:rsidRPr="001B66D7" w:rsidRDefault="009C616D" w:rsidP="009C61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B66D7">
        <w:rPr>
          <w:rFonts w:asciiTheme="minorEastAsia" w:hAnsiTheme="minorEastAsia" w:hint="eastAsia"/>
          <w:sz w:val="28"/>
          <w:szCs w:val="28"/>
        </w:rPr>
        <w:t>学院成立由院党委书记和</w:t>
      </w:r>
      <w:r>
        <w:rPr>
          <w:rFonts w:asciiTheme="minorEastAsia" w:hAnsiTheme="minorEastAsia" w:hint="eastAsia"/>
          <w:sz w:val="28"/>
          <w:szCs w:val="28"/>
        </w:rPr>
        <w:t>硕士生导师代表组成</w:t>
      </w:r>
      <w:r w:rsidRPr="001B66D7">
        <w:rPr>
          <w:rFonts w:asciiTheme="minorEastAsia" w:hAnsiTheme="minorEastAsia" w:hint="eastAsia"/>
          <w:sz w:val="28"/>
          <w:szCs w:val="28"/>
        </w:rPr>
        <w:t>的</w:t>
      </w:r>
      <w:r w:rsidR="00F86B13">
        <w:rPr>
          <w:rFonts w:asciiTheme="minorEastAsia" w:hAnsiTheme="minorEastAsia" w:hint="eastAsia"/>
          <w:sz w:val="28"/>
          <w:szCs w:val="28"/>
        </w:rPr>
        <w:t>学业</w:t>
      </w:r>
      <w:r w:rsidRPr="001B66D7">
        <w:rPr>
          <w:rFonts w:asciiTheme="minorEastAsia" w:hAnsiTheme="minorEastAsia" w:hint="eastAsia"/>
          <w:sz w:val="28"/>
          <w:szCs w:val="28"/>
        </w:rPr>
        <w:t>奖学金评审监察委员会，对学院</w:t>
      </w:r>
      <w:r w:rsidR="00F86B13">
        <w:rPr>
          <w:rFonts w:asciiTheme="minorEastAsia" w:hAnsiTheme="minorEastAsia" w:hint="eastAsia"/>
          <w:sz w:val="28"/>
          <w:szCs w:val="28"/>
        </w:rPr>
        <w:t>学业</w:t>
      </w:r>
      <w:r w:rsidRPr="001B66D7">
        <w:rPr>
          <w:rFonts w:asciiTheme="minorEastAsia" w:hAnsiTheme="minorEastAsia" w:hint="eastAsia"/>
          <w:sz w:val="28"/>
          <w:szCs w:val="28"/>
        </w:rPr>
        <w:t>奖学金申报与评审工作的全过程进行监督，受理师生的投诉。</w:t>
      </w:r>
    </w:p>
    <w:p w:rsidR="009C616D" w:rsidRPr="001B66D7" w:rsidRDefault="009C616D" w:rsidP="009C61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B66D7">
        <w:rPr>
          <w:rFonts w:asciiTheme="minorEastAsia" w:hAnsiTheme="minorEastAsia" w:hint="eastAsia"/>
          <w:sz w:val="28"/>
          <w:szCs w:val="28"/>
        </w:rPr>
        <w:t>主 任：</w:t>
      </w:r>
      <w:r>
        <w:rPr>
          <w:rFonts w:asciiTheme="minorEastAsia" w:hAnsiTheme="minorEastAsia" w:hint="eastAsia"/>
          <w:sz w:val="28"/>
          <w:szCs w:val="28"/>
        </w:rPr>
        <w:t>肖中琼</w:t>
      </w:r>
    </w:p>
    <w:p w:rsidR="009C616D" w:rsidRPr="001B66D7" w:rsidRDefault="009C616D" w:rsidP="009C61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B66D7">
        <w:rPr>
          <w:rFonts w:asciiTheme="minorEastAsia" w:hAnsiTheme="minorEastAsia" w:hint="eastAsia"/>
          <w:sz w:val="28"/>
          <w:szCs w:val="28"/>
        </w:rPr>
        <w:t>委 员：</w:t>
      </w:r>
      <w:r w:rsidR="00CE0C46">
        <w:rPr>
          <w:rFonts w:asciiTheme="minorEastAsia" w:hAnsiTheme="minorEastAsia" w:hint="eastAsia"/>
          <w:sz w:val="28"/>
          <w:szCs w:val="28"/>
        </w:rPr>
        <w:t>郭青、李彩明</w:t>
      </w:r>
    </w:p>
    <w:p w:rsidR="00501350" w:rsidRDefault="009C616D" w:rsidP="00501350">
      <w:pPr>
        <w:adjustRightInd w:val="0"/>
        <w:snapToGrid w:val="0"/>
        <w:spacing w:line="400" w:lineRule="exact"/>
        <w:ind w:firstLineChars="200" w:firstLine="562"/>
        <w:rPr>
          <w:rFonts w:ascii="楷体_GB2312"/>
          <w:b/>
          <w:smallCaps/>
          <w:sz w:val="28"/>
          <w:szCs w:val="28"/>
        </w:rPr>
      </w:pPr>
      <w:r>
        <w:rPr>
          <w:rFonts w:ascii="楷体_GB2312" w:hint="eastAsia"/>
          <w:b/>
          <w:smallCaps/>
          <w:sz w:val="28"/>
          <w:szCs w:val="28"/>
        </w:rPr>
        <w:t>二</w:t>
      </w:r>
      <w:r w:rsidR="00501350" w:rsidRPr="002732F9">
        <w:rPr>
          <w:rFonts w:ascii="楷体_GB2312" w:hint="eastAsia"/>
          <w:b/>
          <w:smallCaps/>
          <w:sz w:val="28"/>
          <w:szCs w:val="28"/>
        </w:rPr>
        <w:t>、各专业学业奖学金的标准及比例</w:t>
      </w:r>
    </w:p>
    <w:p w:rsidR="00E35649" w:rsidRPr="002732F9" w:rsidRDefault="00E35649" w:rsidP="00501350">
      <w:pPr>
        <w:adjustRightInd w:val="0"/>
        <w:snapToGrid w:val="0"/>
        <w:spacing w:line="400" w:lineRule="exact"/>
        <w:ind w:firstLineChars="200" w:firstLine="562"/>
        <w:rPr>
          <w:rFonts w:ascii="楷体_GB2312"/>
          <w:b/>
          <w:smallCaps/>
          <w:sz w:val="28"/>
          <w:szCs w:val="28"/>
        </w:rPr>
      </w:pPr>
    </w:p>
    <w:tbl>
      <w:tblPr>
        <w:tblStyle w:val="a6"/>
        <w:tblW w:w="8133" w:type="dxa"/>
        <w:jc w:val="center"/>
        <w:tblInd w:w="193" w:type="dxa"/>
        <w:tblLook w:val="01E0"/>
      </w:tblPr>
      <w:tblGrid>
        <w:gridCol w:w="1355"/>
        <w:gridCol w:w="1187"/>
        <w:gridCol w:w="1727"/>
        <w:gridCol w:w="964"/>
        <w:gridCol w:w="1191"/>
        <w:gridCol w:w="1709"/>
      </w:tblGrid>
      <w:tr w:rsidR="00501350" w:rsidRPr="002732F9" w:rsidTr="00B87687">
        <w:trPr>
          <w:jc w:val="center"/>
        </w:trPr>
        <w:tc>
          <w:tcPr>
            <w:tcW w:w="2542" w:type="dxa"/>
            <w:gridSpan w:val="2"/>
            <w:vAlign w:val="center"/>
          </w:tcPr>
          <w:p w:rsidR="00501350" w:rsidRPr="002732F9" w:rsidRDefault="00501350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类别</w:t>
            </w:r>
          </w:p>
        </w:tc>
        <w:tc>
          <w:tcPr>
            <w:tcW w:w="1727" w:type="dxa"/>
            <w:vAlign w:val="center"/>
          </w:tcPr>
          <w:p w:rsidR="00501350" w:rsidRPr="002732F9" w:rsidRDefault="00501350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学科</w:t>
            </w:r>
          </w:p>
        </w:tc>
        <w:tc>
          <w:tcPr>
            <w:tcW w:w="964" w:type="dxa"/>
            <w:vAlign w:val="center"/>
          </w:tcPr>
          <w:p w:rsidR="00501350" w:rsidRPr="002732F9" w:rsidRDefault="00501350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等级</w:t>
            </w:r>
          </w:p>
        </w:tc>
        <w:tc>
          <w:tcPr>
            <w:tcW w:w="1191" w:type="dxa"/>
            <w:vAlign w:val="center"/>
          </w:tcPr>
          <w:p w:rsidR="00501350" w:rsidRPr="002732F9" w:rsidRDefault="00501350" w:rsidP="00EC006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mallCaps/>
              </w:rPr>
            </w:pPr>
            <w:r w:rsidRPr="002732F9">
              <w:rPr>
                <w:rFonts w:ascii="宋体" w:hAnsi="宋体" w:hint="eastAsia"/>
                <w:smallCaps/>
              </w:rPr>
              <w:t>享受人数比例（%）</w:t>
            </w:r>
          </w:p>
        </w:tc>
        <w:tc>
          <w:tcPr>
            <w:tcW w:w="1709" w:type="dxa"/>
            <w:vAlign w:val="center"/>
          </w:tcPr>
          <w:p w:rsidR="00501350" w:rsidRPr="002732F9" w:rsidRDefault="00501350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额度</w:t>
            </w:r>
            <w:r w:rsidR="00F643D6">
              <w:rPr>
                <w:rFonts w:ascii="楷体_GB2312" w:hint="eastAsia"/>
                <w:smallCaps/>
              </w:rPr>
              <w:t>（元</w:t>
            </w:r>
            <w:r w:rsidR="00F643D6">
              <w:rPr>
                <w:rFonts w:ascii="楷体_GB2312" w:hint="eastAsia"/>
                <w:smallCaps/>
              </w:rPr>
              <w:t>/</w:t>
            </w:r>
            <w:r w:rsidR="00F643D6">
              <w:rPr>
                <w:rFonts w:ascii="楷体_GB2312" w:hint="eastAsia"/>
                <w:smallCaps/>
              </w:rPr>
              <w:t>年）</w:t>
            </w:r>
          </w:p>
        </w:tc>
      </w:tr>
      <w:tr w:rsidR="00F643D6" w:rsidRPr="002732F9" w:rsidTr="00B87687">
        <w:trPr>
          <w:trHeight w:val="364"/>
          <w:jc w:val="center"/>
        </w:trPr>
        <w:tc>
          <w:tcPr>
            <w:tcW w:w="1355" w:type="dxa"/>
            <w:vMerge w:val="restart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lastRenderedPageBreak/>
              <w:t>硕士研究生</w:t>
            </w:r>
          </w:p>
        </w:tc>
        <w:tc>
          <w:tcPr>
            <w:tcW w:w="1187" w:type="dxa"/>
            <w:vMerge w:val="restart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学术型</w:t>
            </w:r>
          </w:p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  <w:r>
              <w:rPr>
                <w:rFonts w:ascii="楷体_GB2312" w:hint="eastAsia"/>
                <w:smallCaps/>
              </w:rPr>
              <w:t>（两</w:t>
            </w:r>
            <w:r w:rsidRPr="002732F9">
              <w:rPr>
                <w:rFonts w:ascii="楷体_GB2312" w:hint="eastAsia"/>
                <w:smallCaps/>
              </w:rPr>
              <w:t>年）</w:t>
            </w:r>
          </w:p>
        </w:tc>
        <w:tc>
          <w:tcPr>
            <w:tcW w:w="1727" w:type="dxa"/>
            <w:vMerge w:val="restart"/>
            <w:vAlign w:val="center"/>
          </w:tcPr>
          <w:p w:rsidR="00F643D6" w:rsidRPr="002732F9" w:rsidRDefault="00F643D6" w:rsidP="00501350">
            <w:pPr>
              <w:adjustRightInd w:val="0"/>
              <w:snapToGrid w:val="0"/>
              <w:spacing w:line="320" w:lineRule="exact"/>
              <w:jc w:val="center"/>
              <w:rPr>
                <w:rFonts w:ascii="楷体_GB2312"/>
                <w:smallCaps/>
              </w:rPr>
            </w:pPr>
            <w:r>
              <w:rPr>
                <w:rFonts w:ascii="宋体" w:hAnsi="宋体" w:hint="eastAsia"/>
                <w:bCs/>
              </w:rPr>
              <w:t>外国语言文学</w:t>
            </w:r>
          </w:p>
        </w:tc>
        <w:tc>
          <w:tcPr>
            <w:tcW w:w="964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一等</w:t>
            </w:r>
          </w:p>
        </w:tc>
        <w:tc>
          <w:tcPr>
            <w:tcW w:w="1191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smallCaps/>
              </w:rPr>
            </w:pPr>
            <w:r>
              <w:rPr>
                <w:rFonts w:hint="eastAsia"/>
                <w:smallCaps/>
              </w:rPr>
              <w:t>30</w:t>
            </w:r>
          </w:p>
        </w:tc>
        <w:tc>
          <w:tcPr>
            <w:tcW w:w="1709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smallCaps/>
              </w:rPr>
            </w:pPr>
            <w:r>
              <w:rPr>
                <w:rFonts w:hint="eastAsia"/>
                <w:smallCaps/>
              </w:rPr>
              <w:t>9600</w:t>
            </w:r>
          </w:p>
        </w:tc>
      </w:tr>
      <w:tr w:rsidR="00F643D6" w:rsidRPr="002732F9" w:rsidTr="00B87687">
        <w:trPr>
          <w:trHeight w:val="429"/>
          <w:jc w:val="center"/>
        </w:trPr>
        <w:tc>
          <w:tcPr>
            <w:tcW w:w="1355" w:type="dxa"/>
            <w:vMerge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1187" w:type="dxa"/>
            <w:vMerge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</w:p>
        </w:tc>
        <w:tc>
          <w:tcPr>
            <w:tcW w:w="1727" w:type="dxa"/>
            <w:vMerge/>
            <w:vAlign w:val="center"/>
          </w:tcPr>
          <w:p w:rsidR="00F643D6" w:rsidRPr="002732F9" w:rsidRDefault="00F643D6" w:rsidP="00501350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964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二等</w:t>
            </w:r>
          </w:p>
        </w:tc>
        <w:tc>
          <w:tcPr>
            <w:tcW w:w="1191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smallCaps/>
              </w:rPr>
            </w:pPr>
            <w:r>
              <w:rPr>
                <w:rFonts w:hint="eastAsia"/>
                <w:smallCaps/>
              </w:rPr>
              <w:t>40</w:t>
            </w:r>
          </w:p>
        </w:tc>
        <w:tc>
          <w:tcPr>
            <w:tcW w:w="1709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smallCaps/>
              </w:rPr>
            </w:pPr>
            <w:r>
              <w:rPr>
                <w:rFonts w:hint="eastAsia"/>
                <w:smallCaps/>
              </w:rPr>
              <w:t>7200</w:t>
            </w:r>
          </w:p>
        </w:tc>
      </w:tr>
      <w:tr w:rsidR="00F643D6" w:rsidRPr="002732F9" w:rsidTr="00B87687">
        <w:trPr>
          <w:trHeight w:val="408"/>
          <w:jc w:val="center"/>
        </w:trPr>
        <w:tc>
          <w:tcPr>
            <w:tcW w:w="1355" w:type="dxa"/>
            <w:vMerge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1187" w:type="dxa"/>
            <w:vMerge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</w:p>
        </w:tc>
        <w:tc>
          <w:tcPr>
            <w:tcW w:w="1727" w:type="dxa"/>
            <w:vMerge/>
            <w:vAlign w:val="center"/>
          </w:tcPr>
          <w:p w:rsidR="00F643D6" w:rsidRPr="002732F9" w:rsidRDefault="00F643D6" w:rsidP="00501350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964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>
              <w:rPr>
                <w:rFonts w:ascii="楷体_GB2312" w:hint="eastAsia"/>
                <w:smallCaps/>
              </w:rPr>
              <w:t>三等</w:t>
            </w:r>
          </w:p>
        </w:tc>
        <w:tc>
          <w:tcPr>
            <w:tcW w:w="1191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smallCaps/>
              </w:rPr>
            </w:pPr>
            <w:r>
              <w:rPr>
                <w:rFonts w:hint="eastAsia"/>
                <w:smallCaps/>
              </w:rPr>
              <w:t>30</w:t>
            </w:r>
          </w:p>
        </w:tc>
        <w:tc>
          <w:tcPr>
            <w:tcW w:w="1709" w:type="dxa"/>
            <w:vAlign w:val="center"/>
          </w:tcPr>
          <w:p w:rsidR="00F643D6" w:rsidRPr="002732F9" w:rsidRDefault="00F643D6" w:rsidP="00EC006C">
            <w:pPr>
              <w:adjustRightInd w:val="0"/>
              <w:snapToGrid w:val="0"/>
              <w:spacing w:line="400" w:lineRule="exact"/>
              <w:jc w:val="center"/>
              <w:rPr>
                <w:smallCaps/>
              </w:rPr>
            </w:pPr>
            <w:r>
              <w:rPr>
                <w:rFonts w:hint="eastAsia"/>
                <w:smallCaps/>
              </w:rPr>
              <w:t>4800</w:t>
            </w:r>
          </w:p>
        </w:tc>
      </w:tr>
      <w:tr w:rsidR="00F53696" w:rsidRPr="002732F9" w:rsidTr="00B87687">
        <w:trPr>
          <w:trHeight w:val="408"/>
          <w:jc w:val="center"/>
        </w:trPr>
        <w:tc>
          <w:tcPr>
            <w:tcW w:w="1355" w:type="dxa"/>
            <w:vMerge w:val="restart"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硕士研究生</w:t>
            </w:r>
          </w:p>
        </w:tc>
        <w:tc>
          <w:tcPr>
            <w:tcW w:w="1187" w:type="dxa"/>
            <w:vMerge w:val="restart"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  <w:r>
              <w:rPr>
                <w:rFonts w:ascii="楷体_GB2312" w:hint="eastAsia"/>
                <w:smallCaps/>
              </w:rPr>
              <w:t>专业硕士（两年）</w:t>
            </w:r>
          </w:p>
        </w:tc>
        <w:tc>
          <w:tcPr>
            <w:tcW w:w="1727" w:type="dxa"/>
            <w:vMerge w:val="restart"/>
            <w:vAlign w:val="center"/>
          </w:tcPr>
          <w:p w:rsidR="00F53696" w:rsidRPr="002732F9" w:rsidRDefault="00F53696" w:rsidP="00501350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>
              <w:rPr>
                <w:rFonts w:ascii="楷体_GB2312" w:hint="eastAsia"/>
                <w:smallCaps/>
              </w:rPr>
              <w:t>翻译硕士</w:t>
            </w:r>
          </w:p>
        </w:tc>
        <w:tc>
          <w:tcPr>
            <w:tcW w:w="964" w:type="dxa"/>
            <w:vAlign w:val="center"/>
          </w:tcPr>
          <w:p w:rsidR="00F53696" w:rsidRPr="002732F9" w:rsidRDefault="00F53696" w:rsidP="00EB4DF2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一等</w:t>
            </w:r>
          </w:p>
        </w:tc>
        <w:tc>
          <w:tcPr>
            <w:tcW w:w="1191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20</w:t>
            </w:r>
          </w:p>
        </w:tc>
        <w:tc>
          <w:tcPr>
            <w:tcW w:w="1709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7200</w:t>
            </w:r>
          </w:p>
        </w:tc>
      </w:tr>
      <w:tr w:rsidR="00F53696" w:rsidRPr="002732F9" w:rsidTr="00B87687">
        <w:trPr>
          <w:trHeight w:val="408"/>
          <w:jc w:val="center"/>
        </w:trPr>
        <w:tc>
          <w:tcPr>
            <w:tcW w:w="1355" w:type="dxa"/>
            <w:vMerge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1187" w:type="dxa"/>
            <w:vMerge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</w:p>
        </w:tc>
        <w:tc>
          <w:tcPr>
            <w:tcW w:w="1727" w:type="dxa"/>
            <w:vMerge/>
            <w:vAlign w:val="center"/>
          </w:tcPr>
          <w:p w:rsidR="00F53696" w:rsidRPr="002732F9" w:rsidRDefault="00F53696" w:rsidP="00501350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964" w:type="dxa"/>
            <w:vAlign w:val="center"/>
          </w:tcPr>
          <w:p w:rsidR="00F53696" w:rsidRPr="002732F9" w:rsidRDefault="00F53696" w:rsidP="00EB4DF2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 w:rsidRPr="002732F9">
              <w:rPr>
                <w:rFonts w:ascii="楷体_GB2312" w:hint="eastAsia"/>
                <w:smallCaps/>
              </w:rPr>
              <w:t>二等</w:t>
            </w:r>
          </w:p>
        </w:tc>
        <w:tc>
          <w:tcPr>
            <w:tcW w:w="1191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30</w:t>
            </w:r>
          </w:p>
        </w:tc>
        <w:tc>
          <w:tcPr>
            <w:tcW w:w="1709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4800</w:t>
            </w:r>
          </w:p>
        </w:tc>
      </w:tr>
      <w:tr w:rsidR="00F53696" w:rsidRPr="002732F9" w:rsidTr="00B87687">
        <w:trPr>
          <w:trHeight w:val="408"/>
          <w:jc w:val="center"/>
        </w:trPr>
        <w:tc>
          <w:tcPr>
            <w:tcW w:w="1355" w:type="dxa"/>
            <w:vMerge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1187" w:type="dxa"/>
            <w:vMerge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</w:p>
        </w:tc>
        <w:tc>
          <w:tcPr>
            <w:tcW w:w="1727" w:type="dxa"/>
            <w:vMerge/>
            <w:vAlign w:val="center"/>
          </w:tcPr>
          <w:p w:rsidR="00F53696" w:rsidRPr="002732F9" w:rsidRDefault="00F53696" w:rsidP="00501350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964" w:type="dxa"/>
            <w:vAlign w:val="center"/>
          </w:tcPr>
          <w:p w:rsidR="00F53696" w:rsidRPr="002732F9" w:rsidRDefault="00F53696" w:rsidP="00EB4DF2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  <w:r>
              <w:rPr>
                <w:rFonts w:ascii="楷体_GB2312" w:hint="eastAsia"/>
                <w:smallCaps/>
              </w:rPr>
              <w:t>三等</w:t>
            </w:r>
          </w:p>
        </w:tc>
        <w:tc>
          <w:tcPr>
            <w:tcW w:w="1191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40</w:t>
            </w:r>
          </w:p>
        </w:tc>
        <w:tc>
          <w:tcPr>
            <w:tcW w:w="1709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2400</w:t>
            </w:r>
          </w:p>
        </w:tc>
      </w:tr>
      <w:tr w:rsidR="00F53696" w:rsidRPr="002732F9" w:rsidTr="00B87687">
        <w:trPr>
          <w:trHeight w:val="408"/>
          <w:jc w:val="center"/>
        </w:trPr>
        <w:tc>
          <w:tcPr>
            <w:tcW w:w="1355" w:type="dxa"/>
            <w:vMerge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1187" w:type="dxa"/>
            <w:vMerge/>
            <w:vAlign w:val="center"/>
          </w:tcPr>
          <w:p w:rsidR="00F53696" w:rsidRPr="002732F9" w:rsidRDefault="00F53696" w:rsidP="00EC006C">
            <w:pPr>
              <w:adjustRightInd w:val="0"/>
              <w:snapToGrid w:val="0"/>
              <w:spacing w:line="400" w:lineRule="exact"/>
              <w:rPr>
                <w:rFonts w:ascii="楷体_GB2312"/>
                <w:smallCaps/>
              </w:rPr>
            </w:pPr>
          </w:p>
        </w:tc>
        <w:tc>
          <w:tcPr>
            <w:tcW w:w="1727" w:type="dxa"/>
            <w:vMerge/>
            <w:vAlign w:val="center"/>
          </w:tcPr>
          <w:p w:rsidR="00F53696" w:rsidRPr="002732F9" w:rsidRDefault="00F53696" w:rsidP="00501350">
            <w:pPr>
              <w:adjustRightInd w:val="0"/>
              <w:snapToGrid w:val="0"/>
              <w:spacing w:line="400" w:lineRule="exact"/>
              <w:jc w:val="center"/>
              <w:rPr>
                <w:rFonts w:ascii="楷体_GB2312"/>
                <w:smallCaps/>
              </w:rPr>
            </w:pPr>
          </w:p>
        </w:tc>
        <w:tc>
          <w:tcPr>
            <w:tcW w:w="964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ascii="楷体_GB2312" w:hint="eastAsia"/>
                <w:smallCaps/>
              </w:rPr>
            </w:pPr>
            <w:r>
              <w:rPr>
                <w:rFonts w:ascii="楷体_GB2312" w:hint="eastAsia"/>
                <w:smallCaps/>
              </w:rPr>
              <w:t>四等</w:t>
            </w:r>
          </w:p>
        </w:tc>
        <w:tc>
          <w:tcPr>
            <w:tcW w:w="1191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10</w:t>
            </w:r>
          </w:p>
        </w:tc>
        <w:tc>
          <w:tcPr>
            <w:tcW w:w="1709" w:type="dxa"/>
            <w:vAlign w:val="center"/>
          </w:tcPr>
          <w:p w:rsidR="00F53696" w:rsidRDefault="00F53696" w:rsidP="00EC006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mallCaps/>
              </w:rPr>
            </w:pPr>
            <w:r>
              <w:rPr>
                <w:rFonts w:hint="eastAsia"/>
                <w:smallCaps/>
              </w:rPr>
              <w:t>0</w:t>
            </w:r>
          </w:p>
        </w:tc>
      </w:tr>
    </w:tbl>
    <w:p w:rsidR="00F86B13" w:rsidRDefault="00F86B13" w:rsidP="00F86B13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9C616D" w:rsidRPr="00F86B13" w:rsidRDefault="00F86B13" w:rsidP="00F86B13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三</w:t>
      </w:r>
      <w:r w:rsidR="009C616D" w:rsidRPr="00F86B13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、申请资格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（一）评定对象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外国语学院全日制非定向硕士研究生（人事档案、工作关系全部转入我校）。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（二）申请条件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1.热爱社会主义祖国，拥护中国共产党的领导；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2.遵守宪法和法律，遵守学校的各项规章制度；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3.诚实守信，品学兼优；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4.按时进行学籍注册，认真完成培养方案规定的学习和科研任务，积极参加科学研究和社会实践；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5.未超出基本学制年限。</w:t>
      </w:r>
    </w:p>
    <w:p w:rsidR="009C616D" w:rsidRPr="009C616D" w:rsidRDefault="009C616D" w:rsidP="009C616D">
      <w:pPr>
        <w:snapToGrid w:val="0"/>
        <w:spacing w:line="360" w:lineRule="auto"/>
        <w:ind w:firstLine="56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732F9">
        <w:rPr>
          <w:rFonts w:ascii="楷体_GB2312" w:hint="eastAsia"/>
          <w:smallCaps/>
          <w:sz w:val="24"/>
          <w:szCs w:val="24"/>
        </w:rPr>
        <w:t>（三）</w:t>
      </w:r>
      <w:r w:rsidRPr="009C616D">
        <w:rPr>
          <w:rFonts w:ascii="宋体" w:eastAsia="宋体" w:hAnsi="宋体" w:cs="宋体"/>
          <w:color w:val="333333"/>
          <w:kern w:val="0"/>
          <w:sz w:val="28"/>
          <w:szCs w:val="28"/>
        </w:rPr>
        <w:t>硕士研究生受到通报批评或有课程不及格者，学业奖学金降低一个档次。研究生有下列情况之一者，不能参评：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C616D">
        <w:rPr>
          <w:rFonts w:ascii="宋体" w:eastAsia="宋体" w:hAnsi="宋体" w:cs="宋体"/>
          <w:color w:val="333333"/>
          <w:kern w:val="0"/>
          <w:sz w:val="28"/>
          <w:szCs w:val="28"/>
        </w:rPr>
        <w:t>1. 未按时进行学籍注册；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C616D">
        <w:rPr>
          <w:rFonts w:ascii="宋体" w:eastAsia="宋体" w:hAnsi="宋体" w:cs="宋体"/>
          <w:color w:val="333333"/>
          <w:kern w:val="0"/>
          <w:sz w:val="28"/>
          <w:szCs w:val="28"/>
        </w:rPr>
        <w:t>2. 违反校纪校规，受到警告（含）以上处分且处分未被解除；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C616D">
        <w:rPr>
          <w:rFonts w:ascii="宋体" w:eastAsia="宋体" w:hAnsi="宋体" w:cs="宋体"/>
          <w:color w:val="333333"/>
          <w:kern w:val="0"/>
          <w:sz w:val="28"/>
          <w:szCs w:val="28"/>
        </w:rPr>
        <w:t>3. 中期考核未通过；</w:t>
      </w:r>
    </w:p>
    <w:p w:rsidR="009C616D" w:rsidRP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C616D">
        <w:rPr>
          <w:rFonts w:ascii="宋体" w:eastAsia="宋体" w:hAnsi="宋体" w:cs="宋体"/>
          <w:color w:val="333333"/>
          <w:kern w:val="0"/>
          <w:sz w:val="28"/>
          <w:szCs w:val="28"/>
        </w:rPr>
        <w:t>4. 当年档案未到校或不完整（指学生在入学报到时，依据其学习、生活和工作经历，应有相关记录其经历的档案材料，但其档案缺失或部分缺失）；</w:t>
      </w:r>
    </w:p>
    <w:p w:rsidR="009C616D" w:rsidRDefault="009C616D" w:rsidP="009C616D">
      <w:pPr>
        <w:widowControl/>
        <w:snapToGrid w:val="0"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9C616D">
        <w:rPr>
          <w:rFonts w:ascii="宋体" w:eastAsia="宋体" w:hAnsi="宋体" w:cs="宋体"/>
          <w:color w:val="333333"/>
          <w:kern w:val="0"/>
          <w:sz w:val="28"/>
          <w:szCs w:val="28"/>
        </w:rPr>
        <w:lastRenderedPageBreak/>
        <w:t>5. 有其它违纪和损害学校荣誉的行为。</w:t>
      </w:r>
    </w:p>
    <w:p w:rsidR="009C616D" w:rsidRPr="00B87687" w:rsidRDefault="009C616D" w:rsidP="009C616D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（四）</w:t>
      </w:r>
      <w:r>
        <w:rPr>
          <w:color w:val="333333"/>
          <w:sz w:val="28"/>
          <w:szCs w:val="28"/>
        </w:rPr>
        <w:t>在校学习期间，因公派出国（境）攻读学位或自费留学的研究生，出国前应办理退学手续，不再享受研究生学业奖学金评选资格。评选前，因联合培养出国（境）、疾病、婚育等原因办理保留学籍或休学等手续的研究生，不参加当学年学业奖学金的评选。</w:t>
      </w:r>
    </w:p>
    <w:p w:rsidR="00BF73B5" w:rsidRPr="00B87687" w:rsidRDefault="00F86B13" w:rsidP="00B87687">
      <w:pPr>
        <w:widowControl/>
        <w:snapToGrid w:val="0"/>
        <w:spacing w:line="360" w:lineRule="auto"/>
        <w:ind w:firstLine="560"/>
        <w:jc w:val="left"/>
        <w:rPr>
          <w:b/>
          <w:color w:val="333333"/>
          <w:sz w:val="28"/>
          <w:szCs w:val="28"/>
        </w:rPr>
      </w:pPr>
      <w:r w:rsidRPr="00B87687">
        <w:rPr>
          <w:rFonts w:hint="eastAsia"/>
          <w:b/>
          <w:color w:val="333333"/>
          <w:sz w:val="28"/>
          <w:szCs w:val="28"/>
        </w:rPr>
        <w:t>四</w:t>
      </w:r>
      <w:r w:rsidR="00BF73B5" w:rsidRPr="00B87687">
        <w:rPr>
          <w:rFonts w:hint="eastAsia"/>
          <w:b/>
          <w:color w:val="333333"/>
          <w:sz w:val="28"/>
          <w:szCs w:val="28"/>
        </w:rPr>
        <w:t>、学业奖学金的评定</w:t>
      </w:r>
    </w:p>
    <w:p w:rsidR="00BF73B5" w:rsidRPr="00B87687" w:rsidRDefault="009C616D" w:rsidP="00B87687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 w:rsidRPr="00B87687">
        <w:rPr>
          <w:rFonts w:hint="eastAsia"/>
          <w:color w:val="333333"/>
          <w:sz w:val="28"/>
          <w:szCs w:val="28"/>
        </w:rPr>
        <w:t>（一）</w:t>
      </w:r>
      <w:r w:rsidR="00BF73B5" w:rsidRPr="00B87687">
        <w:rPr>
          <w:rFonts w:hint="eastAsia"/>
          <w:color w:val="333333"/>
          <w:sz w:val="28"/>
          <w:szCs w:val="28"/>
        </w:rPr>
        <w:t>第一学年</w:t>
      </w:r>
    </w:p>
    <w:p w:rsidR="00BF73B5" w:rsidRPr="0033359E" w:rsidRDefault="009B0240" w:rsidP="009C616D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按照入学成绩排序。</w:t>
      </w:r>
    </w:p>
    <w:p w:rsidR="00BF73B5" w:rsidRPr="009C616D" w:rsidRDefault="00F86B13" w:rsidP="009C616D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（二）</w:t>
      </w:r>
      <w:r w:rsidR="00BF73B5" w:rsidRPr="009C616D">
        <w:rPr>
          <w:rFonts w:hint="eastAsia"/>
          <w:color w:val="333333"/>
          <w:sz w:val="28"/>
          <w:szCs w:val="28"/>
        </w:rPr>
        <w:t>第二学年</w:t>
      </w:r>
    </w:p>
    <w:p w:rsidR="00BF73B5" w:rsidRPr="009C616D" w:rsidRDefault="00F86B13" w:rsidP="009C616D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1. </w:t>
      </w:r>
      <w:r>
        <w:rPr>
          <w:rFonts w:hint="eastAsia"/>
          <w:color w:val="333333"/>
          <w:sz w:val="28"/>
          <w:szCs w:val="28"/>
        </w:rPr>
        <w:t>各专业由导师、研究生辅导员和学生代表成立综合测评工作小组，根据《中国石油大学（北京）研究生综合测评办法》和《外国语学院</w:t>
      </w:r>
      <w:r w:rsidRPr="00F86B13">
        <w:rPr>
          <w:rFonts w:hint="eastAsia"/>
          <w:color w:val="333333"/>
          <w:sz w:val="28"/>
          <w:szCs w:val="28"/>
        </w:rPr>
        <w:t>综合测评实施细则</w:t>
      </w:r>
      <w:r>
        <w:rPr>
          <w:rFonts w:hint="eastAsia"/>
          <w:color w:val="333333"/>
          <w:sz w:val="28"/>
          <w:szCs w:val="28"/>
        </w:rPr>
        <w:t>》的相关精神开展综合测评工作</w:t>
      </w:r>
    </w:p>
    <w:p w:rsidR="00BF73B5" w:rsidRPr="009C616D" w:rsidRDefault="00F86B13" w:rsidP="009C616D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2. </w:t>
      </w:r>
      <w:r>
        <w:rPr>
          <w:rFonts w:hint="eastAsia"/>
          <w:color w:val="333333"/>
          <w:sz w:val="28"/>
          <w:szCs w:val="28"/>
        </w:rPr>
        <w:t>学院评审委员会确定奖学金结果，公示</w:t>
      </w:r>
      <w:r>
        <w:rPr>
          <w:rFonts w:hint="eastAsia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日无异议后上报学校学业奖学金评审领导小组</w:t>
      </w:r>
    </w:p>
    <w:p w:rsidR="008A467C" w:rsidRPr="00F86B13" w:rsidRDefault="00F86B13" w:rsidP="008A467C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F86B13">
        <w:rPr>
          <w:rFonts w:asciiTheme="minorEastAsia" w:hAnsiTheme="minorEastAsia" w:hint="eastAsia"/>
          <w:b/>
          <w:sz w:val="28"/>
          <w:szCs w:val="28"/>
        </w:rPr>
        <w:t>五、其他</w:t>
      </w:r>
    </w:p>
    <w:p w:rsidR="00CA0722" w:rsidRPr="00F86B13" w:rsidRDefault="00CA0722" w:rsidP="00F86B13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 w:rsidRPr="00F86B13">
        <w:rPr>
          <w:rFonts w:hint="eastAsia"/>
          <w:color w:val="333333"/>
          <w:sz w:val="28"/>
          <w:szCs w:val="28"/>
        </w:rPr>
        <w:t>1</w:t>
      </w:r>
      <w:r w:rsidRPr="00F86B13">
        <w:rPr>
          <w:rFonts w:hint="eastAsia"/>
          <w:color w:val="333333"/>
          <w:sz w:val="28"/>
          <w:szCs w:val="28"/>
        </w:rPr>
        <w:t>．本细则</w:t>
      </w:r>
      <w:r w:rsidR="0033359E">
        <w:rPr>
          <w:rFonts w:hint="eastAsia"/>
          <w:color w:val="333333"/>
          <w:sz w:val="28"/>
          <w:szCs w:val="28"/>
        </w:rPr>
        <w:t>在</w:t>
      </w:r>
      <w:r w:rsidRPr="00F86B13">
        <w:rPr>
          <w:rFonts w:hint="eastAsia"/>
          <w:color w:val="333333"/>
          <w:sz w:val="28"/>
          <w:szCs w:val="28"/>
        </w:rPr>
        <w:t>2014</w:t>
      </w:r>
      <w:r w:rsidRPr="00F86B13">
        <w:rPr>
          <w:rFonts w:hint="eastAsia"/>
          <w:color w:val="333333"/>
          <w:sz w:val="28"/>
          <w:szCs w:val="28"/>
        </w:rPr>
        <w:t>级全日制非定向硕士研究生</w:t>
      </w:r>
      <w:r w:rsidR="0033359E">
        <w:rPr>
          <w:rFonts w:hint="eastAsia"/>
          <w:color w:val="333333"/>
          <w:sz w:val="28"/>
          <w:szCs w:val="28"/>
        </w:rPr>
        <w:t>中</w:t>
      </w:r>
      <w:r w:rsidRPr="00F86B13">
        <w:rPr>
          <w:rFonts w:hint="eastAsia"/>
          <w:color w:val="333333"/>
          <w:sz w:val="28"/>
          <w:szCs w:val="28"/>
        </w:rPr>
        <w:t>执行；</w:t>
      </w:r>
    </w:p>
    <w:p w:rsidR="00CA0722" w:rsidRPr="00F86B13" w:rsidRDefault="00CA0722" w:rsidP="00F86B13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 w:rsidRPr="00F86B13">
        <w:rPr>
          <w:rFonts w:hint="eastAsia"/>
          <w:color w:val="333333"/>
          <w:sz w:val="28"/>
          <w:szCs w:val="28"/>
        </w:rPr>
        <w:t>2</w:t>
      </w:r>
      <w:r w:rsidRPr="00F86B13">
        <w:rPr>
          <w:rFonts w:hint="eastAsia"/>
          <w:color w:val="333333"/>
          <w:sz w:val="28"/>
          <w:szCs w:val="28"/>
        </w:rPr>
        <w:t>．弄虚作假者取消评奖资格；</w:t>
      </w:r>
    </w:p>
    <w:p w:rsidR="00CA0722" w:rsidRPr="00F86B13" w:rsidRDefault="00CA0722" w:rsidP="00F86B13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 w:rsidRPr="00F86B13">
        <w:rPr>
          <w:rFonts w:hint="eastAsia"/>
          <w:color w:val="333333"/>
          <w:sz w:val="28"/>
          <w:szCs w:val="28"/>
        </w:rPr>
        <w:t>3</w:t>
      </w:r>
      <w:r w:rsidRPr="00F86B13">
        <w:rPr>
          <w:rFonts w:hint="eastAsia"/>
          <w:color w:val="333333"/>
          <w:sz w:val="28"/>
          <w:szCs w:val="28"/>
        </w:rPr>
        <w:t>．本细则解释权归“</w:t>
      </w:r>
      <w:r w:rsidR="0054103D" w:rsidRPr="00F86B13">
        <w:rPr>
          <w:rFonts w:hint="eastAsia"/>
          <w:color w:val="333333"/>
          <w:sz w:val="28"/>
          <w:szCs w:val="28"/>
        </w:rPr>
        <w:t>外国语</w:t>
      </w:r>
      <w:r w:rsidRPr="00F86B13">
        <w:rPr>
          <w:rFonts w:hint="eastAsia"/>
          <w:color w:val="333333"/>
          <w:sz w:val="28"/>
          <w:szCs w:val="28"/>
        </w:rPr>
        <w:t>学院研究生</w:t>
      </w:r>
      <w:r w:rsidR="00F86B13">
        <w:rPr>
          <w:rFonts w:hint="eastAsia"/>
          <w:color w:val="333333"/>
          <w:sz w:val="28"/>
          <w:szCs w:val="28"/>
        </w:rPr>
        <w:t>学业奖学金评审委员会</w:t>
      </w:r>
      <w:r w:rsidRPr="00F86B13">
        <w:rPr>
          <w:rFonts w:hint="eastAsia"/>
          <w:color w:val="333333"/>
          <w:sz w:val="28"/>
          <w:szCs w:val="28"/>
        </w:rPr>
        <w:t>”</w:t>
      </w:r>
      <w:r w:rsidRPr="00F86B13">
        <w:rPr>
          <w:rFonts w:hint="eastAsia"/>
          <w:color w:val="333333"/>
          <w:sz w:val="28"/>
          <w:szCs w:val="28"/>
        </w:rPr>
        <w:t xml:space="preserve"> </w:t>
      </w:r>
      <w:r w:rsidR="00F86B13">
        <w:rPr>
          <w:rFonts w:hint="eastAsia"/>
          <w:color w:val="333333"/>
          <w:sz w:val="28"/>
          <w:szCs w:val="28"/>
        </w:rPr>
        <w:t>，其它未尽事宜由评审委员会</w:t>
      </w:r>
      <w:r w:rsidRPr="00F86B13">
        <w:rPr>
          <w:rFonts w:hint="eastAsia"/>
          <w:color w:val="333333"/>
          <w:sz w:val="28"/>
          <w:szCs w:val="28"/>
        </w:rPr>
        <w:t>负责处理；</w:t>
      </w:r>
    </w:p>
    <w:p w:rsidR="00CA0722" w:rsidRPr="00F86B13" w:rsidRDefault="00CA0722" w:rsidP="00F86B13">
      <w:pPr>
        <w:widowControl/>
        <w:snapToGrid w:val="0"/>
        <w:spacing w:line="360" w:lineRule="auto"/>
        <w:ind w:firstLine="560"/>
        <w:jc w:val="left"/>
        <w:rPr>
          <w:color w:val="333333"/>
          <w:sz w:val="28"/>
          <w:szCs w:val="28"/>
        </w:rPr>
      </w:pPr>
      <w:r w:rsidRPr="00F86B13">
        <w:rPr>
          <w:rFonts w:hint="eastAsia"/>
          <w:color w:val="333333"/>
          <w:sz w:val="28"/>
          <w:szCs w:val="28"/>
        </w:rPr>
        <w:t>4</w:t>
      </w:r>
      <w:r w:rsidRPr="00F86B13">
        <w:rPr>
          <w:rFonts w:hint="eastAsia"/>
          <w:color w:val="333333"/>
          <w:sz w:val="28"/>
          <w:szCs w:val="28"/>
        </w:rPr>
        <w:t>．本细则根据每年奖学金指标分配将有所修订。</w:t>
      </w:r>
    </w:p>
    <w:p w:rsidR="000A40B7" w:rsidRDefault="000A40B7" w:rsidP="00133A3F">
      <w:pPr>
        <w:rPr>
          <w:rFonts w:asciiTheme="minorEastAsia" w:hAnsiTheme="minorEastAsia"/>
          <w:sz w:val="28"/>
          <w:szCs w:val="28"/>
        </w:rPr>
      </w:pPr>
    </w:p>
    <w:p w:rsidR="00F86B13" w:rsidRDefault="00F86B13" w:rsidP="00133A3F">
      <w:pPr>
        <w:rPr>
          <w:rFonts w:asciiTheme="minorEastAsia" w:hAnsiTheme="minorEastAsia"/>
          <w:sz w:val="28"/>
          <w:szCs w:val="28"/>
        </w:rPr>
      </w:pPr>
    </w:p>
    <w:p w:rsidR="00F86B13" w:rsidRDefault="00F86B13" w:rsidP="00F86B13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外国语学院</w:t>
      </w:r>
    </w:p>
    <w:p w:rsidR="00F86B13" w:rsidRPr="00CA0722" w:rsidRDefault="00272DDC" w:rsidP="00F86B13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2015</w:t>
      </w:r>
      <w:r w:rsidR="00F86B13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4</w:t>
      </w:r>
      <w:r w:rsidR="00F86B13">
        <w:rPr>
          <w:rFonts w:asciiTheme="minorEastAsia" w:hAnsiTheme="minorEastAsia" w:hint="eastAsia"/>
          <w:sz w:val="28"/>
          <w:szCs w:val="28"/>
        </w:rPr>
        <w:t>月1</w:t>
      </w:r>
      <w:r>
        <w:rPr>
          <w:rFonts w:asciiTheme="minorEastAsia" w:hAnsiTheme="minorEastAsia" w:hint="eastAsia"/>
          <w:sz w:val="28"/>
          <w:szCs w:val="28"/>
        </w:rPr>
        <w:t>3</w:t>
      </w:r>
      <w:r w:rsidR="00F86B13">
        <w:rPr>
          <w:rFonts w:asciiTheme="minorEastAsia" w:hAnsiTheme="minorEastAsia" w:hint="eastAsia"/>
          <w:sz w:val="28"/>
          <w:szCs w:val="28"/>
        </w:rPr>
        <w:t>日</w:t>
      </w:r>
    </w:p>
    <w:sectPr w:rsidR="00F86B13" w:rsidRPr="00CA0722" w:rsidSect="0011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86C" w:rsidRDefault="00A8786C" w:rsidP="00327EB1">
      <w:r>
        <w:separator/>
      </w:r>
    </w:p>
  </w:endnote>
  <w:endnote w:type="continuationSeparator" w:id="1">
    <w:p w:rsidR="00A8786C" w:rsidRDefault="00A8786C" w:rsidP="00327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86C" w:rsidRDefault="00A8786C" w:rsidP="00327EB1">
      <w:r>
        <w:separator/>
      </w:r>
    </w:p>
  </w:footnote>
  <w:footnote w:type="continuationSeparator" w:id="1">
    <w:p w:rsidR="00A8786C" w:rsidRDefault="00A8786C" w:rsidP="00327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EB1"/>
    <w:rsid w:val="00080FF1"/>
    <w:rsid w:val="000A40B7"/>
    <w:rsid w:val="00115E33"/>
    <w:rsid w:val="00123907"/>
    <w:rsid w:val="00133A3F"/>
    <w:rsid w:val="001527B6"/>
    <w:rsid w:val="00195DCB"/>
    <w:rsid w:val="00214115"/>
    <w:rsid w:val="00272DDC"/>
    <w:rsid w:val="002F53B2"/>
    <w:rsid w:val="00327EB1"/>
    <w:rsid w:val="0033359E"/>
    <w:rsid w:val="00344BF4"/>
    <w:rsid w:val="00501350"/>
    <w:rsid w:val="0054103D"/>
    <w:rsid w:val="005A7B10"/>
    <w:rsid w:val="00635878"/>
    <w:rsid w:val="006F5364"/>
    <w:rsid w:val="008315FA"/>
    <w:rsid w:val="00851553"/>
    <w:rsid w:val="0087704B"/>
    <w:rsid w:val="008A467C"/>
    <w:rsid w:val="008C6BC1"/>
    <w:rsid w:val="009B0240"/>
    <w:rsid w:val="009C616D"/>
    <w:rsid w:val="00A73087"/>
    <w:rsid w:val="00A8786C"/>
    <w:rsid w:val="00AB43E3"/>
    <w:rsid w:val="00B45F70"/>
    <w:rsid w:val="00B87687"/>
    <w:rsid w:val="00BD1114"/>
    <w:rsid w:val="00BF223A"/>
    <w:rsid w:val="00BF73B5"/>
    <w:rsid w:val="00BF7FF9"/>
    <w:rsid w:val="00CA0722"/>
    <w:rsid w:val="00CB751A"/>
    <w:rsid w:val="00CD460F"/>
    <w:rsid w:val="00CE0C46"/>
    <w:rsid w:val="00DF76DE"/>
    <w:rsid w:val="00E35649"/>
    <w:rsid w:val="00E87118"/>
    <w:rsid w:val="00E95E21"/>
    <w:rsid w:val="00EF1CCC"/>
    <w:rsid w:val="00F30C3D"/>
    <w:rsid w:val="00F53696"/>
    <w:rsid w:val="00F643D6"/>
    <w:rsid w:val="00F72A35"/>
    <w:rsid w:val="00F84995"/>
    <w:rsid w:val="00F8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E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EB1"/>
    <w:rPr>
      <w:sz w:val="18"/>
      <w:szCs w:val="18"/>
    </w:rPr>
  </w:style>
  <w:style w:type="character" w:styleId="a5">
    <w:name w:val="Strong"/>
    <w:basedOn w:val="a0"/>
    <w:uiPriority w:val="22"/>
    <w:qFormat/>
    <w:rsid w:val="00133A3F"/>
    <w:rPr>
      <w:b/>
      <w:bCs/>
    </w:rPr>
  </w:style>
  <w:style w:type="paragraph" w:customStyle="1" w:styleId="Char1">
    <w:name w:val="Char"/>
    <w:basedOn w:val="a"/>
    <w:rsid w:val="0087704B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rsid w:val="005013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2"/>
    <w:rsid w:val="00CA0722"/>
    <w:pPr>
      <w:spacing w:line="360" w:lineRule="exact"/>
      <w:ind w:leftChars="-257" w:left="-540" w:firstLineChars="200" w:firstLine="360"/>
    </w:pPr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2">
    <w:name w:val="正文文本缩进 Char"/>
    <w:basedOn w:val="a0"/>
    <w:link w:val="a7"/>
    <w:rsid w:val="00CA0722"/>
    <w:rPr>
      <w:rFonts w:ascii="Times New Roman" w:eastAsia="宋体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813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5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4684">
                      <w:marLeft w:val="42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718">
                      <w:marLeft w:val="42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067C-55CF-426D-A78E-16824EB0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20</cp:revision>
  <cp:lastPrinted>2014-09-18T06:13:00Z</cp:lastPrinted>
  <dcterms:created xsi:type="dcterms:W3CDTF">2014-09-17T03:12:00Z</dcterms:created>
  <dcterms:modified xsi:type="dcterms:W3CDTF">2015-04-13T09:01:00Z</dcterms:modified>
</cp:coreProperties>
</file>