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F3" w:rsidRDefault="00964AF3" w:rsidP="00CE34C8">
      <w:pPr>
        <w:jc w:val="center"/>
        <w:rPr>
          <w:rFonts w:ascii="仿宋" w:eastAsia="仿宋" w:hAnsi="仿宋" w:cs="Times New Roman"/>
          <w:sz w:val="44"/>
          <w:szCs w:val="44"/>
        </w:rPr>
      </w:pPr>
    </w:p>
    <w:p w:rsidR="004C1C29" w:rsidRDefault="004C1C29" w:rsidP="00964AF3">
      <w:pPr>
        <w:jc w:val="center"/>
        <w:rPr>
          <w:rFonts w:ascii="华文中宋" w:eastAsia="华文中宋" w:hAnsi="华文中宋"/>
          <w:sz w:val="44"/>
          <w:szCs w:val="44"/>
        </w:rPr>
      </w:pPr>
    </w:p>
    <w:p w:rsidR="004C1C29" w:rsidRDefault="004C1C29" w:rsidP="00964AF3">
      <w:pPr>
        <w:jc w:val="center"/>
        <w:rPr>
          <w:rFonts w:ascii="华文中宋" w:eastAsia="华文中宋" w:hAnsi="华文中宋"/>
          <w:sz w:val="44"/>
          <w:szCs w:val="44"/>
        </w:rPr>
      </w:pPr>
    </w:p>
    <w:p w:rsidR="00964AF3" w:rsidRPr="004C1C29" w:rsidRDefault="008B7D40" w:rsidP="00964AF3">
      <w:pPr>
        <w:jc w:val="center"/>
        <w:rPr>
          <w:rFonts w:ascii="华文中宋" w:eastAsia="华文中宋" w:hAnsi="华文中宋"/>
          <w:sz w:val="44"/>
          <w:szCs w:val="44"/>
        </w:rPr>
      </w:pPr>
      <w:r>
        <w:rPr>
          <w:rFonts w:ascii="华文中宋" w:eastAsia="华文中宋" w:hAnsi="华文中宋" w:hint="eastAsia"/>
          <w:sz w:val="44"/>
          <w:szCs w:val="44"/>
        </w:rPr>
        <w:t>中国石油大学（北京）</w:t>
      </w:r>
      <w:r w:rsidR="00964AF3" w:rsidRPr="004C1C29">
        <w:rPr>
          <w:rFonts w:ascii="华文中宋" w:eastAsia="华文中宋" w:hAnsi="华文中宋" w:hint="eastAsia"/>
          <w:sz w:val="44"/>
          <w:szCs w:val="44"/>
        </w:rPr>
        <w:t>201</w:t>
      </w:r>
      <w:r w:rsidR="004D2375">
        <w:rPr>
          <w:rFonts w:ascii="华文中宋" w:eastAsia="华文中宋" w:hAnsi="华文中宋" w:hint="eastAsia"/>
          <w:sz w:val="44"/>
          <w:szCs w:val="44"/>
        </w:rPr>
        <w:t>4</w:t>
      </w:r>
      <w:r w:rsidR="004C1C29" w:rsidRPr="004C1C29">
        <w:rPr>
          <w:rFonts w:ascii="华文中宋" w:eastAsia="华文中宋" w:hAnsi="华文中宋" w:hint="eastAsia"/>
          <w:sz w:val="44"/>
          <w:szCs w:val="44"/>
        </w:rPr>
        <w:t>年</w:t>
      </w:r>
      <w:r w:rsidR="00964AF3" w:rsidRPr="004C1C29">
        <w:rPr>
          <w:rFonts w:ascii="华文中宋" w:eastAsia="华文中宋" w:hAnsi="华文中宋" w:hint="eastAsia"/>
          <w:sz w:val="44"/>
          <w:szCs w:val="44"/>
        </w:rPr>
        <w:t>部门决算</w:t>
      </w: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Default="00964AF3" w:rsidP="00964AF3">
      <w:pPr>
        <w:jc w:val="center"/>
        <w:rPr>
          <w:rFonts w:ascii="黑体" w:eastAsia="黑体" w:hAnsi="黑体"/>
          <w:sz w:val="32"/>
          <w:szCs w:val="32"/>
        </w:rPr>
      </w:pPr>
    </w:p>
    <w:p w:rsidR="004C1C29" w:rsidRDefault="004C1C29" w:rsidP="00964AF3">
      <w:pPr>
        <w:jc w:val="center"/>
        <w:rPr>
          <w:rFonts w:ascii="黑体" w:eastAsia="黑体" w:hAnsi="黑体"/>
          <w:sz w:val="32"/>
          <w:szCs w:val="32"/>
        </w:rPr>
      </w:pPr>
    </w:p>
    <w:p w:rsidR="004C1C29" w:rsidRDefault="004C1C29" w:rsidP="00964AF3">
      <w:pPr>
        <w:jc w:val="center"/>
        <w:rPr>
          <w:rFonts w:ascii="黑体" w:eastAsia="黑体" w:hAnsi="黑体"/>
          <w:sz w:val="32"/>
          <w:szCs w:val="32"/>
        </w:rPr>
      </w:pPr>
    </w:p>
    <w:p w:rsidR="004C1C29" w:rsidRDefault="004C1C29" w:rsidP="00964AF3">
      <w:pPr>
        <w:jc w:val="center"/>
        <w:rPr>
          <w:rFonts w:ascii="黑体" w:eastAsia="黑体" w:hAnsi="黑体"/>
          <w:sz w:val="32"/>
          <w:szCs w:val="32"/>
        </w:rPr>
      </w:pPr>
    </w:p>
    <w:p w:rsidR="006E6BC3" w:rsidRDefault="006E6BC3" w:rsidP="00964AF3">
      <w:pPr>
        <w:jc w:val="center"/>
        <w:rPr>
          <w:rFonts w:ascii="黑体" w:eastAsia="黑体" w:hAnsi="黑体"/>
          <w:sz w:val="32"/>
          <w:szCs w:val="32"/>
        </w:rPr>
      </w:pPr>
    </w:p>
    <w:p w:rsidR="006E6BC3" w:rsidRPr="004C1C29" w:rsidRDefault="006E6BC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4C1C29" w:rsidRDefault="00B66DB7" w:rsidP="004C1C29">
      <w:pPr>
        <w:jc w:val="center"/>
        <w:rPr>
          <w:rFonts w:ascii="华文中宋" w:eastAsia="华文中宋" w:hAnsi="华文中宋"/>
          <w:sz w:val="32"/>
          <w:szCs w:val="32"/>
        </w:rPr>
      </w:pPr>
      <w:r>
        <w:rPr>
          <w:rFonts w:ascii="华文中宋" w:eastAsia="华文中宋" w:hAnsi="华文中宋" w:hint="eastAsia"/>
          <w:sz w:val="32"/>
          <w:szCs w:val="32"/>
        </w:rPr>
        <w:t>201</w:t>
      </w:r>
      <w:r w:rsidR="004D2375">
        <w:rPr>
          <w:rFonts w:ascii="华文中宋" w:eastAsia="华文中宋" w:hAnsi="华文中宋" w:hint="eastAsia"/>
          <w:sz w:val="32"/>
          <w:szCs w:val="32"/>
        </w:rPr>
        <w:t>5</w:t>
      </w:r>
      <w:r>
        <w:rPr>
          <w:rFonts w:ascii="华文中宋" w:eastAsia="华文中宋" w:hAnsi="华文中宋" w:hint="eastAsia"/>
          <w:sz w:val="32"/>
          <w:szCs w:val="32"/>
        </w:rPr>
        <w:t>年8</w:t>
      </w:r>
      <w:r w:rsidR="00964AF3" w:rsidRPr="004C1C29">
        <w:rPr>
          <w:rFonts w:ascii="华文中宋" w:eastAsia="华文中宋" w:hAnsi="华文中宋" w:hint="eastAsia"/>
          <w:sz w:val="32"/>
          <w:szCs w:val="32"/>
        </w:rPr>
        <w:t>月</w:t>
      </w:r>
    </w:p>
    <w:p w:rsidR="00964AF3" w:rsidRDefault="00964AF3" w:rsidP="00964AF3">
      <w:pPr>
        <w:jc w:val="center"/>
        <w:rPr>
          <w:rFonts w:ascii="黑体" w:eastAsia="黑体" w:hAnsi="黑体"/>
          <w:sz w:val="32"/>
          <w:szCs w:val="32"/>
        </w:rPr>
      </w:pPr>
    </w:p>
    <w:p w:rsidR="00964AF3" w:rsidRDefault="00964AF3" w:rsidP="00964AF3">
      <w:pPr>
        <w:jc w:val="center"/>
        <w:rPr>
          <w:rFonts w:ascii="黑体" w:eastAsia="黑体" w:hAnsi="黑体"/>
          <w:sz w:val="32"/>
          <w:szCs w:val="32"/>
        </w:rPr>
      </w:pPr>
    </w:p>
    <w:p w:rsidR="00964AF3" w:rsidRDefault="00964AF3" w:rsidP="00964AF3">
      <w:pPr>
        <w:jc w:val="center"/>
        <w:rPr>
          <w:rFonts w:ascii="黑体" w:eastAsia="黑体" w:hAnsi="黑体"/>
          <w:sz w:val="32"/>
          <w:szCs w:val="32"/>
        </w:rPr>
      </w:pPr>
    </w:p>
    <w:p w:rsidR="00701A1E" w:rsidRDefault="00701A1E" w:rsidP="00964AF3">
      <w:pPr>
        <w:jc w:val="center"/>
        <w:rPr>
          <w:rFonts w:ascii="华文中宋" w:eastAsia="华文中宋" w:hAnsi="华文中宋"/>
          <w:sz w:val="36"/>
          <w:szCs w:val="36"/>
        </w:rPr>
        <w:sectPr w:rsidR="00701A1E" w:rsidSect="00B534AD">
          <w:footerReference w:type="default" r:id="rId8"/>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b w:val="0"/>
          <w:bCs w:val="0"/>
          <w:color w:val="auto"/>
          <w:kern w:val="2"/>
          <w:sz w:val="21"/>
          <w:szCs w:val="22"/>
          <w:lang w:val="zh-CN"/>
        </w:rPr>
        <w:id w:val="-890497274"/>
        <w:docPartObj>
          <w:docPartGallery w:val="Table of Contents"/>
          <w:docPartUnique/>
        </w:docPartObj>
      </w:sdtPr>
      <w:sdtContent>
        <w:p w:rsidR="004D2375" w:rsidRPr="004F7D60" w:rsidRDefault="004D2375" w:rsidP="002001E5">
          <w:pPr>
            <w:pStyle w:val="TOC"/>
            <w:tabs>
              <w:tab w:val="left" w:pos="3215"/>
              <w:tab w:val="center" w:pos="4153"/>
            </w:tabs>
            <w:spacing w:line="600" w:lineRule="auto"/>
            <w:rPr>
              <w:color w:val="auto"/>
              <w:sz w:val="44"/>
              <w:szCs w:val="44"/>
            </w:rPr>
          </w:pPr>
          <w:r>
            <w:rPr>
              <w:lang w:val="zh-CN"/>
            </w:rPr>
            <w:tab/>
          </w:r>
          <w:r w:rsidRPr="004F7D60">
            <w:rPr>
              <w:sz w:val="44"/>
              <w:szCs w:val="44"/>
              <w:lang w:val="zh-CN"/>
            </w:rPr>
            <w:tab/>
          </w:r>
          <w:r w:rsidRPr="004F7D60">
            <w:rPr>
              <w:color w:val="auto"/>
              <w:sz w:val="44"/>
              <w:szCs w:val="44"/>
              <w:lang w:val="zh-CN"/>
            </w:rPr>
            <w:t>目</w:t>
          </w:r>
          <w:r>
            <w:rPr>
              <w:rFonts w:hint="eastAsia"/>
              <w:color w:val="auto"/>
              <w:sz w:val="44"/>
              <w:szCs w:val="44"/>
              <w:lang w:val="zh-CN"/>
            </w:rPr>
            <w:t xml:space="preserve"> </w:t>
          </w:r>
          <w:r w:rsidRPr="004F7D60">
            <w:rPr>
              <w:color w:val="auto"/>
              <w:sz w:val="44"/>
              <w:szCs w:val="44"/>
              <w:lang w:val="zh-CN"/>
            </w:rPr>
            <w:t>录</w:t>
          </w:r>
        </w:p>
        <w:p w:rsidR="004D2375" w:rsidRPr="004F7D60" w:rsidRDefault="004D2375" w:rsidP="00844DAB">
          <w:pPr>
            <w:pStyle w:val="10"/>
            <w:spacing w:line="600" w:lineRule="auto"/>
          </w:pPr>
        </w:p>
        <w:p w:rsidR="004D2375" w:rsidRDefault="00897781">
          <w:pPr>
            <w:pStyle w:val="10"/>
            <w:rPr>
              <w:rFonts w:asciiTheme="minorHAnsi" w:eastAsiaTheme="minorEastAsia" w:hAnsiTheme="minorHAnsi"/>
              <w:sz w:val="21"/>
              <w:szCs w:val="22"/>
            </w:rPr>
          </w:pPr>
          <w:r w:rsidRPr="00897781">
            <w:fldChar w:fldCharType="begin"/>
          </w:r>
          <w:r w:rsidR="004D2375" w:rsidRPr="004F7D60">
            <w:instrText xml:space="preserve"> TOC \o "1-3" \h \z \u </w:instrText>
          </w:r>
          <w:r w:rsidRPr="00897781">
            <w:fldChar w:fldCharType="separate"/>
          </w:r>
          <w:hyperlink w:anchor="_Toc391390509" w:history="1">
            <w:r w:rsidR="004D2375" w:rsidRPr="00A328D8">
              <w:rPr>
                <w:rStyle w:val="a7"/>
                <w:rFonts w:hint="eastAsia"/>
              </w:rPr>
              <w:t>一、学校概况</w:t>
            </w:r>
            <w:r w:rsidR="004D2375">
              <w:rPr>
                <w:webHidden/>
              </w:rPr>
              <w:tab/>
            </w:r>
            <w:r>
              <w:rPr>
                <w:webHidden/>
              </w:rPr>
              <w:fldChar w:fldCharType="begin"/>
            </w:r>
            <w:r w:rsidR="004D2375">
              <w:rPr>
                <w:webHidden/>
              </w:rPr>
              <w:instrText xml:space="preserve"> PAGEREF _Toc391390509 \h </w:instrText>
            </w:r>
            <w:r>
              <w:rPr>
                <w:webHidden/>
              </w:rPr>
            </w:r>
            <w:r>
              <w:rPr>
                <w:webHidden/>
              </w:rPr>
              <w:fldChar w:fldCharType="separate"/>
            </w:r>
            <w:r w:rsidR="0096523E">
              <w:rPr>
                <w:webHidden/>
              </w:rPr>
              <w:t>1</w:t>
            </w:r>
            <w:r>
              <w:rPr>
                <w:webHidden/>
              </w:rPr>
              <w:fldChar w:fldCharType="end"/>
            </w:r>
          </w:hyperlink>
        </w:p>
        <w:p w:rsidR="004D2375" w:rsidRDefault="00897781">
          <w:pPr>
            <w:pStyle w:val="20"/>
            <w:rPr>
              <w:rFonts w:asciiTheme="minorHAnsi" w:eastAsiaTheme="minorEastAsia" w:hAnsiTheme="minorHAnsi"/>
              <w:sz w:val="21"/>
              <w:szCs w:val="22"/>
            </w:rPr>
          </w:pPr>
          <w:hyperlink w:anchor="_Toc391390510" w:history="1">
            <w:r w:rsidR="004D2375" w:rsidRPr="00A328D8">
              <w:rPr>
                <w:rStyle w:val="a7"/>
                <w:rFonts w:hint="eastAsia"/>
              </w:rPr>
              <w:t>（一）学校基本情况</w:t>
            </w:r>
            <w:r w:rsidR="004D2375">
              <w:rPr>
                <w:webHidden/>
              </w:rPr>
              <w:tab/>
            </w:r>
            <w:r>
              <w:rPr>
                <w:webHidden/>
              </w:rPr>
              <w:fldChar w:fldCharType="begin"/>
            </w:r>
            <w:r w:rsidR="004D2375">
              <w:rPr>
                <w:webHidden/>
              </w:rPr>
              <w:instrText xml:space="preserve"> PAGEREF _Toc391390510 \h </w:instrText>
            </w:r>
            <w:r>
              <w:rPr>
                <w:webHidden/>
              </w:rPr>
            </w:r>
            <w:r>
              <w:rPr>
                <w:webHidden/>
              </w:rPr>
              <w:fldChar w:fldCharType="separate"/>
            </w:r>
            <w:r w:rsidR="0096523E">
              <w:rPr>
                <w:webHidden/>
              </w:rPr>
              <w:t>1</w:t>
            </w:r>
            <w:r>
              <w:rPr>
                <w:webHidden/>
              </w:rPr>
              <w:fldChar w:fldCharType="end"/>
            </w:r>
          </w:hyperlink>
        </w:p>
        <w:p w:rsidR="004D2375" w:rsidRDefault="00897781">
          <w:pPr>
            <w:pStyle w:val="20"/>
            <w:rPr>
              <w:rFonts w:asciiTheme="minorHAnsi" w:eastAsiaTheme="minorEastAsia" w:hAnsiTheme="minorHAnsi"/>
              <w:sz w:val="21"/>
              <w:szCs w:val="22"/>
            </w:rPr>
          </w:pPr>
          <w:hyperlink w:anchor="_Toc391390511" w:history="1">
            <w:r w:rsidR="004D2375" w:rsidRPr="00A328D8">
              <w:rPr>
                <w:rStyle w:val="a7"/>
                <w:rFonts w:hint="eastAsia"/>
              </w:rPr>
              <w:t>（二）部门决算单位构成</w:t>
            </w:r>
            <w:r w:rsidR="004D2375">
              <w:rPr>
                <w:webHidden/>
              </w:rPr>
              <w:tab/>
            </w:r>
            <w:r w:rsidR="004D2375">
              <w:rPr>
                <w:rFonts w:hint="eastAsia"/>
                <w:webHidden/>
              </w:rPr>
              <w:t>2</w:t>
            </w:r>
          </w:hyperlink>
        </w:p>
        <w:p w:rsidR="004D2375" w:rsidRDefault="00897781">
          <w:pPr>
            <w:pStyle w:val="10"/>
            <w:rPr>
              <w:rFonts w:asciiTheme="minorHAnsi" w:eastAsiaTheme="minorEastAsia" w:hAnsiTheme="minorHAnsi"/>
              <w:sz w:val="21"/>
              <w:szCs w:val="22"/>
            </w:rPr>
          </w:pPr>
          <w:hyperlink w:anchor="_Toc391390512" w:history="1">
            <w:r w:rsidR="004D2375" w:rsidRPr="00A328D8">
              <w:rPr>
                <w:rStyle w:val="a7"/>
                <w:rFonts w:hint="eastAsia"/>
              </w:rPr>
              <w:t>二、</w:t>
            </w:r>
            <w:r w:rsidR="004D2375" w:rsidRPr="00A328D8">
              <w:rPr>
                <w:rStyle w:val="a7"/>
              </w:rPr>
              <w:t>201</w:t>
            </w:r>
            <w:r w:rsidR="004D2375">
              <w:rPr>
                <w:rStyle w:val="a7"/>
                <w:rFonts w:hint="eastAsia"/>
              </w:rPr>
              <w:t>4</w:t>
            </w:r>
            <w:r w:rsidR="004D2375" w:rsidRPr="00A328D8">
              <w:rPr>
                <w:rStyle w:val="a7"/>
                <w:rFonts w:hint="eastAsia"/>
              </w:rPr>
              <w:t>年部门决算报表</w:t>
            </w:r>
            <w:r w:rsidR="004D2375">
              <w:rPr>
                <w:webHidden/>
              </w:rPr>
              <w:tab/>
            </w:r>
            <w:r w:rsidR="004D2375">
              <w:rPr>
                <w:rFonts w:hint="eastAsia"/>
                <w:webHidden/>
              </w:rPr>
              <w:t>2</w:t>
            </w:r>
          </w:hyperlink>
        </w:p>
        <w:p w:rsidR="004D2375" w:rsidRDefault="00897781">
          <w:pPr>
            <w:pStyle w:val="20"/>
            <w:rPr>
              <w:rFonts w:asciiTheme="minorHAnsi" w:eastAsiaTheme="minorEastAsia" w:hAnsiTheme="minorHAnsi"/>
              <w:sz w:val="21"/>
              <w:szCs w:val="22"/>
            </w:rPr>
          </w:pPr>
          <w:hyperlink w:anchor="_Toc391390513" w:history="1">
            <w:r w:rsidR="004D2375" w:rsidRPr="0016085B">
              <w:rPr>
                <w:rStyle w:val="a7"/>
                <w:rFonts w:hint="eastAsia"/>
              </w:rPr>
              <w:t>（一）</w:t>
            </w:r>
            <w:r w:rsidR="004D2375" w:rsidRPr="00A328D8">
              <w:rPr>
                <w:rStyle w:val="a7"/>
                <w:rFonts w:hint="eastAsia"/>
              </w:rPr>
              <w:t>高等学校收支决算总表</w:t>
            </w:r>
            <w:r w:rsidR="004D2375">
              <w:rPr>
                <w:webHidden/>
              </w:rPr>
              <w:tab/>
            </w:r>
            <w:r w:rsidR="004D2375">
              <w:rPr>
                <w:rFonts w:hint="eastAsia"/>
                <w:webHidden/>
              </w:rPr>
              <w:t>3</w:t>
            </w:r>
          </w:hyperlink>
        </w:p>
        <w:p w:rsidR="004D2375" w:rsidRDefault="00897781">
          <w:pPr>
            <w:pStyle w:val="20"/>
            <w:rPr>
              <w:rFonts w:asciiTheme="minorHAnsi" w:eastAsiaTheme="minorEastAsia" w:hAnsiTheme="minorHAnsi"/>
              <w:sz w:val="21"/>
              <w:szCs w:val="22"/>
            </w:rPr>
          </w:pPr>
          <w:hyperlink w:anchor="_Toc391390514" w:history="1">
            <w:r w:rsidR="004D2375" w:rsidRPr="0016085B">
              <w:rPr>
                <w:rStyle w:val="a7"/>
                <w:rFonts w:hint="eastAsia"/>
              </w:rPr>
              <w:t>（二）</w:t>
            </w:r>
            <w:r w:rsidR="004D2375" w:rsidRPr="00A328D8">
              <w:rPr>
                <w:rStyle w:val="a7"/>
                <w:rFonts w:hint="eastAsia"/>
              </w:rPr>
              <w:t>高等学校收入决算表</w:t>
            </w:r>
            <w:r w:rsidR="004D2375">
              <w:rPr>
                <w:webHidden/>
              </w:rPr>
              <w:tab/>
            </w:r>
            <w:r w:rsidR="004D2375">
              <w:rPr>
                <w:rFonts w:hint="eastAsia"/>
                <w:webHidden/>
              </w:rPr>
              <w:t>5</w:t>
            </w:r>
          </w:hyperlink>
        </w:p>
        <w:p w:rsidR="004D2375" w:rsidRDefault="00897781">
          <w:pPr>
            <w:pStyle w:val="20"/>
            <w:rPr>
              <w:rFonts w:asciiTheme="minorHAnsi" w:eastAsiaTheme="minorEastAsia" w:hAnsiTheme="minorHAnsi"/>
              <w:sz w:val="21"/>
              <w:szCs w:val="22"/>
            </w:rPr>
          </w:pPr>
          <w:hyperlink w:anchor="_Toc391390515" w:history="1">
            <w:r w:rsidR="004D2375" w:rsidRPr="0016085B">
              <w:rPr>
                <w:rStyle w:val="a7"/>
                <w:rFonts w:hint="eastAsia"/>
              </w:rPr>
              <w:t>（三）</w:t>
            </w:r>
            <w:r w:rsidR="004D2375" w:rsidRPr="00A328D8">
              <w:rPr>
                <w:rStyle w:val="a7"/>
                <w:rFonts w:hint="eastAsia"/>
              </w:rPr>
              <w:t>高等学校支出决算表</w:t>
            </w:r>
            <w:r w:rsidR="004D2375">
              <w:rPr>
                <w:webHidden/>
              </w:rPr>
              <w:tab/>
            </w:r>
            <w:r>
              <w:rPr>
                <w:webHidden/>
              </w:rPr>
              <w:fldChar w:fldCharType="begin"/>
            </w:r>
            <w:r w:rsidR="004D2375">
              <w:rPr>
                <w:webHidden/>
              </w:rPr>
              <w:instrText xml:space="preserve"> PAGEREF _Toc391390515 \h </w:instrText>
            </w:r>
            <w:r>
              <w:rPr>
                <w:webHidden/>
              </w:rPr>
            </w:r>
            <w:r>
              <w:rPr>
                <w:webHidden/>
              </w:rPr>
              <w:fldChar w:fldCharType="separate"/>
            </w:r>
            <w:r w:rsidR="0096523E">
              <w:rPr>
                <w:webHidden/>
              </w:rPr>
              <w:t>7</w:t>
            </w:r>
            <w:r>
              <w:rPr>
                <w:webHidden/>
              </w:rPr>
              <w:fldChar w:fldCharType="end"/>
            </w:r>
          </w:hyperlink>
        </w:p>
        <w:p w:rsidR="004D2375" w:rsidRDefault="00897781">
          <w:pPr>
            <w:pStyle w:val="20"/>
            <w:rPr>
              <w:rFonts w:asciiTheme="minorHAnsi" w:eastAsiaTheme="minorEastAsia" w:hAnsiTheme="minorHAnsi"/>
              <w:sz w:val="21"/>
              <w:szCs w:val="22"/>
            </w:rPr>
          </w:pPr>
          <w:hyperlink w:anchor="_Toc391390516" w:history="1">
            <w:r w:rsidR="004D2375" w:rsidRPr="0016085B">
              <w:rPr>
                <w:rStyle w:val="a7"/>
                <w:rFonts w:hint="eastAsia"/>
              </w:rPr>
              <w:t>（四）</w:t>
            </w:r>
            <w:r w:rsidR="004D2375" w:rsidRPr="00A328D8">
              <w:rPr>
                <w:rStyle w:val="a7"/>
                <w:rFonts w:hint="eastAsia"/>
              </w:rPr>
              <w:t>高等学校财政拨款支出决算表</w:t>
            </w:r>
            <w:r w:rsidR="004D2375">
              <w:rPr>
                <w:webHidden/>
              </w:rPr>
              <w:tab/>
            </w:r>
            <w:r w:rsidR="004D2375">
              <w:rPr>
                <w:rFonts w:hint="eastAsia"/>
                <w:webHidden/>
              </w:rPr>
              <w:t>9</w:t>
            </w:r>
          </w:hyperlink>
        </w:p>
        <w:p w:rsidR="004D2375" w:rsidRDefault="00897781">
          <w:pPr>
            <w:pStyle w:val="10"/>
            <w:rPr>
              <w:rFonts w:asciiTheme="minorHAnsi" w:eastAsiaTheme="minorEastAsia" w:hAnsiTheme="minorHAnsi"/>
              <w:sz w:val="21"/>
              <w:szCs w:val="22"/>
            </w:rPr>
          </w:pPr>
          <w:hyperlink w:anchor="_Toc391390517" w:history="1">
            <w:r w:rsidR="004D2375" w:rsidRPr="00A328D8">
              <w:rPr>
                <w:rStyle w:val="a7"/>
                <w:rFonts w:cs="Times New Roman" w:hint="eastAsia"/>
              </w:rPr>
              <w:t>三、</w:t>
            </w:r>
            <w:r w:rsidR="004D2375">
              <w:rPr>
                <w:rStyle w:val="a7"/>
                <w:rFonts w:hint="eastAsia"/>
              </w:rPr>
              <w:t>决算报表</w:t>
            </w:r>
            <w:r w:rsidR="004D2375" w:rsidRPr="00A328D8">
              <w:rPr>
                <w:rStyle w:val="a7"/>
                <w:rFonts w:hint="eastAsia"/>
              </w:rPr>
              <w:t>说明</w:t>
            </w:r>
            <w:r w:rsidR="004D2375">
              <w:rPr>
                <w:webHidden/>
              </w:rPr>
              <w:tab/>
            </w:r>
            <w:r w:rsidR="004D2375">
              <w:rPr>
                <w:rFonts w:hint="eastAsia"/>
                <w:webHidden/>
              </w:rPr>
              <w:t>11</w:t>
            </w:r>
          </w:hyperlink>
        </w:p>
        <w:p w:rsidR="004D2375" w:rsidRDefault="00897781">
          <w:pPr>
            <w:pStyle w:val="20"/>
            <w:rPr>
              <w:rFonts w:asciiTheme="minorHAnsi" w:eastAsiaTheme="minorEastAsia" w:hAnsiTheme="minorHAnsi"/>
              <w:sz w:val="21"/>
              <w:szCs w:val="22"/>
            </w:rPr>
          </w:pPr>
          <w:hyperlink w:anchor="_Toc391390518" w:history="1">
            <w:r w:rsidR="004D2375" w:rsidRPr="00A328D8">
              <w:rPr>
                <w:rStyle w:val="a7"/>
                <w:rFonts w:hint="eastAsia"/>
              </w:rPr>
              <w:t>（一）高等学校收支决算总表说明</w:t>
            </w:r>
            <w:r w:rsidR="004D2375">
              <w:rPr>
                <w:webHidden/>
              </w:rPr>
              <w:tab/>
            </w:r>
            <w:r w:rsidR="004D2375">
              <w:rPr>
                <w:rFonts w:hint="eastAsia"/>
                <w:webHidden/>
              </w:rPr>
              <w:t>11</w:t>
            </w:r>
          </w:hyperlink>
        </w:p>
        <w:p w:rsidR="004D2375" w:rsidRDefault="00897781">
          <w:pPr>
            <w:pStyle w:val="20"/>
            <w:rPr>
              <w:rFonts w:asciiTheme="minorHAnsi" w:eastAsiaTheme="minorEastAsia" w:hAnsiTheme="minorHAnsi"/>
              <w:sz w:val="21"/>
              <w:szCs w:val="22"/>
            </w:rPr>
          </w:pPr>
          <w:hyperlink w:anchor="_Toc391390519" w:history="1">
            <w:r w:rsidR="004D2375">
              <w:rPr>
                <w:rStyle w:val="a7"/>
                <w:rFonts w:hint="eastAsia"/>
              </w:rPr>
              <w:t>（二）高等学校收入决算表</w:t>
            </w:r>
            <w:r w:rsidR="004D2375" w:rsidRPr="00A328D8">
              <w:rPr>
                <w:rStyle w:val="a7"/>
                <w:rFonts w:hint="eastAsia"/>
              </w:rPr>
              <w:t>说明</w:t>
            </w:r>
            <w:r w:rsidR="004D2375">
              <w:rPr>
                <w:webHidden/>
              </w:rPr>
              <w:tab/>
            </w:r>
            <w:r w:rsidR="004D2375">
              <w:rPr>
                <w:rFonts w:hint="eastAsia"/>
                <w:webHidden/>
              </w:rPr>
              <w:t>11</w:t>
            </w:r>
          </w:hyperlink>
        </w:p>
        <w:p w:rsidR="004D2375" w:rsidRDefault="00897781">
          <w:pPr>
            <w:pStyle w:val="20"/>
            <w:rPr>
              <w:rFonts w:asciiTheme="minorHAnsi" w:eastAsiaTheme="minorEastAsia" w:hAnsiTheme="minorHAnsi"/>
              <w:sz w:val="21"/>
              <w:szCs w:val="22"/>
            </w:rPr>
          </w:pPr>
          <w:hyperlink w:anchor="_Toc391390520" w:history="1">
            <w:r w:rsidR="004D2375">
              <w:rPr>
                <w:rStyle w:val="a7"/>
                <w:rFonts w:hint="eastAsia"/>
              </w:rPr>
              <w:t>（三）高等学校支出决算表</w:t>
            </w:r>
            <w:r w:rsidR="004D2375" w:rsidRPr="00A328D8">
              <w:rPr>
                <w:rStyle w:val="a7"/>
                <w:rFonts w:hint="eastAsia"/>
              </w:rPr>
              <w:t>说明</w:t>
            </w:r>
            <w:r w:rsidR="004D2375">
              <w:rPr>
                <w:webHidden/>
              </w:rPr>
              <w:tab/>
            </w:r>
            <w:r w:rsidR="004D2375">
              <w:rPr>
                <w:rFonts w:hint="eastAsia"/>
                <w:webHidden/>
              </w:rPr>
              <w:t>12</w:t>
            </w:r>
          </w:hyperlink>
        </w:p>
        <w:p w:rsidR="004D2375" w:rsidRDefault="00897781">
          <w:pPr>
            <w:pStyle w:val="20"/>
            <w:rPr>
              <w:rFonts w:asciiTheme="minorHAnsi" w:eastAsiaTheme="minorEastAsia" w:hAnsiTheme="minorHAnsi"/>
              <w:sz w:val="21"/>
              <w:szCs w:val="22"/>
            </w:rPr>
          </w:pPr>
          <w:hyperlink w:anchor="_Toc391390521" w:history="1">
            <w:r w:rsidR="004D2375">
              <w:rPr>
                <w:rStyle w:val="a7"/>
                <w:rFonts w:hint="eastAsia"/>
              </w:rPr>
              <w:t>（四）高等学校财政拨款支出决算表</w:t>
            </w:r>
            <w:r w:rsidR="004D2375" w:rsidRPr="00A328D8">
              <w:rPr>
                <w:rStyle w:val="a7"/>
                <w:rFonts w:hint="eastAsia"/>
              </w:rPr>
              <w:t>说明</w:t>
            </w:r>
            <w:r w:rsidR="004D2375">
              <w:rPr>
                <w:webHidden/>
              </w:rPr>
              <w:tab/>
            </w:r>
            <w:r w:rsidR="004D2375">
              <w:rPr>
                <w:rFonts w:hint="eastAsia"/>
                <w:webHidden/>
              </w:rPr>
              <w:t>12</w:t>
            </w:r>
          </w:hyperlink>
        </w:p>
        <w:p w:rsidR="004D2375" w:rsidRDefault="00897781">
          <w:pPr>
            <w:pStyle w:val="10"/>
            <w:rPr>
              <w:rFonts w:asciiTheme="minorHAnsi" w:eastAsiaTheme="minorEastAsia" w:hAnsiTheme="minorHAnsi"/>
              <w:sz w:val="21"/>
              <w:szCs w:val="22"/>
            </w:rPr>
          </w:pPr>
          <w:hyperlink w:anchor="_Toc391390522" w:history="1">
            <w:r w:rsidR="004D2375" w:rsidRPr="00A328D8">
              <w:rPr>
                <w:rStyle w:val="a7"/>
                <w:rFonts w:hint="eastAsia"/>
              </w:rPr>
              <w:t>四、名词解释</w:t>
            </w:r>
            <w:r w:rsidR="004D2375">
              <w:rPr>
                <w:webHidden/>
              </w:rPr>
              <w:tab/>
            </w:r>
            <w:r w:rsidR="004D2375">
              <w:rPr>
                <w:rFonts w:hint="eastAsia"/>
                <w:webHidden/>
              </w:rPr>
              <w:t>14</w:t>
            </w:r>
          </w:hyperlink>
        </w:p>
        <w:p w:rsidR="004D2375" w:rsidRDefault="00897781">
          <w:pPr>
            <w:pStyle w:val="20"/>
            <w:rPr>
              <w:rFonts w:asciiTheme="minorHAnsi" w:eastAsiaTheme="minorEastAsia" w:hAnsiTheme="minorHAnsi"/>
              <w:sz w:val="21"/>
              <w:szCs w:val="22"/>
            </w:rPr>
          </w:pPr>
          <w:hyperlink w:anchor="_Toc391390523" w:history="1">
            <w:r w:rsidR="004D2375" w:rsidRPr="00A328D8">
              <w:rPr>
                <w:rStyle w:val="a7"/>
                <w:rFonts w:hint="eastAsia"/>
              </w:rPr>
              <w:t>（一）支出功能分类科目说明</w:t>
            </w:r>
            <w:r w:rsidR="004D2375">
              <w:rPr>
                <w:webHidden/>
              </w:rPr>
              <w:tab/>
            </w:r>
            <w:r w:rsidR="004D2375">
              <w:rPr>
                <w:rFonts w:hint="eastAsia"/>
                <w:webHidden/>
              </w:rPr>
              <w:t>14</w:t>
            </w:r>
          </w:hyperlink>
        </w:p>
        <w:p w:rsidR="004D2375" w:rsidRDefault="00897781">
          <w:pPr>
            <w:pStyle w:val="20"/>
            <w:rPr>
              <w:rFonts w:asciiTheme="minorHAnsi" w:eastAsiaTheme="minorEastAsia" w:hAnsiTheme="minorHAnsi"/>
              <w:sz w:val="21"/>
              <w:szCs w:val="22"/>
            </w:rPr>
          </w:pPr>
          <w:hyperlink w:anchor="_Toc391390524" w:history="1">
            <w:r w:rsidR="004D2375" w:rsidRPr="00A328D8">
              <w:rPr>
                <w:rStyle w:val="a7"/>
                <w:rFonts w:hint="eastAsia"/>
              </w:rPr>
              <w:t>（二）收入科目</w:t>
            </w:r>
            <w:r w:rsidR="004D2375">
              <w:rPr>
                <w:webHidden/>
              </w:rPr>
              <w:tab/>
            </w:r>
            <w:r w:rsidR="004D2375">
              <w:rPr>
                <w:rFonts w:hint="eastAsia"/>
                <w:webHidden/>
              </w:rPr>
              <w:t>15</w:t>
            </w:r>
          </w:hyperlink>
        </w:p>
        <w:p w:rsidR="004D2375" w:rsidRDefault="00897781">
          <w:pPr>
            <w:pStyle w:val="20"/>
            <w:rPr>
              <w:rFonts w:asciiTheme="minorHAnsi" w:eastAsiaTheme="minorEastAsia" w:hAnsiTheme="minorHAnsi"/>
              <w:sz w:val="21"/>
              <w:szCs w:val="22"/>
            </w:rPr>
          </w:pPr>
          <w:hyperlink w:anchor="_Toc391390525" w:history="1">
            <w:r w:rsidR="004D2375" w:rsidRPr="00A328D8">
              <w:rPr>
                <w:rStyle w:val="a7"/>
                <w:rFonts w:hint="eastAsia"/>
              </w:rPr>
              <w:t>（三）支出科目</w:t>
            </w:r>
            <w:r w:rsidR="004D2375">
              <w:rPr>
                <w:webHidden/>
              </w:rPr>
              <w:tab/>
            </w:r>
            <w:r w:rsidR="004D2375">
              <w:rPr>
                <w:rFonts w:hint="eastAsia"/>
                <w:webHidden/>
              </w:rPr>
              <w:t>16</w:t>
            </w:r>
          </w:hyperlink>
        </w:p>
        <w:p w:rsidR="002743EB" w:rsidRDefault="00897781" w:rsidP="002001E5">
          <w:pPr>
            <w:spacing w:line="600" w:lineRule="auto"/>
          </w:pPr>
          <w:r w:rsidRPr="004F7D60">
            <w:rPr>
              <w:b/>
              <w:bCs/>
              <w:sz w:val="32"/>
              <w:szCs w:val="32"/>
              <w:lang w:val="zh-CN"/>
            </w:rPr>
            <w:fldChar w:fldCharType="end"/>
          </w:r>
        </w:p>
      </w:sdtContent>
    </w:sdt>
    <w:p w:rsidR="00701A1E" w:rsidRDefault="00701A1E" w:rsidP="004D2375">
      <w:pPr>
        <w:pStyle w:val="1"/>
        <w:rPr>
          <w:sz w:val="32"/>
          <w:szCs w:val="32"/>
        </w:rPr>
        <w:sectPr w:rsidR="00701A1E" w:rsidSect="00B534AD">
          <w:footerReference w:type="default" r:id="rId9"/>
          <w:pgSz w:w="11906" w:h="16838"/>
          <w:pgMar w:top="1440" w:right="1800" w:bottom="1440" w:left="1800" w:header="851" w:footer="992" w:gutter="0"/>
          <w:cols w:space="425"/>
          <w:docGrid w:type="lines" w:linePitch="312"/>
        </w:sectPr>
      </w:pPr>
      <w:bookmarkStart w:id="0" w:name="_GoBack"/>
      <w:bookmarkEnd w:id="0"/>
    </w:p>
    <w:p w:rsidR="00964AF3" w:rsidRPr="00A901FC" w:rsidRDefault="007E1BCF" w:rsidP="004C1C29">
      <w:pPr>
        <w:pStyle w:val="1"/>
        <w:ind w:firstLineChars="200" w:firstLine="640"/>
        <w:rPr>
          <w:rFonts w:ascii="Times New Roman" w:eastAsia="黑体" w:hAnsi="Times New Roman" w:cs="Times New Roman"/>
          <w:b w:val="0"/>
          <w:sz w:val="32"/>
          <w:szCs w:val="32"/>
        </w:rPr>
      </w:pPr>
      <w:bookmarkStart w:id="1" w:name="_Toc391390509"/>
      <w:r w:rsidRPr="00A901FC">
        <w:rPr>
          <w:rFonts w:ascii="Times New Roman" w:eastAsia="黑体" w:hAnsi="黑体" w:cs="Times New Roman"/>
          <w:b w:val="0"/>
          <w:sz w:val="32"/>
          <w:szCs w:val="32"/>
        </w:rPr>
        <w:lastRenderedPageBreak/>
        <w:t>一、</w:t>
      </w:r>
      <w:r w:rsidR="00964AF3" w:rsidRPr="00A901FC">
        <w:rPr>
          <w:rFonts w:ascii="Times New Roman" w:eastAsia="黑体" w:hAnsi="黑体" w:cs="Times New Roman"/>
          <w:b w:val="0"/>
          <w:sz w:val="32"/>
          <w:szCs w:val="32"/>
        </w:rPr>
        <w:t>学校</w:t>
      </w:r>
      <w:r w:rsidRPr="00A901FC">
        <w:rPr>
          <w:rFonts w:ascii="Times New Roman" w:eastAsia="黑体" w:hAnsi="黑体" w:cs="Times New Roman"/>
          <w:b w:val="0"/>
          <w:sz w:val="32"/>
          <w:szCs w:val="32"/>
        </w:rPr>
        <w:t>概况</w:t>
      </w:r>
      <w:bookmarkEnd w:id="1"/>
    </w:p>
    <w:p w:rsidR="007E1BCF" w:rsidRPr="00A901FC" w:rsidRDefault="007E1BCF" w:rsidP="004C1C29">
      <w:pPr>
        <w:pStyle w:val="2"/>
        <w:ind w:firstLineChars="200" w:firstLine="641"/>
        <w:rPr>
          <w:rFonts w:ascii="Times New Roman" w:eastAsia="华文楷体" w:hAnsi="Times New Roman" w:cs="Times New Roman"/>
        </w:rPr>
      </w:pPr>
      <w:bookmarkStart w:id="2" w:name="_Toc391390510"/>
      <w:r w:rsidRPr="00A901FC">
        <w:rPr>
          <w:rFonts w:ascii="Times New Roman" w:eastAsia="华文楷体" w:hAnsi="华文楷体" w:cs="Times New Roman"/>
        </w:rPr>
        <w:t>（一）学校基本情况</w:t>
      </w:r>
      <w:bookmarkEnd w:id="2"/>
    </w:p>
    <w:p w:rsidR="008B7D40" w:rsidRPr="00F60706" w:rsidRDefault="008B7D40" w:rsidP="008B7D40">
      <w:pPr>
        <w:widowControl/>
        <w:spacing w:before="100" w:beforeAutospacing="1" w:after="100" w:afterAutospacing="1"/>
        <w:ind w:firstLineChars="200" w:firstLine="640"/>
        <w:rPr>
          <w:rFonts w:ascii="仿宋" w:eastAsia="仿宋" w:hAnsi="仿宋" w:cs="Arial"/>
          <w:kern w:val="0"/>
          <w:sz w:val="32"/>
          <w:szCs w:val="32"/>
        </w:rPr>
      </w:pPr>
      <w:r w:rsidRPr="00F60706">
        <w:rPr>
          <w:rFonts w:ascii="仿宋" w:eastAsia="仿宋" w:hAnsi="仿宋" w:cs="Arial"/>
          <w:kern w:val="0"/>
          <w:sz w:val="32"/>
          <w:szCs w:val="32"/>
        </w:rPr>
        <w:t>中国石油大学（北京）是一所石油特色鲜明、以工为主、多学科协调发展的教育部直属的全国重点大学，是设有研究生院的高校之一。1997年，学校首批进入国家“211工程”建设高校行列；2006年，成为国家“优势学科创新平台”项目建设高校。</w:t>
      </w:r>
    </w:p>
    <w:p w:rsidR="008B7D40" w:rsidRPr="00F60706" w:rsidRDefault="008B7D40" w:rsidP="008B7D40">
      <w:pPr>
        <w:widowControl/>
        <w:spacing w:before="100" w:beforeAutospacing="1" w:after="100" w:afterAutospacing="1"/>
        <w:ind w:firstLineChars="150" w:firstLine="480"/>
        <w:rPr>
          <w:rFonts w:ascii="仿宋" w:eastAsia="仿宋" w:hAnsi="仿宋" w:cs="Arial"/>
          <w:kern w:val="0"/>
          <w:sz w:val="32"/>
          <w:szCs w:val="32"/>
        </w:rPr>
      </w:pPr>
      <w:r w:rsidRPr="00F60706">
        <w:rPr>
          <w:rFonts w:ascii="仿宋" w:eastAsia="仿宋" w:hAnsi="仿宋" w:cs="Arial" w:hint="eastAsia"/>
          <w:kern w:val="0"/>
          <w:sz w:val="32"/>
          <w:szCs w:val="32"/>
        </w:rPr>
        <w:t>学校校园总面积496.5亩。</w:t>
      </w:r>
      <w:r w:rsidRPr="00F60706">
        <w:rPr>
          <w:rFonts w:ascii="仿宋" w:eastAsia="仿宋" w:hAnsi="仿宋" w:cs="Arial"/>
          <w:kern w:val="0"/>
          <w:sz w:val="32"/>
          <w:szCs w:val="32"/>
        </w:rPr>
        <w:t>现设有11个学院（部）以及4个直属研究院；拥有11个博士授权的一级学科，45个博士点，10个博士后流动站；33个硕士授权的一级学科，151个硕士点；4个专业硕士学位授予权，工程硕士授权点涵盖20个工程领域</w:t>
      </w:r>
      <w:r w:rsidRPr="00F60706">
        <w:rPr>
          <w:rFonts w:ascii="仿宋" w:eastAsia="仿宋" w:hAnsi="仿宋" w:cs="Arial" w:hint="eastAsia"/>
          <w:kern w:val="0"/>
          <w:sz w:val="32"/>
          <w:szCs w:val="32"/>
        </w:rPr>
        <w:t>。学校</w:t>
      </w:r>
      <w:r w:rsidRPr="00F60706">
        <w:rPr>
          <w:rFonts w:ascii="仿宋" w:eastAsia="仿宋" w:hAnsi="仿宋" w:cs="Arial"/>
          <w:kern w:val="0"/>
          <w:sz w:val="32"/>
          <w:szCs w:val="32"/>
        </w:rPr>
        <w:t>现有27个本科专业。在校全日制本科生</w:t>
      </w:r>
      <w:r w:rsidRPr="00F60706">
        <w:rPr>
          <w:rFonts w:ascii="仿宋" w:eastAsia="仿宋" w:hAnsi="仿宋" w:cs="Arial" w:hint="eastAsia"/>
          <w:kern w:val="0"/>
          <w:sz w:val="32"/>
          <w:szCs w:val="32"/>
        </w:rPr>
        <w:t>7515</w:t>
      </w:r>
      <w:r w:rsidRPr="00F60706">
        <w:rPr>
          <w:rFonts w:ascii="仿宋" w:eastAsia="仿宋" w:hAnsi="仿宋" w:cs="Arial"/>
          <w:kern w:val="0"/>
          <w:sz w:val="32"/>
          <w:szCs w:val="32"/>
        </w:rPr>
        <w:t>人、硕士研究生</w:t>
      </w:r>
      <w:r w:rsidRPr="00F60706">
        <w:rPr>
          <w:rFonts w:ascii="仿宋" w:eastAsia="仿宋" w:hAnsi="仿宋" w:cs="Arial" w:hint="eastAsia"/>
          <w:kern w:val="0"/>
          <w:sz w:val="32"/>
          <w:szCs w:val="32"/>
        </w:rPr>
        <w:t>5363</w:t>
      </w:r>
      <w:r w:rsidRPr="00F60706">
        <w:rPr>
          <w:rFonts w:ascii="仿宋" w:eastAsia="仿宋" w:hAnsi="仿宋" w:cs="Arial"/>
          <w:kern w:val="0"/>
          <w:sz w:val="32"/>
          <w:szCs w:val="32"/>
        </w:rPr>
        <w:t>人、博士研究生</w:t>
      </w:r>
      <w:r w:rsidRPr="00F60706">
        <w:rPr>
          <w:rFonts w:ascii="仿宋" w:eastAsia="仿宋" w:hAnsi="仿宋" w:cs="Arial" w:hint="eastAsia"/>
          <w:kern w:val="0"/>
          <w:sz w:val="32"/>
          <w:szCs w:val="32"/>
        </w:rPr>
        <w:t>1023</w:t>
      </w:r>
      <w:r w:rsidRPr="00F60706">
        <w:rPr>
          <w:rFonts w:ascii="仿宋" w:eastAsia="仿宋" w:hAnsi="仿宋" w:cs="Arial"/>
          <w:kern w:val="0"/>
          <w:sz w:val="32"/>
          <w:szCs w:val="32"/>
        </w:rPr>
        <w:t>人、留学生</w:t>
      </w:r>
      <w:r w:rsidRPr="00F60706">
        <w:rPr>
          <w:rFonts w:ascii="仿宋" w:eastAsia="仿宋" w:hAnsi="仿宋" w:cs="Arial" w:hint="eastAsia"/>
          <w:kern w:val="0"/>
          <w:sz w:val="32"/>
          <w:szCs w:val="32"/>
        </w:rPr>
        <w:t>613</w:t>
      </w:r>
      <w:r w:rsidRPr="00F60706">
        <w:rPr>
          <w:rFonts w:ascii="仿宋" w:eastAsia="仿宋" w:hAnsi="仿宋" w:cs="Arial"/>
          <w:kern w:val="0"/>
          <w:sz w:val="32"/>
          <w:szCs w:val="32"/>
        </w:rPr>
        <w:t>人</w:t>
      </w:r>
      <w:r w:rsidRPr="00F60706">
        <w:rPr>
          <w:rFonts w:ascii="仿宋" w:eastAsia="仿宋" w:hAnsi="仿宋" w:cs="Arial" w:hint="eastAsia"/>
          <w:kern w:val="0"/>
          <w:sz w:val="32"/>
          <w:szCs w:val="32"/>
        </w:rPr>
        <w:t>。成人教育本专科生6695人，网络教育本专科生20322人。</w:t>
      </w:r>
      <w:r w:rsidRPr="00F60706">
        <w:rPr>
          <w:rFonts w:ascii="仿宋" w:eastAsia="仿宋" w:hAnsi="仿宋" w:cs="Arial"/>
          <w:kern w:val="0"/>
          <w:sz w:val="32"/>
          <w:szCs w:val="32"/>
        </w:rPr>
        <w:t>现有教职工1284人，专任教师</w:t>
      </w:r>
      <w:r w:rsidRPr="00F60706">
        <w:rPr>
          <w:rFonts w:ascii="仿宋" w:eastAsia="仿宋" w:hAnsi="仿宋" w:cs="Arial" w:hint="eastAsia"/>
          <w:kern w:val="0"/>
          <w:sz w:val="32"/>
          <w:szCs w:val="32"/>
        </w:rPr>
        <w:t>842</w:t>
      </w:r>
      <w:r w:rsidRPr="00F60706">
        <w:rPr>
          <w:rFonts w:ascii="仿宋" w:eastAsia="仿宋" w:hAnsi="仿宋" w:cs="Arial"/>
          <w:kern w:val="0"/>
          <w:sz w:val="32"/>
          <w:szCs w:val="32"/>
        </w:rPr>
        <w:t>人；</w:t>
      </w:r>
      <w:r w:rsidRPr="00F60706">
        <w:rPr>
          <w:rFonts w:ascii="仿宋" w:eastAsia="仿宋" w:hAnsi="仿宋" w:cs="Arial" w:hint="eastAsia"/>
          <w:kern w:val="0"/>
          <w:sz w:val="32"/>
          <w:szCs w:val="32"/>
        </w:rPr>
        <w:t>离退休教职工434人。</w:t>
      </w:r>
      <w:r w:rsidRPr="00F60706">
        <w:rPr>
          <w:rFonts w:ascii="仿宋" w:eastAsia="仿宋" w:hAnsi="仿宋" w:cs="Arial"/>
          <w:kern w:val="0"/>
          <w:sz w:val="32"/>
          <w:szCs w:val="32"/>
        </w:rPr>
        <w:t>在专任教师中，具有博士学位的教师占</w:t>
      </w:r>
      <w:r w:rsidRPr="00F60706">
        <w:rPr>
          <w:rFonts w:ascii="仿宋" w:eastAsia="仿宋" w:hAnsi="仿宋" w:cs="Arial" w:hint="eastAsia"/>
          <w:kern w:val="0"/>
          <w:sz w:val="32"/>
          <w:szCs w:val="32"/>
        </w:rPr>
        <w:t>70.9</w:t>
      </w:r>
      <w:r w:rsidRPr="00F60706">
        <w:rPr>
          <w:rFonts w:ascii="仿宋" w:eastAsia="仿宋" w:hAnsi="仿宋" w:cs="Arial"/>
          <w:kern w:val="0"/>
          <w:sz w:val="32"/>
          <w:szCs w:val="32"/>
        </w:rPr>
        <w:t>%。教授2</w:t>
      </w:r>
      <w:r w:rsidRPr="00F60706">
        <w:rPr>
          <w:rFonts w:ascii="仿宋" w:eastAsia="仿宋" w:hAnsi="仿宋" w:cs="Arial" w:hint="eastAsia"/>
          <w:kern w:val="0"/>
          <w:sz w:val="32"/>
          <w:szCs w:val="32"/>
        </w:rPr>
        <w:t>32</w:t>
      </w:r>
      <w:r w:rsidRPr="00F60706">
        <w:rPr>
          <w:rFonts w:ascii="仿宋" w:eastAsia="仿宋" w:hAnsi="仿宋" w:cs="Arial"/>
          <w:kern w:val="0"/>
          <w:sz w:val="32"/>
          <w:szCs w:val="32"/>
        </w:rPr>
        <w:t>人，副教授2</w:t>
      </w:r>
      <w:r w:rsidRPr="00F60706">
        <w:rPr>
          <w:rFonts w:ascii="仿宋" w:eastAsia="仿宋" w:hAnsi="仿宋" w:cs="Arial" w:hint="eastAsia"/>
          <w:kern w:val="0"/>
          <w:sz w:val="32"/>
          <w:szCs w:val="32"/>
        </w:rPr>
        <w:t>60</w:t>
      </w:r>
      <w:r w:rsidRPr="00F60706">
        <w:rPr>
          <w:rFonts w:ascii="仿宋" w:eastAsia="仿宋" w:hAnsi="仿宋" w:cs="Arial"/>
          <w:kern w:val="0"/>
          <w:sz w:val="32"/>
          <w:szCs w:val="32"/>
        </w:rPr>
        <w:t>人，其中博士生导师1</w:t>
      </w:r>
      <w:r w:rsidRPr="00F60706">
        <w:rPr>
          <w:rFonts w:ascii="仿宋" w:eastAsia="仿宋" w:hAnsi="仿宋" w:cs="Arial" w:hint="eastAsia"/>
          <w:kern w:val="0"/>
          <w:sz w:val="32"/>
          <w:szCs w:val="32"/>
        </w:rPr>
        <w:t>93</w:t>
      </w:r>
      <w:r w:rsidRPr="00F60706">
        <w:rPr>
          <w:rFonts w:ascii="仿宋" w:eastAsia="仿宋" w:hAnsi="仿宋" w:cs="Arial"/>
          <w:kern w:val="0"/>
          <w:sz w:val="32"/>
          <w:szCs w:val="32"/>
        </w:rPr>
        <w:t>人。现有中国科学院院士3人，中国工程院院士4人，双聘院士5人，中组部</w:t>
      </w:r>
      <w:r w:rsidRPr="00F60706">
        <w:rPr>
          <w:rFonts w:ascii="仿宋" w:eastAsia="仿宋" w:hAnsi="仿宋" w:cs="Arial" w:hint="eastAsia"/>
          <w:kern w:val="0"/>
          <w:sz w:val="32"/>
          <w:szCs w:val="32"/>
        </w:rPr>
        <w:t>“</w:t>
      </w:r>
      <w:r w:rsidRPr="00F60706">
        <w:rPr>
          <w:rFonts w:ascii="仿宋" w:eastAsia="仿宋" w:hAnsi="仿宋" w:cs="Arial"/>
          <w:kern w:val="0"/>
          <w:sz w:val="32"/>
          <w:szCs w:val="32"/>
        </w:rPr>
        <w:t>千人计划</w:t>
      </w:r>
      <w:r w:rsidRPr="00F60706">
        <w:rPr>
          <w:rFonts w:ascii="仿宋" w:eastAsia="仿宋" w:hAnsi="仿宋" w:cs="Arial" w:hint="eastAsia"/>
          <w:kern w:val="0"/>
          <w:sz w:val="32"/>
          <w:szCs w:val="32"/>
        </w:rPr>
        <w:t>”</w:t>
      </w:r>
      <w:r w:rsidRPr="00F60706">
        <w:rPr>
          <w:rFonts w:ascii="仿宋" w:eastAsia="仿宋" w:hAnsi="仿宋" w:cs="Arial"/>
          <w:kern w:val="0"/>
          <w:sz w:val="32"/>
          <w:szCs w:val="32"/>
        </w:rPr>
        <w:t>入选者4人，“长江学者”特聘教授</w:t>
      </w:r>
      <w:r w:rsidRPr="00F60706">
        <w:rPr>
          <w:rFonts w:ascii="仿宋" w:eastAsia="仿宋" w:hAnsi="仿宋" w:cs="Arial" w:hint="eastAsia"/>
          <w:kern w:val="0"/>
          <w:sz w:val="32"/>
          <w:szCs w:val="32"/>
        </w:rPr>
        <w:t>7</w:t>
      </w:r>
      <w:r w:rsidRPr="00F60706">
        <w:rPr>
          <w:rFonts w:ascii="仿宋" w:eastAsia="仿宋" w:hAnsi="仿宋" w:cs="Arial"/>
          <w:kern w:val="0"/>
          <w:sz w:val="32"/>
          <w:szCs w:val="32"/>
        </w:rPr>
        <w:t>人，国家杰出青年基金获得者</w:t>
      </w:r>
      <w:r w:rsidRPr="00F60706">
        <w:rPr>
          <w:rFonts w:ascii="仿宋" w:eastAsia="仿宋" w:hAnsi="仿宋" w:cs="Arial" w:hint="eastAsia"/>
          <w:kern w:val="0"/>
          <w:sz w:val="32"/>
          <w:szCs w:val="32"/>
        </w:rPr>
        <w:t>10</w:t>
      </w:r>
      <w:r w:rsidRPr="00F60706">
        <w:rPr>
          <w:rFonts w:ascii="仿宋" w:eastAsia="仿宋" w:hAnsi="仿宋" w:cs="Arial"/>
          <w:kern w:val="0"/>
          <w:sz w:val="32"/>
          <w:szCs w:val="32"/>
        </w:rPr>
        <w:t>人，国家“973”</w:t>
      </w:r>
      <w:r w:rsidRPr="00F60706">
        <w:rPr>
          <w:rFonts w:ascii="仿宋" w:eastAsia="仿宋" w:hAnsi="仿宋" w:cs="Arial"/>
          <w:kern w:val="0"/>
          <w:sz w:val="32"/>
          <w:szCs w:val="32"/>
        </w:rPr>
        <w:lastRenderedPageBreak/>
        <w:t>项目首席科学家5人，国务院学位委员会学科评议组成员3人，国家级教学名师1人，全国优秀教师4人，入选“新（跨）世纪百千万人才工程”国家级人选7人，入选教育部“新世纪优秀人才支持计划”</w:t>
      </w:r>
      <w:r w:rsidRPr="00F60706">
        <w:rPr>
          <w:rFonts w:ascii="仿宋" w:eastAsia="仿宋" w:hAnsi="仿宋" w:cs="Arial" w:hint="eastAsia"/>
          <w:kern w:val="0"/>
          <w:sz w:val="32"/>
          <w:szCs w:val="32"/>
        </w:rPr>
        <w:t>35</w:t>
      </w:r>
      <w:r w:rsidRPr="00F60706">
        <w:rPr>
          <w:rFonts w:ascii="仿宋" w:eastAsia="仿宋" w:hAnsi="仿宋" w:cs="Arial"/>
          <w:kern w:val="0"/>
          <w:sz w:val="32"/>
          <w:szCs w:val="32"/>
        </w:rPr>
        <w:t>人</w:t>
      </w:r>
      <w:r w:rsidRPr="00F60706">
        <w:rPr>
          <w:rFonts w:ascii="仿宋" w:eastAsia="仿宋" w:hAnsi="仿宋" w:cs="Arial" w:hint="eastAsia"/>
          <w:kern w:val="0"/>
          <w:sz w:val="32"/>
          <w:szCs w:val="32"/>
        </w:rPr>
        <w:t>。</w:t>
      </w:r>
    </w:p>
    <w:p w:rsidR="00964AF3" w:rsidRPr="00F60706" w:rsidRDefault="008B7D40" w:rsidP="008B7D40">
      <w:pPr>
        <w:ind w:firstLineChars="200" w:firstLine="640"/>
        <w:jc w:val="left"/>
        <w:rPr>
          <w:rFonts w:ascii="仿宋" w:eastAsia="仿宋" w:hAnsi="仿宋" w:cs="Arial"/>
          <w:kern w:val="0"/>
          <w:sz w:val="32"/>
          <w:szCs w:val="32"/>
        </w:rPr>
      </w:pPr>
      <w:r w:rsidRPr="00F60706">
        <w:rPr>
          <w:rFonts w:ascii="仿宋" w:eastAsia="仿宋" w:hAnsi="仿宋" w:cs="Arial" w:hint="eastAsia"/>
          <w:kern w:val="0"/>
          <w:sz w:val="32"/>
          <w:szCs w:val="32"/>
        </w:rPr>
        <w:t xml:space="preserve"> </w:t>
      </w:r>
      <w:r w:rsidRPr="00F60706">
        <w:rPr>
          <w:rFonts w:ascii="仿宋" w:eastAsia="仿宋" w:hAnsi="仿宋" w:cs="Arial"/>
          <w:kern w:val="0"/>
          <w:sz w:val="32"/>
          <w:szCs w:val="32"/>
        </w:rPr>
        <w:t>学校不断提高科技创新能力和综合科研水平。石油石化学科研究领域优势突出，在油气成藏与分布、油气井工程、重质油加工、油气储运、石油石化装备等10多个研究领域居国内领先水平，形成了一批标志性成果和特色技术；非常规油气、新能源等新兴研究领域快速发展。“十</w:t>
      </w:r>
      <w:r w:rsidRPr="00F60706">
        <w:rPr>
          <w:rFonts w:ascii="仿宋" w:eastAsia="仿宋" w:hAnsi="仿宋" w:cs="Arial" w:hint="eastAsia"/>
          <w:kern w:val="0"/>
          <w:sz w:val="32"/>
          <w:szCs w:val="32"/>
        </w:rPr>
        <w:t>二</w:t>
      </w:r>
      <w:r w:rsidRPr="00F60706">
        <w:rPr>
          <w:rFonts w:ascii="仿宋" w:eastAsia="仿宋" w:hAnsi="仿宋" w:cs="Arial"/>
          <w:kern w:val="0"/>
          <w:sz w:val="32"/>
          <w:szCs w:val="32"/>
        </w:rPr>
        <w:t>五”以来，学校共承担国家级科研项目</w:t>
      </w:r>
      <w:r w:rsidRPr="00F60706">
        <w:rPr>
          <w:rFonts w:ascii="仿宋" w:eastAsia="仿宋" w:hAnsi="仿宋" w:cs="Arial" w:hint="eastAsia"/>
          <w:kern w:val="0"/>
          <w:sz w:val="32"/>
          <w:szCs w:val="32"/>
        </w:rPr>
        <w:t>563</w:t>
      </w:r>
      <w:r w:rsidRPr="00F60706">
        <w:rPr>
          <w:rFonts w:ascii="仿宋" w:eastAsia="仿宋" w:hAnsi="仿宋" w:cs="Arial"/>
          <w:kern w:val="0"/>
          <w:sz w:val="32"/>
          <w:szCs w:val="32"/>
        </w:rPr>
        <w:t>项，获国家自然科学奖和国家科技进步奖共</w:t>
      </w:r>
      <w:r w:rsidRPr="00F60706">
        <w:rPr>
          <w:rFonts w:ascii="仿宋" w:eastAsia="仿宋" w:hAnsi="仿宋" w:cs="Arial" w:hint="eastAsia"/>
          <w:kern w:val="0"/>
          <w:sz w:val="32"/>
          <w:szCs w:val="32"/>
        </w:rPr>
        <w:t>10</w:t>
      </w:r>
      <w:r w:rsidRPr="00F60706">
        <w:rPr>
          <w:rFonts w:ascii="仿宋" w:eastAsia="仿宋" w:hAnsi="仿宋" w:cs="Arial"/>
          <w:kern w:val="0"/>
          <w:sz w:val="32"/>
          <w:szCs w:val="32"/>
        </w:rPr>
        <w:t>项、省部级科技进步奖</w:t>
      </w:r>
      <w:r w:rsidRPr="00F60706">
        <w:rPr>
          <w:rFonts w:ascii="仿宋" w:eastAsia="仿宋" w:hAnsi="仿宋" w:cs="Arial" w:hint="eastAsia"/>
          <w:kern w:val="0"/>
          <w:sz w:val="32"/>
          <w:szCs w:val="32"/>
        </w:rPr>
        <w:t>130余</w:t>
      </w:r>
      <w:r w:rsidRPr="00F60706">
        <w:rPr>
          <w:rFonts w:ascii="仿宋" w:eastAsia="仿宋" w:hAnsi="仿宋" w:cs="Arial"/>
          <w:kern w:val="0"/>
          <w:sz w:val="32"/>
          <w:szCs w:val="32"/>
        </w:rPr>
        <w:t>项。</w:t>
      </w:r>
      <w:r w:rsidR="00964AF3" w:rsidRPr="00F60706">
        <w:rPr>
          <w:rFonts w:ascii="仿宋" w:eastAsia="仿宋" w:hAnsi="仿宋" w:cs="Arial"/>
          <w:kern w:val="0"/>
          <w:sz w:val="32"/>
          <w:szCs w:val="32"/>
        </w:rPr>
        <w:t xml:space="preserve"> </w:t>
      </w:r>
    </w:p>
    <w:p w:rsidR="008B7D40" w:rsidRPr="00F60706" w:rsidRDefault="008B7D40" w:rsidP="008B7D40">
      <w:pPr>
        <w:pStyle w:val="2"/>
        <w:ind w:firstLineChars="200" w:firstLine="640"/>
        <w:rPr>
          <w:rFonts w:ascii="仿宋" w:eastAsia="仿宋" w:hAnsi="仿宋" w:cs="Arial"/>
          <w:b w:val="0"/>
          <w:bCs w:val="0"/>
          <w:kern w:val="0"/>
        </w:rPr>
      </w:pPr>
      <w:bookmarkStart w:id="3" w:name="_Toc391390511"/>
      <w:r w:rsidRPr="00F60706">
        <w:rPr>
          <w:rFonts w:ascii="仿宋" w:eastAsia="仿宋" w:hAnsi="仿宋" w:cs="Arial"/>
          <w:b w:val="0"/>
          <w:bCs w:val="0"/>
          <w:kern w:val="0"/>
        </w:rPr>
        <w:t> 厚积薄发，开物成务。站在历史的新起点上，中国石油大学正以更加坚定的信念、更加矫健的步伐，向着“石油石化学科领域世界一流的研究型大学”的宏伟目标阔步迈进。</w:t>
      </w:r>
    </w:p>
    <w:p w:rsidR="00964AF3" w:rsidRPr="00A901FC" w:rsidRDefault="007E1BCF" w:rsidP="003A15B9">
      <w:pPr>
        <w:pStyle w:val="2"/>
        <w:ind w:firstLineChars="200" w:firstLine="641"/>
        <w:rPr>
          <w:rFonts w:ascii="Times New Roman" w:eastAsia="华文楷体" w:hAnsi="Times New Roman" w:cs="Times New Roman"/>
        </w:rPr>
      </w:pPr>
      <w:r w:rsidRPr="00A901FC">
        <w:rPr>
          <w:rFonts w:ascii="Times New Roman" w:eastAsia="华文楷体" w:hAnsi="华文楷体" w:cs="Times New Roman"/>
        </w:rPr>
        <w:t>（二）部门决</w:t>
      </w:r>
      <w:r w:rsidR="00964AF3" w:rsidRPr="00A901FC">
        <w:rPr>
          <w:rFonts w:ascii="Times New Roman" w:eastAsia="华文楷体" w:hAnsi="华文楷体" w:cs="Times New Roman"/>
        </w:rPr>
        <w:t>算单位构成</w:t>
      </w:r>
      <w:bookmarkEnd w:id="3"/>
    </w:p>
    <w:p w:rsidR="004D2375" w:rsidRDefault="007E1BCF" w:rsidP="004D2375">
      <w:pPr>
        <w:ind w:firstLine="630"/>
        <w:jc w:val="left"/>
        <w:rPr>
          <w:rFonts w:ascii="仿宋" w:eastAsia="仿宋" w:hAnsi="仿宋" w:cs="Times New Roman"/>
          <w:sz w:val="32"/>
          <w:szCs w:val="32"/>
        </w:rPr>
      </w:pPr>
      <w:r w:rsidRPr="00E675A8">
        <w:rPr>
          <w:rFonts w:ascii="仿宋" w:eastAsia="仿宋" w:hAnsi="仿宋" w:cs="Times New Roman"/>
          <w:sz w:val="32"/>
          <w:szCs w:val="32"/>
        </w:rPr>
        <w:t>学校部门决</w:t>
      </w:r>
      <w:r w:rsidR="00964AF3" w:rsidRPr="00E675A8">
        <w:rPr>
          <w:rFonts w:ascii="仿宋" w:eastAsia="仿宋" w:hAnsi="仿宋" w:cs="Times New Roman"/>
          <w:sz w:val="32"/>
          <w:szCs w:val="32"/>
        </w:rPr>
        <w:t>算反映</w:t>
      </w:r>
      <w:r w:rsidR="00A200C5" w:rsidRPr="00E675A8">
        <w:rPr>
          <w:rFonts w:ascii="仿宋" w:eastAsia="仿宋" w:hAnsi="仿宋" w:cs="Times New Roman" w:hint="eastAsia"/>
          <w:sz w:val="32"/>
          <w:szCs w:val="32"/>
        </w:rPr>
        <w:t>中国石油大学（北京）及独立核算非法人单位后勤各服务公司</w:t>
      </w:r>
      <w:r w:rsidR="00964AF3" w:rsidRPr="00E675A8">
        <w:rPr>
          <w:rFonts w:ascii="仿宋" w:eastAsia="仿宋" w:hAnsi="仿宋" w:cs="Times New Roman"/>
          <w:sz w:val="32"/>
          <w:szCs w:val="32"/>
        </w:rPr>
        <w:t>经费收支情况。</w:t>
      </w:r>
      <w:bookmarkStart w:id="4" w:name="_Toc391390512"/>
    </w:p>
    <w:p w:rsidR="004D2375" w:rsidRDefault="004D2375" w:rsidP="004D2375">
      <w:pPr>
        <w:ind w:firstLine="630"/>
        <w:jc w:val="left"/>
        <w:rPr>
          <w:rFonts w:ascii="仿宋" w:eastAsia="仿宋" w:hAnsi="仿宋" w:cs="Times New Roman"/>
          <w:sz w:val="32"/>
          <w:szCs w:val="32"/>
        </w:rPr>
      </w:pPr>
    </w:p>
    <w:p w:rsidR="00A103EE" w:rsidRPr="004D2375" w:rsidRDefault="00375B47" w:rsidP="004D2375">
      <w:pPr>
        <w:ind w:firstLine="630"/>
        <w:jc w:val="left"/>
        <w:rPr>
          <w:rFonts w:ascii="仿宋" w:eastAsia="仿宋" w:hAnsi="仿宋" w:cs="Times New Roman"/>
          <w:sz w:val="32"/>
          <w:szCs w:val="32"/>
        </w:rPr>
      </w:pPr>
      <w:r w:rsidRPr="00A901FC">
        <w:rPr>
          <w:rFonts w:ascii="Times New Roman" w:eastAsia="黑体" w:hAnsi="黑体" w:cs="Times New Roman"/>
          <w:sz w:val="32"/>
          <w:szCs w:val="32"/>
        </w:rPr>
        <w:t>二</w:t>
      </w:r>
      <w:r w:rsidR="00964AF3" w:rsidRPr="00A901FC">
        <w:rPr>
          <w:rFonts w:ascii="Times New Roman" w:eastAsia="黑体" w:hAnsi="黑体" w:cs="Times New Roman"/>
          <w:sz w:val="32"/>
          <w:szCs w:val="32"/>
        </w:rPr>
        <w:t>、</w:t>
      </w:r>
      <w:r w:rsidR="007E1BCF" w:rsidRPr="00A901FC">
        <w:rPr>
          <w:rFonts w:ascii="Times New Roman" w:eastAsia="黑体" w:hAnsi="Times New Roman" w:cs="Times New Roman"/>
          <w:sz w:val="32"/>
          <w:szCs w:val="32"/>
        </w:rPr>
        <w:t>201</w:t>
      </w:r>
      <w:r w:rsidR="004D2375">
        <w:rPr>
          <w:rFonts w:ascii="Times New Roman" w:eastAsia="黑体" w:hAnsi="Times New Roman" w:cs="Times New Roman" w:hint="eastAsia"/>
          <w:b/>
          <w:sz w:val="32"/>
          <w:szCs w:val="32"/>
        </w:rPr>
        <w:t>4</w:t>
      </w:r>
      <w:r w:rsidR="007E1BCF" w:rsidRPr="00A901FC">
        <w:rPr>
          <w:rFonts w:ascii="Times New Roman" w:eastAsia="黑体" w:hAnsi="黑体" w:cs="Times New Roman"/>
          <w:sz w:val="32"/>
          <w:szCs w:val="32"/>
        </w:rPr>
        <w:t>年部门决</w:t>
      </w:r>
      <w:r w:rsidR="00964AF3" w:rsidRPr="00A901FC">
        <w:rPr>
          <w:rFonts w:ascii="Times New Roman" w:eastAsia="黑体" w:hAnsi="黑体" w:cs="Times New Roman"/>
          <w:sz w:val="32"/>
          <w:szCs w:val="32"/>
        </w:rPr>
        <w:t>算报表</w:t>
      </w:r>
      <w:bookmarkEnd w:id="4"/>
    </w:p>
    <w:p w:rsidR="00AE7BD1" w:rsidRPr="00A905BF" w:rsidRDefault="00AE7BD1" w:rsidP="004D2375">
      <w:pPr>
        <w:widowControl/>
        <w:jc w:val="left"/>
        <w:rPr>
          <w:rFonts w:ascii="黑体" w:eastAsia="黑体" w:hAnsi="黑体"/>
          <w:sz w:val="32"/>
          <w:szCs w:val="32"/>
        </w:rPr>
        <w:sectPr w:rsidR="00AE7BD1" w:rsidRPr="00A905BF" w:rsidSect="00701A1E">
          <w:footerReference w:type="default" r:id="rId10"/>
          <w:pgSz w:w="11906" w:h="16838"/>
          <w:pgMar w:top="1440" w:right="1800" w:bottom="1440" w:left="1800" w:header="851" w:footer="992" w:gutter="0"/>
          <w:pgNumType w:start="1"/>
          <w:cols w:space="425"/>
          <w:docGrid w:type="lines" w:linePitch="312"/>
        </w:sectPr>
      </w:pPr>
    </w:p>
    <w:tbl>
      <w:tblPr>
        <w:tblW w:w="13160" w:type="dxa"/>
        <w:jc w:val="center"/>
        <w:tblInd w:w="91" w:type="dxa"/>
        <w:tblLook w:val="04A0"/>
      </w:tblPr>
      <w:tblGrid>
        <w:gridCol w:w="4660"/>
        <w:gridCol w:w="1920"/>
        <w:gridCol w:w="4660"/>
        <w:gridCol w:w="1920"/>
      </w:tblGrid>
      <w:tr w:rsidR="00A103EE" w:rsidRPr="00A103EE" w:rsidTr="00A103EE">
        <w:trPr>
          <w:trHeight w:val="525"/>
          <w:jc w:val="center"/>
        </w:trPr>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宋体" w:eastAsia="宋体" w:hAnsi="宋体" w:cs="Arial"/>
                <w:color w:val="000000"/>
                <w:kern w:val="0"/>
                <w:sz w:val="32"/>
                <w:szCs w:val="32"/>
              </w:rPr>
            </w:pPr>
            <w:r>
              <w:rPr>
                <w:rFonts w:ascii="黑体" w:eastAsia="黑体" w:hAnsi="黑体"/>
                <w:sz w:val="32"/>
                <w:szCs w:val="32"/>
              </w:rPr>
              <w:lastRenderedPageBreak/>
              <w:br w:type="page"/>
            </w: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r>
      <w:tr w:rsidR="00A103EE" w:rsidRPr="00A103EE" w:rsidTr="00A103EE">
        <w:trPr>
          <w:trHeight w:val="420"/>
          <w:jc w:val="center"/>
        </w:trPr>
        <w:tc>
          <w:tcPr>
            <w:tcW w:w="13160" w:type="dxa"/>
            <w:gridSpan w:val="4"/>
            <w:tcBorders>
              <w:top w:val="nil"/>
              <w:left w:val="nil"/>
              <w:bottom w:val="nil"/>
              <w:right w:val="nil"/>
            </w:tcBorders>
            <w:shd w:val="clear" w:color="auto" w:fill="auto"/>
            <w:noWrap/>
            <w:vAlign w:val="center"/>
            <w:hideMark/>
          </w:tcPr>
          <w:p w:rsidR="00A103EE" w:rsidRPr="000E38EC" w:rsidRDefault="00A103EE" w:rsidP="008413A7">
            <w:pPr>
              <w:pStyle w:val="2"/>
              <w:jc w:val="center"/>
            </w:pPr>
            <w:bookmarkStart w:id="5" w:name="_Toc391390513"/>
            <w:r w:rsidRPr="00A103EE">
              <w:rPr>
                <w:rFonts w:hint="eastAsia"/>
              </w:rPr>
              <w:t>表</w:t>
            </w:r>
            <w:r w:rsidRPr="00A103EE">
              <w:rPr>
                <w:rFonts w:hint="eastAsia"/>
              </w:rPr>
              <w:t>1</w:t>
            </w:r>
            <w:r w:rsidRPr="00A103EE">
              <w:rPr>
                <w:rFonts w:hint="eastAsia"/>
              </w:rPr>
              <w:t>：高等学校收支决算总表</w:t>
            </w:r>
            <w:bookmarkEnd w:id="5"/>
          </w:p>
        </w:tc>
      </w:tr>
      <w:tr w:rsidR="00A103EE" w:rsidRPr="00A103EE" w:rsidTr="00A103EE">
        <w:trPr>
          <w:trHeight w:val="255"/>
          <w:jc w:val="center"/>
        </w:trPr>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r>
      <w:tr w:rsidR="00A103EE" w:rsidRPr="00A103EE" w:rsidTr="00A103EE">
        <w:trPr>
          <w:trHeight w:val="285"/>
          <w:jc w:val="center"/>
        </w:trPr>
        <w:tc>
          <w:tcPr>
            <w:tcW w:w="4660" w:type="dxa"/>
            <w:tcBorders>
              <w:top w:val="nil"/>
              <w:left w:val="nil"/>
              <w:bottom w:val="nil"/>
              <w:right w:val="nil"/>
            </w:tcBorders>
            <w:shd w:val="clear" w:color="auto" w:fill="auto"/>
            <w:noWrap/>
            <w:vAlign w:val="center"/>
            <w:hideMark/>
          </w:tcPr>
          <w:p w:rsidR="00A103EE" w:rsidRPr="00A103EE" w:rsidRDefault="004C1C29" w:rsidP="00A103EE">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单位</w:t>
            </w:r>
            <w:r w:rsidR="00433ABF">
              <w:rPr>
                <w:rFonts w:ascii="宋体" w:eastAsia="宋体" w:hAnsi="宋体" w:cs="Arial" w:hint="eastAsia"/>
                <w:color w:val="000000"/>
                <w:kern w:val="0"/>
                <w:sz w:val="24"/>
                <w:szCs w:val="24"/>
              </w:rPr>
              <w:t>：</w:t>
            </w:r>
            <w:r w:rsidR="00E675A8">
              <w:rPr>
                <w:rFonts w:ascii="宋体" w:eastAsia="宋体" w:hAnsi="宋体" w:cs="Arial" w:hint="eastAsia"/>
                <w:color w:val="000000"/>
                <w:kern w:val="0"/>
                <w:sz w:val="24"/>
                <w:szCs w:val="24"/>
              </w:rPr>
              <w:t>中国石油大学（北京）</w:t>
            </w: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center"/>
              <w:rPr>
                <w:rFonts w:ascii="宋体" w:eastAsia="宋体" w:hAnsi="宋体" w:cs="Arial"/>
                <w:color w:val="000000"/>
                <w:kern w:val="0"/>
                <w:sz w:val="24"/>
                <w:szCs w:val="24"/>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ind w:right="480"/>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单位：万元</w:t>
            </w:r>
          </w:p>
        </w:tc>
      </w:tr>
      <w:tr w:rsidR="00A103EE" w:rsidRPr="00A103EE" w:rsidTr="00A103EE">
        <w:trPr>
          <w:trHeight w:val="270"/>
          <w:jc w:val="center"/>
        </w:trPr>
        <w:tc>
          <w:tcPr>
            <w:tcW w:w="6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收入</w:t>
            </w:r>
          </w:p>
        </w:tc>
        <w:tc>
          <w:tcPr>
            <w:tcW w:w="6580" w:type="dxa"/>
            <w:gridSpan w:val="2"/>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支出</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项目</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决算数</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项目(按功能分类)</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决算数</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栏次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1</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栏次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2</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一、财政拨款</w:t>
            </w:r>
            <w:r w:rsidR="001B1F88" w:rsidRPr="004A7EED">
              <w:rPr>
                <w:rFonts w:ascii="宋体" w:eastAsia="宋体" w:hAnsi="宋体" w:cs="Arial" w:hint="eastAsia"/>
                <w:color w:val="000000"/>
                <w:kern w:val="0"/>
                <w:sz w:val="24"/>
                <w:szCs w:val="24"/>
              </w:rPr>
              <w:t>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16504D"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60213.14</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一、一般公共服务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16504D"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35.28</w:t>
            </w:r>
            <w:r w:rsidR="00A103EE"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其中：政府性基金</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二、外交</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二、上级补助收入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三、国防</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三、事业收入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16504D"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105141.56</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四、公共安全</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四、经营收入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五、教育</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16504D"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136887.68</w:t>
            </w:r>
            <w:r w:rsidR="00A103EE"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五、附属单位</w:t>
            </w:r>
            <w:r w:rsidR="00743DFE" w:rsidRPr="004A7EED">
              <w:rPr>
                <w:rFonts w:ascii="宋体" w:eastAsia="宋体" w:hAnsi="宋体" w:cs="Arial" w:hint="eastAsia"/>
                <w:color w:val="000000"/>
                <w:kern w:val="0"/>
                <w:sz w:val="24"/>
                <w:szCs w:val="24"/>
              </w:rPr>
              <w:t>上缴收入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16504D"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106.43</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六、科学技术</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16504D"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1757.94</w:t>
            </w:r>
            <w:r w:rsidR="00A103EE"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六、其他收入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16504D"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11557.29</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七、文化体育与传媒</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r w:rsidR="00387CB0" w:rsidRPr="004A7EED">
              <w:rPr>
                <w:rFonts w:ascii="宋体" w:eastAsia="宋体" w:hAnsi="宋体" w:cs="Arial" w:hint="eastAsia"/>
                <w:color w:val="000000"/>
                <w:kern w:val="0"/>
                <w:sz w:val="24"/>
                <w:szCs w:val="24"/>
              </w:rPr>
              <w:t xml:space="preserve"> </w:t>
            </w:r>
            <w:r w:rsidRPr="004A7EED">
              <w:rPr>
                <w:rFonts w:ascii="宋体" w:eastAsia="宋体" w:hAnsi="宋体" w:cs="Arial" w:hint="eastAsia"/>
                <w:color w:val="000000"/>
                <w:kern w:val="0"/>
                <w:sz w:val="24"/>
                <w:szCs w:val="24"/>
              </w:rPr>
              <w:t>其中：捐赠收入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427948"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60</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八、社会保障和就业</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九、医疗卫生</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十、节能环保</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十一、城乡社区事务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十二、农林水事务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十三、交通运输</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十四、资源勘探电力信息等事务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十五、商业服务业等事务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lastRenderedPageBreak/>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十六、金融监管等事务支出</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0E38EC">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十七、地震灾后恢复重建支出</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0E38EC">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1B1F88">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十八、</w:t>
            </w:r>
            <w:r w:rsidR="001B1F88" w:rsidRPr="004A7EED">
              <w:rPr>
                <w:rFonts w:ascii="宋体" w:eastAsia="宋体" w:hAnsi="宋体" w:cs="Arial" w:hint="eastAsia"/>
                <w:color w:val="000000"/>
                <w:kern w:val="0"/>
                <w:sz w:val="24"/>
                <w:szCs w:val="24"/>
              </w:rPr>
              <w:t>援助其他地区支出</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0E38EC">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1B1F88">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十九、</w:t>
            </w:r>
            <w:r w:rsidR="001B1F88" w:rsidRPr="004A7EED">
              <w:rPr>
                <w:rFonts w:ascii="宋体" w:eastAsia="宋体" w:hAnsi="宋体" w:cs="Arial" w:hint="eastAsia"/>
                <w:color w:val="000000"/>
                <w:kern w:val="0"/>
                <w:sz w:val="24"/>
                <w:szCs w:val="24"/>
              </w:rPr>
              <w:t>国土资源气象等事务</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16504D"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172.07</w:t>
            </w:r>
            <w:r w:rsidR="00A103EE" w:rsidRPr="004A7EED">
              <w:rPr>
                <w:rFonts w:ascii="宋体" w:eastAsia="宋体" w:hAnsi="宋体" w:cs="Arial" w:hint="eastAsia"/>
                <w:color w:val="000000"/>
                <w:kern w:val="0"/>
                <w:sz w:val="24"/>
                <w:szCs w:val="24"/>
              </w:rPr>
              <w:t xml:space="preserve">　</w:t>
            </w:r>
          </w:p>
        </w:tc>
      </w:tr>
      <w:tr w:rsidR="00A103EE" w:rsidRPr="00A103EE" w:rsidTr="000E38EC">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1B1F88">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二十、</w:t>
            </w:r>
            <w:r w:rsidR="001B1F88" w:rsidRPr="004A7EED">
              <w:rPr>
                <w:rFonts w:ascii="宋体" w:eastAsia="宋体" w:hAnsi="宋体" w:cs="Arial" w:hint="eastAsia"/>
                <w:color w:val="000000"/>
                <w:kern w:val="0"/>
                <w:sz w:val="24"/>
                <w:szCs w:val="24"/>
              </w:rPr>
              <w:t>住房保障支出</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343DEB"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3653.71</w:t>
            </w:r>
            <w:r w:rsidR="00A103EE" w:rsidRPr="004A7EED">
              <w:rPr>
                <w:rFonts w:ascii="宋体" w:eastAsia="宋体" w:hAnsi="宋体" w:cs="Arial" w:hint="eastAsia"/>
                <w:color w:val="000000"/>
                <w:kern w:val="0"/>
                <w:sz w:val="24"/>
                <w:szCs w:val="24"/>
              </w:rPr>
              <w:t xml:space="preserve">　</w:t>
            </w:r>
          </w:p>
        </w:tc>
      </w:tr>
      <w:tr w:rsidR="00A103EE" w:rsidRPr="00A103EE" w:rsidTr="000E38EC">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1B1F88">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二十一、</w:t>
            </w:r>
            <w:r w:rsidR="001B1F88" w:rsidRPr="004A7EED">
              <w:rPr>
                <w:rFonts w:ascii="宋体" w:eastAsia="宋体" w:hAnsi="宋体" w:cs="Arial" w:hint="eastAsia"/>
                <w:color w:val="000000"/>
                <w:kern w:val="0"/>
                <w:sz w:val="24"/>
                <w:szCs w:val="24"/>
              </w:rPr>
              <w:t>粮油物资储备事务</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二十二、国债还本付息支出</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二十三、其他支出</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本年收入合计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343DEB"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177018.42</w:t>
            </w:r>
            <w:r w:rsidR="00A103EE" w:rsidRPr="004A7EED">
              <w:rPr>
                <w:rFonts w:ascii="宋体" w:eastAsia="宋体" w:hAnsi="宋体" w:cs="Arial" w:hint="eastAsia"/>
                <w:b/>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本年支出合计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343DEB" w:rsidP="00A103EE">
            <w:pPr>
              <w:widowControl/>
              <w:jc w:val="center"/>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142506.68</w:t>
            </w:r>
            <w:r w:rsidR="00A103EE" w:rsidRPr="004A7EED">
              <w:rPr>
                <w:rFonts w:ascii="宋体" w:eastAsia="宋体" w:hAnsi="宋体" w:cs="Arial" w:hint="eastAsia"/>
                <w:b/>
                <w:bCs/>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用事业基金弥补收支差额</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结余分配</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r w:rsidR="00343DEB">
              <w:rPr>
                <w:rFonts w:ascii="宋体" w:eastAsia="宋体" w:hAnsi="宋体" w:cs="Arial" w:hint="eastAsia"/>
                <w:color w:val="000000"/>
                <w:kern w:val="0"/>
                <w:sz w:val="24"/>
                <w:szCs w:val="24"/>
              </w:rPr>
              <w:t>5558.87</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上年结转和结余</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343DEB"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120567.46</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年末结转和结余</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r w:rsidR="00343DEB">
              <w:rPr>
                <w:rFonts w:ascii="宋体" w:eastAsia="宋体" w:hAnsi="宋体" w:cs="Arial" w:hint="eastAsia"/>
                <w:color w:val="000000"/>
                <w:kern w:val="0"/>
                <w:sz w:val="24"/>
                <w:szCs w:val="24"/>
              </w:rPr>
              <w:t>149520.33</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045445"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合计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343DEB"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297585.88</w:t>
            </w:r>
            <w:r w:rsidR="00A103EE" w:rsidRPr="004A7EED">
              <w:rPr>
                <w:rFonts w:ascii="宋体" w:eastAsia="宋体" w:hAnsi="宋体" w:cs="Arial" w:hint="eastAsia"/>
                <w:b/>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合计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343DEB"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297585.88</w:t>
            </w:r>
            <w:r w:rsidR="00A103EE" w:rsidRPr="004A7EED">
              <w:rPr>
                <w:rFonts w:ascii="宋体" w:eastAsia="宋体" w:hAnsi="宋体" w:cs="Arial" w:hint="eastAsia"/>
                <w:b/>
                <w:color w:val="000000"/>
                <w:kern w:val="0"/>
                <w:sz w:val="24"/>
                <w:szCs w:val="24"/>
              </w:rPr>
              <w:t xml:space="preserve">　</w:t>
            </w:r>
          </w:p>
        </w:tc>
      </w:tr>
      <w:tr w:rsidR="00A103EE" w:rsidRPr="00A103EE" w:rsidTr="00A103EE">
        <w:trPr>
          <w:trHeight w:val="255"/>
          <w:jc w:val="center"/>
        </w:trPr>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宋体" w:eastAsia="宋体" w:hAnsi="宋体" w:cs="Arial"/>
                <w:color w:val="000000"/>
                <w:kern w:val="0"/>
                <w:sz w:val="22"/>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宋体" w:eastAsia="宋体" w:hAnsi="宋体" w:cs="Arial"/>
                <w:color w:val="000000"/>
                <w:kern w:val="0"/>
                <w:sz w:val="22"/>
              </w:rPr>
            </w:pPr>
          </w:p>
        </w:tc>
        <w:tc>
          <w:tcPr>
            <w:tcW w:w="4660" w:type="dxa"/>
            <w:tcBorders>
              <w:top w:val="nil"/>
              <w:left w:val="nil"/>
              <w:bottom w:val="nil"/>
              <w:right w:val="nil"/>
            </w:tcBorders>
            <w:shd w:val="clear" w:color="auto" w:fill="auto"/>
            <w:noWrap/>
            <w:vAlign w:val="bottom"/>
            <w:hideMark/>
          </w:tcPr>
          <w:p w:rsidR="00A103EE" w:rsidRPr="00A103EE" w:rsidRDefault="00A103EE" w:rsidP="00A103EE">
            <w:pPr>
              <w:widowControl/>
              <w:jc w:val="left"/>
              <w:rPr>
                <w:rFonts w:ascii="Arial" w:eastAsia="宋体" w:hAnsi="Arial" w:cs="Arial"/>
                <w:color w:val="000000"/>
                <w:kern w:val="0"/>
                <w:sz w:val="20"/>
                <w:szCs w:val="20"/>
              </w:rPr>
            </w:pPr>
          </w:p>
        </w:tc>
        <w:tc>
          <w:tcPr>
            <w:tcW w:w="1920" w:type="dxa"/>
            <w:tcBorders>
              <w:top w:val="nil"/>
              <w:left w:val="nil"/>
              <w:bottom w:val="nil"/>
              <w:right w:val="nil"/>
            </w:tcBorders>
            <w:shd w:val="clear" w:color="auto" w:fill="auto"/>
            <w:noWrap/>
            <w:vAlign w:val="bottom"/>
            <w:hideMark/>
          </w:tcPr>
          <w:p w:rsidR="00A103EE" w:rsidRPr="00A103EE" w:rsidRDefault="00A103EE" w:rsidP="00A103EE">
            <w:pPr>
              <w:widowControl/>
              <w:jc w:val="left"/>
              <w:rPr>
                <w:rFonts w:ascii="Arial" w:eastAsia="宋体" w:hAnsi="Arial" w:cs="Arial"/>
                <w:color w:val="000000"/>
                <w:kern w:val="0"/>
                <w:sz w:val="20"/>
                <w:szCs w:val="20"/>
              </w:rPr>
            </w:pPr>
          </w:p>
        </w:tc>
      </w:tr>
    </w:tbl>
    <w:p w:rsidR="00A103EE" w:rsidRDefault="00A103EE">
      <w:pPr>
        <w:widowControl/>
        <w:jc w:val="left"/>
        <w:rPr>
          <w:rFonts w:ascii="黑体" w:eastAsia="黑体" w:hAnsi="黑体"/>
          <w:sz w:val="32"/>
          <w:szCs w:val="32"/>
        </w:rPr>
      </w:pPr>
    </w:p>
    <w:p w:rsidR="00A103EE" w:rsidRDefault="00A103EE">
      <w:pPr>
        <w:widowControl/>
        <w:jc w:val="left"/>
        <w:rPr>
          <w:rFonts w:ascii="黑体" w:eastAsia="黑体" w:hAnsi="黑体"/>
          <w:sz w:val="32"/>
          <w:szCs w:val="32"/>
        </w:rPr>
      </w:pPr>
    </w:p>
    <w:p w:rsidR="00A103EE" w:rsidRDefault="00A103EE">
      <w:pPr>
        <w:widowControl/>
        <w:jc w:val="left"/>
        <w:rPr>
          <w:rFonts w:ascii="黑体" w:eastAsia="黑体" w:hAnsi="黑体"/>
          <w:sz w:val="32"/>
          <w:szCs w:val="32"/>
        </w:rPr>
      </w:pPr>
    </w:p>
    <w:p w:rsidR="00A103EE" w:rsidRDefault="00A103EE">
      <w:pPr>
        <w:widowControl/>
        <w:jc w:val="left"/>
        <w:rPr>
          <w:rFonts w:ascii="黑体" w:eastAsia="黑体" w:hAnsi="黑体"/>
          <w:sz w:val="32"/>
          <w:szCs w:val="32"/>
        </w:rPr>
      </w:pPr>
    </w:p>
    <w:p w:rsidR="00A103EE" w:rsidRDefault="00A103EE">
      <w:pPr>
        <w:widowControl/>
        <w:jc w:val="left"/>
        <w:rPr>
          <w:rFonts w:ascii="黑体" w:eastAsia="黑体" w:hAnsi="黑体"/>
          <w:sz w:val="32"/>
          <w:szCs w:val="32"/>
        </w:rPr>
      </w:pPr>
    </w:p>
    <w:tbl>
      <w:tblPr>
        <w:tblW w:w="14447" w:type="dxa"/>
        <w:jc w:val="right"/>
        <w:tblInd w:w="-273" w:type="dxa"/>
        <w:tblLook w:val="04A0"/>
      </w:tblPr>
      <w:tblGrid>
        <w:gridCol w:w="1805"/>
        <w:gridCol w:w="1928"/>
        <w:gridCol w:w="334"/>
        <w:gridCol w:w="1120"/>
        <w:gridCol w:w="316"/>
        <w:gridCol w:w="1367"/>
        <w:gridCol w:w="1257"/>
        <w:gridCol w:w="216"/>
        <w:gridCol w:w="1527"/>
        <w:gridCol w:w="301"/>
        <w:gridCol w:w="1375"/>
        <w:gridCol w:w="323"/>
        <w:gridCol w:w="216"/>
        <w:gridCol w:w="1140"/>
        <w:gridCol w:w="953"/>
        <w:gridCol w:w="269"/>
      </w:tblGrid>
      <w:tr w:rsidR="00A103EE" w:rsidRPr="00A103EE" w:rsidTr="00977C90">
        <w:trPr>
          <w:gridAfter w:val="1"/>
          <w:wAfter w:w="269" w:type="dxa"/>
          <w:trHeight w:val="600"/>
          <w:jc w:val="right"/>
        </w:trPr>
        <w:tc>
          <w:tcPr>
            <w:tcW w:w="14178" w:type="dxa"/>
            <w:gridSpan w:val="15"/>
            <w:tcBorders>
              <w:top w:val="nil"/>
              <w:left w:val="nil"/>
              <w:bottom w:val="nil"/>
              <w:right w:val="nil"/>
            </w:tcBorders>
            <w:shd w:val="clear" w:color="auto" w:fill="auto"/>
            <w:noWrap/>
            <w:vAlign w:val="center"/>
            <w:hideMark/>
          </w:tcPr>
          <w:p w:rsidR="00A103EE" w:rsidRPr="00353AAF" w:rsidRDefault="00A103EE" w:rsidP="008413A7">
            <w:pPr>
              <w:pStyle w:val="2"/>
              <w:jc w:val="center"/>
            </w:pPr>
            <w:bookmarkStart w:id="6" w:name="_Toc391390514"/>
            <w:r w:rsidRPr="00353AAF">
              <w:rPr>
                <w:rFonts w:hint="eastAsia"/>
              </w:rPr>
              <w:lastRenderedPageBreak/>
              <w:t>表</w:t>
            </w:r>
            <w:r w:rsidRPr="00353AAF">
              <w:t>2</w:t>
            </w:r>
            <w:r w:rsidRPr="00353AAF">
              <w:t>：高等学校收入决算表</w:t>
            </w:r>
            <w:bookmarkEnd w:id="6"/>
          </w:p>
        </w:tc>
      </w:tr>
      <w:tr w:rsidR="0044660E" w:rsidRPr="00A103EE" w:rsidTr="00977C90">
        <w:trPr>
          <w:trHeight w:val="570"/>
          <w:jc w:val="right"/>
        </w:trPr>
        <w:tc>
          <w:tcPr>
            <w:tcW w:w="3733"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2"/>
              </w:rPr>
              <w:t>单位：</w:t>
            </w:r>
            <w:r w:rsidRPr="00C74DE8">
              <w:rPr>
                <w:rFonts w:ascii="宋体" w:eastAsia="宋体" w:hAnsi="宋体" w:cs="Arial"/>
                <w:color w:val="000000"/>
                <w:kern w:val="0"/>
                <w:sz w:val="22"/>
              </w:rPr>
              <w:t xml:space="preserve"> </w:t>
            </w:r>
            <w:r>
              <w:rPr>
                <w:rFonts w:ascii="宋体" w:eastAsia="宋体" w:hAnsi="宋体" w:cs="Arial" w:hint="eastAsia"/>
                <w:color w:val="000000"/>
                <w:kern w:val="0"/>
                <w:sz w:val="22"/>
              </w:rPr>
              <w:t>中国石油大学（北京）</w:t>
            </w:r>
          </w:p>
        </w:tc>
        <w:tc>
          <w:tcPr>
            <w:tcW w:w="1454"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683"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257" w:type="dxa"/>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743"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676"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center"/>
              <w:rPr>
                <w:rFonts w:ascii="宋体" w:eastAsia="宋体" w:hAnsi="宋体" w:cs="Arial"/>
                <w:color w:val="000000"/>
                <w:kern w:val="0"/>
                <w:sz w:val="24"/>
                <w:szCs w:val="24"/>
              </w:rPr>
            </w:pPr>
          </w:p>
        </w:tc>
        <w:tc>
          <w:tcPr>
            <w:tcW w:w="539"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140" w:type="dxa"/>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222" w:type="dxa"/>
            <w:gridSpan w:val="2"/>
            <w:tcBorders>
              <w:top w:val="nil"/>
              <w:left w:val="nil"/>
              <w:bottom w:val="nil"/>
              <w:right w:val="nil"/>
            </w:tcBorders>
            <w:shd w:val="clear" w:color="auto" w:fill="auto"/>
            <w:noWrap/>
            <w:vAlign w:val="center"/>
            <w:hideMark/>
          </w:tcPr>
          <w:p w:rsidR="0044660E" w:rsidRPr="00A103EE" w:rsidRDefault="0044660E" w:rsidP="00A103EE">
            <w:pPr>
              <w:widowControl/>
              <w:jc w:val="right"/>
              <w:rPr>
                <w:rFonts w:ascii="宋体" w:eastAsia="宋体" w:hAnsi="宋体" w:cs="Arial"/>
                <w:color w:val="000000"/>
                <w:kern w:val="0"/>
                <w:sz w:val="22"/>
              </w:rPr>
            </w:pPr>
            <w:r w:rsidRPr="00A103EE">
              <w:rPr>
                <w:rFonts w:ascii="宋体" w:eastAsia="宋体" w:hAnsi="宋体" w:cs="Arial" w:hint="eastAsia"/>
                <w:color w:val="000000"/>
                <w:kern w:val="0"/>
                <w:sz w:val="22"/>
              </w:rPr>
              <w:t>单位：万元</w:t>
            </w:r>
          </w:p>
        </w:tc>
      </w:tr>
      <w:tr w:rsidR="00A103EE" w:rsidRPr="00A103EE" w:rsidTr="00977C90">
        <w:trPr>
          <w:trHeight w:val="420"/>
          <w:jc w:val="right"/>
        </w:trPr>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科目编码</w:t>
            </w:r>
          </w:p>
        </w:tc>
        <w:tc>
          <w:tcPr>
            <w:tcW w:w="19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科目名称</w:t>
            </w:r>
          </w:p>
        </w:tc>
        <w:tc>
          <w:tcPr>
            <w:tcW w:w="14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本年收入合计</w:t>
            </w:r>
          </w:p>
        </w:tc>
        <w:tc>
          <w:tcPr>
            <w:tcW w:w="16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财政拨款收入</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上级补助收入</w:t>
            </w:r>
          </w:p>
        </w:tc>
        <w:tc>
          <w:tcPr>
            <w:tcW w:w="3419" w:type="dxa"/>
            <w:gridSpan w:val="4"/>
            <w:tcBorders>
              <w:top w:val="single" w:sz="4" w:space="0" w:color="auto"/>
              <w:left w:val="nil"/>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事业收入</w:t>
            </w:r>
          </w:p>
        </w:tc>
        <w:tc>
          <w:tcPr>
            <w:tcW w:w="5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经营收入</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743DF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附属单位</w:t>
            </w:r>
            <w:r w:rsidR="00743DFE">
              <w:rPr>
                <w:rFonts w:ascii="宋体" w:eastAsia="宋体" w:hAnsi="宋体" w:cs="Arial" w:hint="eastAsia"/>
                <w:b/>
                <w:bCs/>
                <w:color w:val="000000"/>
                <w:kern w:val="0"/>
                <w:sz w:val="24"/>
                <w:szCs w:val="24"/>
              </w:rPr>
              <w:t>上缴收入</w:t>
            </w:r>
          </w:p>
        </w:tc>
        <w:tc>
          <w:tcPr>
            <w:tcW w:w="12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其他收入</w:t>
            </w:r>
          </w:p>
        </w:tc>
      </w:tr>
      <w:tr w:rsidR="00A103EE" w:rsidRPr="00A103EE" w:rsidTr="00977C90">
        <w:trPr>
          <w:trHeight w:val="780"/>
          <w:jc w:val="right"/>
        </w:trPr>
        <w:tc>
          <w:tcPr>
            <w:tcW w:w="1805"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金额</w:t>
            </w:r>
          </w:p>
        </w:tc>
        <w:tc>
          <w:tcPr>
            <w:tcW w:w="1676" w:type="dxa"/>
            <w:gridSpan w:val="2"/>
            <w:tcBorders>
              <w:top w:val="nil"/>
              <w:left w:val="nil"/>
              <w:bottom w:val="single" w:sz="4" w:space="0" w:color="auto"/>
              <w:right w:val="single" w:sz="4" w:space="0" w:color="auto"/>
            </w:tcBorders>
            <w:shd w:val="clear" w:color="auto" w:fill="auto"/>
            <w:vAlign w:val="center"/>
            <w:hideMark/>
          </w:tcPr>
          <w:p w:rsidR="00A103EE" w:rsidRPr="00A103EE" w:rsidRDefault="00A103EE" w:rsidP="00A103EE">
            <w:pPr>
              <w:widowControl/>
              <w:jc w:val="left"/>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其中：教育收费</w:t>
            </w:r>
          </w:p>
        </w:tc>
        <w:tc>
          <w:tcPr>
            <w:tcW w:w="539"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222"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r>
      <w:tr w:rsidR="00596E4C"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96E4C" w:rsidRPr="009E27BD" w:rsidRDefault="00596E4C"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201</w:t>
            </w:r>
          </w:p>
        </w:tc>
        <w:tc>
          <w:tcPr>
            <w:tcW w:w="1928" w:type="dxa"/>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一般公共服务</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35.28</w:t>
            </w:r>
            <w:r w:rsidRPr="009E27BD">
              <w:rPr>
                <w:rFonts w:ascii="宋体" w:eastAsia="宋体" w:hAnsi="宋体" w:cs="Arial" w:hint="eastAsia"/>
                <w:b/>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35.28</w:t>
            </w:r>
            <w:r w:rsidRPr="009E27BD">
              <w:rPr>
                <w:rFonts w:ascii="宋体" w:eastAsia="宋体" w:hAnsi="宋体" w:cs="Arial" w:hint="eastAsia"/>
                <w:b/>
                <w:color w:val="000000"/>
                <w:kern w:val="0"/>
                <w:sz w:val="24"/>
                <w:szCs w:val="24"/>
              </w:rPr>
              <w:t xml:space="preserve">　</w:t>
            </w:r>
          </w:p>
        </w:tc>
      </w:tr>
      <w:tr w:rsidR="00596E4C"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96E4C" w:rsidRPr="009E27BD" w:rsidRDefault="00596E4C"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20110</w:t>
            </w:r>
          </w:p>
        </w:tc>
        <w:tc>
          <w:tcPr>
            <w:tcW w:w="1928" w:type="dxa"/>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人力资源事务</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35.28</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1257" w:type="dxa"/>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596E4C" w:rsidRPr="009E27BD" w:rsidRDefault="00596E4C" w:rsidP="00A103EE">
            <w:pPr>
              <w:widowControl/>
              <w:jc w:val="right"/>
              <w:rPr>
                <w:rFonts w:ascii="宋体" w:eastAsia="宋体" w:hAnsi="宋体" w:cs="Arial"/>
                <w:b/>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596E4C" w:rsidRPr="009E27BD" w:rsidRDefault="00596E4C"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35.28</w:t>
            </w:r>
          </w:p>
        </w:tc>
      </w:tr>
      <w:tr w:rsidR="00596E4C"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96E4C" w:rsidRPr="00A103EE" w:rsidRDefault="00596E4C" w:rsidP="003D21E4">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2011004</w:t>
            </w:r>
          </w:p>
        </w:tc>
        <w:tc>
          <w:tcPr>
            <w:tcW w:w="1928" w:type="dxa"/>
            <w:tcBorders>
              <w:top w:val="nil"/>
              <w:left w:val="nil"/>
              <w:bottom w:val="single" w:sz="4" w:space="0" w:color="auto"/>
              <w:right w:val="single" w:sz="4" w:space="0" w:color="auto"/>
            </w:tcBorders>
            <w:shd w:val="clear" w:color="auto" w:fill="auto"/>
            <w:noWrap/>
            <w:vAlign w:val="center"/>
            <w:hideMark/>
          </w:tcPr>
          <w:p w:rsidR="00596E4C" w:rsidRPr="00A103EE" w:rsidRDefault="00596E4C" w:rsidP="003D21E4">
            <w:pPr>
              <w:widowControl/>
              <w:ind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政府特殊津贴</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35.28</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1257" w:type="dxa"/>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596E4C" w:rsidRPr="00A103EE" w:rsidRDefault="00596E4C" w:rsidP="00A103EE">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596E4C" w:rsidRPr="00A103EE" w:rsidRDefault="00596E4C" w:rsidP="00571AF1">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35.28</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205</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教育</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596E4C" w:rsidRDefault="00D86EA9"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170929.43</w:t>
            </w:r>
            <w:r w:rsidR="00A103EE" w:rsidRPr="00596E4C">
              <w:rPr>
                <w:rFonts w:ascii="宋体" w:eastAsia="宋体" w:hAnsi="宋体" w:cs="Arial" w:hint="eastAsia"/>
                <w:b/>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596E4C" w:rsidRDefault="00D86EA9"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55742.14</w:t>
            </w:r>
            <w:r w:rsidR="00A103EE" w:rsidRPr="00596E4C">
              <w:rPr>
                <w:rFonts w:ascii="宋体" w:eastAsia="宋体" w:hAnsi="宋体" w:cs="Arial" w:hint="eastAsia"/>
                <w:b/>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183AAF" w:rsidRDefault="00183AAF" w:rsidP="00A103EE">
            <w:pPr>
              <w:widowControl/>
              <w:jc w:val="right"/>
              <w:rPr>
                <w:rFonts w:ascii="宋体" w:eastAsia="宋体" w:hAnsi="宋体" w:cs="Arial"/>
                <w:b/>
                <w:color w:val="000000"/>
                <w:kern w:val="0"/>
                <w:sz w:val="24"/>
                <w:szCs w:val="24"/>
              </w:rPr>
            </w:pPr>
            <w:r w:rsidRPr="00183AAF">
              <w:rPr>
                <w:rFonts w:ascii="宋体" w:eastAsia="宋体" w:hAnsi="宋体" w:cs="Arial" w:hint="eastAsia"/>
                <w:b/>
                <w:color w:val="000000"/>
                <w:kern w:val="0"/>
                <w:sz w:val="24"/>
                <w:szCs w:val="24"/>
              </w:rPr>
              <w:t>105141.56</w:t>
            </w:r>
            <w:r w:rsidR="00A103EE" w:rsidRPr="00183AAF">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183AAF" w:rsidRDefault="00183AAF" w:rsidP="00A103EE">
            <w:pPr>
              <w:widowControl/>
              <w:jc w:val="right"/>
              <w:rPr>
                <w:rFonts w:ascii="宋体" w:eastAsia="宋体" w:hAnsi="宋体" w:cs="Arial"/>
                <w:b/>
                <w:color w:val="000000"/>
                <w:kern w:val="0"/>
                <w:sz w:val="24"/>
                <w:szCs w:val="24"/>
              </w:rPr>
            </w:pPr>
            <w:r w:rsidRPr="00183AAF">
              <w:rPr>
                <w:rFonts w:ascii="宋体" w:eastAsia="宋体" w:hAnsi="宋体" w:cs="Arial" w:hint="eastAsia"/>
                <w:b/>
                <w:color w:val="000000"/>
                <w:kern w:val="0"/>
                <w:sz w:val="24"/>
                <w:szCs w:val="24"/>
              </w:rPr>
              <w:t>29589.06</w:t>
            </w:r>
            <w:r w:rsidR="00A103EE" w:rsidRPr="00183AAF">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9E27BD" w:rsidRDefault="00183AA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106.43</w:t>
            </w:r>
            <w:r w:rsidR="00A103EE"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183AAF" w:rsidRDefault="00183AAF" w:rsidP="00F87F3F">
            <w:pPr>
              <w:widowControl/>
              <w:jc w:val="right"/>
              <w:rPr>
                <w:rFonts w:ascii="宋体" w:eastAsia="宋体" w:hAnsi="宋体" w:cs="Arial"/>
                <w:b/>
                <w:color w:val="000000"/>
                <w:kern w:val="0"/>
                <w:sz w:val="24"/>
                <w:szCs w:val="24"/>
              </w:rPr>
            </w:pPr>
            <w:r w:rsidRPr="00183AAF">
              <w:rPr>
                <w:rFonts w:ascii="宋体" w:eastAsia="宋体" w:hAnsi="宋体" w:cs="Arial" w:hint="eastAsia"/>
                <w:b/>
                <w:color w:val="000000"/>
                <w:kern w:val="0"/>
                <w:sz w:val="24"/>
                <w:szCs w:val="24"/>
              </w:rPr>
              <w:t>9939.3</w:t>
            </w:r>
            <w:r w:rsidR="00F87F3F">
              <w:rPr>
                <w:rFonts w:ascii="宋体" w:eastAsia="宋体" w:hAnsi="宋体" w:cs="Arial" w:hint="eastAsia"/>
                <w:b/>
                <w:color w:val="000000"/>
                <w:kern w:val="0"/>
                <w:sz w:val="24"/>
                <w:szCs w:val="24"/>
              </w:rPr>
              <w:t>0</w:t>
            </w:r>
            <w:r w:rsidR="00A103EE" w:rsidRPr="00183AAF">
              <w:rPr>
                <w:rFonts w:ascii="宋体" w:eastAsia="宋体" w:hAnsi="宋体" w:cs="Arial" w:hint="eastAsia"/>
                <w:b/>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20502</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普通教育</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596E4C" w:rsidRDefault="00596E4C" w:rsidP="00A103EE">
            <w:pPr>
              <w:widowControl/>
              <w:jc w:val="right"/>
              <w:rPr>
                <w:rFonts w:ascii="宋体" w:eastAsia="宋体" w:hAnsi="宋体" w:cs="Arial"/>
                <w:b/>
                <w:color w:val="000000"/>
                <w:kern w:val="0"/>
                <w:sz w:val="24"/>
                <w:szCs w:val="24"/>
              </w:rPr>
            </w:pPr>
            <w:r w:rsidRPr="00596E4C">
              <w:rPr>
                <w:rFonts w:ascii="宋体" w:eastAsia="宋体" w:hAnsi="宋体" w:cs="Arial" w:hint="eastAsia"/>
                <w:b/>
                <w:color w:val="000000"/>
                <w:kern w:val="0"/>
                <w:sz w:val="24"/>
                <w:szCs w:val="24"/>
              </w:rPr>
              <w:t>170588.63</w:t>
            </w:r>
            <w:r w:rsidR="00A103EE" w:rsidRPr="00596E4C">
              <w:rPr>
                <w:rFonts w:ascii="宋体" w:eastAsia="宋体" w:hAnsi="宋体" w:cs="Arial" w:hint="eastAsia"/>
                <w:b/>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596E4C" w:rsidRDefault="00596E4C" w:rsidP="00A103EE">
            <w:pPr>
              <w:widowControl/>
              <w:jc w:val="right"/>
              <w:rPr>
                <w:rFonts w:ascii="宋体" w:eastAsia="宋体" w:hAnsi="宋体" w:cs="Arial"/>
                <w:b/>
                <w:color w:val="000000"/>
                <w:kern w:val="0"/>
                <w:sz w:val="24"/>
                <w:szCs w:val="24"/>
              </w:rPr>
            </w:pPr>
            <w:r w:rsidRPr="00596E4C">
              <w:rPr>
                <w:rFonts w:ascii="宋体" w:eastAsia="宋体" w:hAnsi="宋体" w:cs="Arial" w:hint="eastAsia"/>
                <w:b/>
                <w:color w:val="000000"/>
                <w:kern w:val="0"/>
                <w:sz w:val="24"/>
                <w:szCs w:val="24"/>
              </w:rPr>
              <w:t>55401.34</w:t>
            </w:r>
            <w:r w:rsidR="00A103EE" w:rsidRPr="00596E4C">
              <w:rPr>
                <w:rFonts w:ascii="宋体" w:eastAsia="宋体" w:hAnsi="宋体" w:cs="Arial" w:hint="eastAsia"/>
                <w:b/>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183AAF" w:rsidRDefault="00183AAF" w:rsidP="00A103EE">
            <w:pPr>
              <w:widowControl/>
              <w:jc w:val="right"/>
              <w:rPr>
                <w:rFonts w:ascii="宋体" w:eastAsia="宋体" w:hAnsi="宋体" w:cs="Arial"/>
                <w:b/>
                <w:color w:val="000000"/>
                <w:kern w:val="0"/>
                <w:sz w:val="24"/>
                <w:szCs w:val="24"/>
              </w:rPr>
            </w:pPr>
            <w:r w:rsidRPr="00183AAF">
              <w:rPr>
                <w:rFonts w:ascii="宋体" w:eastAsia="宋体" w:hAnsi="宋体" w:cs="Arial" w:hint="eastAsia"/>
                <w:b/>
                <w:color w:val="000000"/>
                <w:kern w:val="0"/>
                <w:sz w:val="24"/>
                <w:szCs w:val="24"/>
              </w:rPr>
              <w:t>105141.56</w:t>
            </w:r>
            <w:r w:rsidR="00A103EE" w:rsidRPr="00183AAF">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183AAF" w:rsidRDefault="00183AAF" w:rsidP="00A103EE">
            <w:pPr>
              <w:widowControl/>
              <w:jc w:val="right"/>
              <w:rPr>
                <w:rFonts w:ascii="宋体" w:eastAsia="宋体" w:hAnsi="宋体" w:cs="Arial"/>
                <w:b/>
                <w:color w:val="000000"/>
                <w:kern w:val="0"/>
                <w:sz w:val="24"/>
                <w:szCs w:val="24"/>
              </w:rPr>
            </w:pPr>
            <w:r w:rsidRPr="00183AAF">
              <w:rPr>
                <w:rFonts w:ascii="宋体" w:eastAsia="宋体" w:hAnsi="宋体" w:cs="Arial" w:hint="eastAsia"/>
                <w:b/>
                <w:color w:val="000000"/>
                <w:kern w:val="0"/>
                <w:sz w:val="24"/>
                <w:szCs w:val="24"/>
              </w:rPr>
              <w:t>29589.06</w:t>
            </w:r>
            <w:r w:rsidR="00A103EE" w:rsidRPr="00183AAF">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9E27BD" w:rsidRDefault="00183AA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106.43</w:t>
            </w:r>
            <w:r w:rsidR="00A103EE"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183AAF" w:rsidRDefault="00183AAF" w:rsidP="00F87F3F">
            <w:pPr>
              <w:widowControl/>
              <w:jc w:val="right"/>
              <w:rPr>
                <w:rFonts w:ascii="宋体" w:eastAsia="宋体" w:hAnsi="宋体" w:cs="Arial"/>
                <w:b/>
                <w:color w:val="000000"/>
                <w:kern w:val="0"/>
                <w:sz w:val="24"/>
                <w:szCs w:val="24"/>
              </w:rPr>
            </w:pPr>
            <w:r w:rsidRPr="00183AAF">
              <w:rPr>
                <w:rFonts w:ascii="宋体" w:eastAsia="宋体" w:hAnsi="宋体" w:cs="Arial" w:hint="eastAsia"/>
                <w:b/>
                <w:color w:val="000000"/>
                <w:kern w:val="0"/>
                <w:sz w:val="24"/>
                <w:szCs w:val="24"/>
              </w:rPr>
              <w:t>9939.3</w:t>
            </w:r>
            <w:r w:rsidR="00F87F3F">
              <w:rPr>
                <w:rFonts w:ascii="宋体" w:eastAsia="宋体" w:hAnsi="宋体" w:cs="Arial" w:hint="eastAsia"/>
                <w:b/>
                <w:color w:val="000000"/>
                <w:kern w:val="0"/>
                <w:sz w:val="24"/>
                <w:szCs w:val="24"/>
              </w:rPr>
              <w:t>0</w:t>
            </w:r>
            <w:r w:rsidR="00A103EE" w:rsidRPr="00183AAF">
              <w:rPr>
                <w:rFonts w:ascii="宋体" w:eastAsia="宋体" w:hAnsi="宋体" w:cs="Arial" w:hint="eastAsia"/>
                <w:b/>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A103EE">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sidR="003D21E4" w:rsidRPr="00A103EE">
              <w:rPr>
                <w:rFonts w:ascii="宋体" w:eastAsia="宋体" w:hAnsi="宋体" w:cs="Arial" w:hint="eastAsia"/>
                <w:kern w:val="0"/>
                <w:sz w:val="24"/>
                <w:szCs w:val="24"/>
              </w:rPr>
              <w:t xml:space="preserve"> 2050205</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A103EE" w:rsidRDefault="003D21E4" w:rsidP="00A103EE">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Pr="00A103EE">
              <w:rPr>
                <w:rFonts w:ascii="宋体" w:eastAsia="宋体" w:hAnsi="宋体" w:cs="Arial" w:hint="eastAsia"/>
                <w:color w:val="000000"/>
                <w:kern w:val="0"/>
                <w:sz w:val="24"/>
                <w:szCs w:val="24"/>
              </w:rPr>
              <w:t>高等教育</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596E4C"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170588.63</w:t>
            </w:r>
            <w:r w:rsidR="00A103EE" w:rsidRPr="00A103EE">
              <w:rPr>
                <w:rFonts w:ascii="宋体" w:eastAsia="宋体" w:hAnsi="宋体" w:cs="Arial" w:hint="eastAsia"/>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596E4C"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55401.34</w:t>
            </w:r>
            <w:r w:rsidR="00A103EE" w:rsidRPr="00A103EE">
              <w:rPr>
                <w:rFonts w:ascii="宋体" w:eastAsia="宋体" w:hAnsi="宋体" w:cs="Arial" w:hint="eastAsia"/>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183AA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105141.56</w:t>
            </w:r>
            <w:r w:rsidR="00A103EE" w:rsidRPr="00A103EE">
              <w:rPr>
                <w:rFonts w:ascii="宋体" w:eastAsia="宋体" w:hAnsi="宋体" w:cs="Arial" w:hint="eastAsia"/>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183AA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29589.06</w:t>
            </w:r>
            <w:r w:rsidR="00A103EE" w:rsidRPr="00A103EE">
              <w:rPr>
                <w:rFonts w:ascii="宋体" w:eastAsia="宋体" w:hAnsi="宋体" w:cs="Arial" w:hint="eastAsia"/>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A103EE" w:rsidRDefault="00183AA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106.43</w:t>
            </w:r>
            <w:r w:rsidR="00A103EE" w:rsidRPr="00A103EE">
              <w:rPr>
                <w:rFonts w:ascii="宋体" w:eastAsia="宋体" w:hAnsi="宋体" w:cs="Arial" w:hint="eastAsia"/>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183AAF" w:rsidP="00F87F3F">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9939.3</w:t>
            </w:r>
            <w:r w:rsidR="00F87F3F">
              <w:rPr>
                <w:rFonts w:ascii="宋体" w:eastAsia="宋体" w:hAnsi="宋体" w:cs="Arial" w:hint="eastAsia"/>
                <w:color w:val="000000"/>
                <w:kern w:val="0"/>
                <w:sz w:val="24"/>
                <w:szCs w:val="24"/>
              </w:rPr>
              <w:t>0</w:t>
            </w:r>
            <w:r w:rsidR="00A103EE" w:rsidRPr="00A103EE">
              <w:rPr>
                <w:rFonts w:ascii="宋体" w:eastAsia="宋体" w:hAnsi="宋体" w:cs="Arial" w:hint="eastAsia"/>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3D21E4" w:rsidP="003D21E4">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20506</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3D21E4" w:rsidP="003D21E4">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留学</w:t>
            </w:r>
            <w:r w:rsidR="00A103EE" w:rsidRPr="009E27BD">
              <w:rPr>
                <w:rFonts w:ascii="宋体" w:eastAsia="宋体" w:hAnsi="宋体" w:cs="Arial" w:hint="eastAsia"/>
                <w:b/>
                <w:color w:val="000000"/>
                <w:kern w:val="0"/>
                <w:sz w:val="24"/>
                <w:szCs w:val="24"/>
              </w:rPr>
              <w:t>教育</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183AA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338.8</w:t>
            </w:r>
            <w:r w:rsidR="00A103EE" w:rsidRPr="009E27BD">
              <w:rPr>
                <w:rFonts w:ascii="宋体" w:eastAsia="宋体" w:hAnsi="宋体" w:cs="Arial" w:hint="eastAsia"/>
                <w:b/>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183AA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338.8</w:t>
            </w:r>
            <w:r w:rsidR="00A103EE" w:rsidRPr="009E27BD">
              <w:rPr>
                <w:rFonts w:ascii="宋体" w:eastAsia="宋体" w:hAnsi="宋体" w:cs="Arial" w:hint="eastAsia"/>
                <w:b/>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3D21E4">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sidR="003D21E4">
              <w:rPr>
                <w:rFonts w:ascii="宋体" w:eastAsia="宋体" w:hAnsi="宋体" w:cs="Arial" w:hint="eastAsia"/>
                <w:kern w:val="0"/>
                <w:sz w:val="24"/>
                <w:szCs w:val="24"/>
              </w:rPr>
              <w:t>2050602</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A103EE" w:rsidRDefault="003D21E4" w:rsidP="003D21E4">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来华留学教育</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183AA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338.8</w:t>
            </w:r>
            <w:r w:rsidR="00A103EE" w:rsidRPr="00A103EE">
              <w:rPr>
                <w:rFonts w:ascii="宋体" w:eastAsia="宋体" w:hAnsi="宋体" w:cs="Arial" w:hint="eastAsia"/>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183AA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338.8</w:t>
            </w:r>
            <w:r w:rsidR="00A103EE" w:rsidRPr="00A103EE">
              <w:rPr>
                <w:rFonts w:ascii="宋体" w:eastAsia="宋体" w:hAnsi="宋体" w:cs="Arial" w:hint="eastAsia"/>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A103EE" w:rsidP="00F12D98">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w:t>
            </w:r>
            <w:r w:rsidR="00F12D98" w:rsidRPr="009E27BD">
              <w:rPr>
                <w:rFonts w:ascii="宋体" w:eastAsia="宋体" w:hAnsi="宋体" w:cs="Arial" w:hint="eastAsia"/>
                <w:b/>
                <w:kern w:val="0"/>
                <w:sz w:val="24"/>
                <w:szCs w:val="24"/>
              </w:rPr>
              <w:t>205</w:t>
            </w:r>
            <w:r w:rsidR="007B234F">
              <w:rPr>
                <w:rFonts w:ascii="宋体" w:eastAsia="宋体" w:hAnsi="宋体" w:cs="Arial" w:hint="eastAsia"/>
                <w:b/>
                <w:kern w:val="0"/>
                <w:sz w:val="24"/>
                <w:szCs w:val="24"/>
              </w:rPr>
              <w:t>08</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7B234F" w:rsidP="00F12D98">
            <w:pPr>
              <w:widowControl/>
              <w:rPr>
                <w:rFonts w:ascii="宋体" w:eastAsia="宋体" w:hAnsi="宋体" w:cs="Arial"/>
                <w:b/>
                <w:color w:val="000000"/>
                <w:kern w:val="0"/>
                <w:sz w:val="24"/>
                <w:szCs w:val="24"/>
              </w:rPr>
            </w:pPr>
            <w:r>
              <w:rPr>
                <w:rFonts w:ascii="宋体" w:eastAsia="宋体" w:hAnsi="宋体" w:cs="Arial" w:hint="eastAsia"/>
                <w:b/>
                <w:color w:val="000000"/>
                <w:kern w:val="0"/>
                <w:sz w:val="24"/>
                <w:szCs w:val="24"/>
              </w:rPr>
              <w:t>进修及培训</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7B234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w:t>
            </w:r>
            <w:r w:rsidR="00F87F3F">
              <w:rPr>
                <w:rFonts w:ascii="宋体" w:eastAsia="宋体" w:hAnsi="宋体" w:cs="Arial" w:hint="eastAsia"/>
                <w:b/>
                <w:color w:val="000000"/>
                <w:kern w:val="0"/>
                <w:sz w:val="24"/>
                <w:szCs w:val="24"/>
              </w:rPr>
              <w:t>.00</w:t>
            </w:r>
            <w:r w:rsidR="00A103EE" w:rsidRPr="009E27BD">
              <w:rPr>
                <w:rFonts w:ascii="宋体" w:eastAsia="宋体" w:hAnsi="宋体" w:cs="Arial" w:hint="eastAsia"/>
                <w:b/>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7B234F" w:rsidP="00A103EE">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w:t>
            </w:r>
            <w:r w:rsidR="00F87F3F">
              <w:rPr>
                <w:rFonts w:ascii="宋体" w:eastAsia="宋体" w:hAnsi="宋体" w:cs="Arial" w:hint="eastAsia"/>
                <w:b/>
                <w:color w:val="000000"/>
                <w:kern w:val="0"/>
                <w:sz w:val="24"/>
                <w:szCs w:val="24"/>
              </w:rPr>
              <w:t>.00</w:t>
            </w:r>
            <w:r w:rsidR="00A103EE" w:rsidRPr="009E27BD">
              <w:rPr>
                <w:rFonts w:ascii="宋体" w:eastAsia="宋体" w:hAnsi="宋体" w:cs="Arial" w:hint="eastAsia"/>
                <w:b/>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7B234F">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sidR="007B234F">
              <w:rPr>
                <w:rFonts w:ascii="宋体" w:eastAsia="宋体" w:hAnsi="宋体" w:cs="Arial" w:hint="eastAsia"/>
                <w:kern w:val="0"/>
                <w:sz w:val="24"/>
                <w:szCs w:val="24"/>
              </w:rPr>
              <w:t>2050801</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A103EE" w:rsidRDefault="007B234F" w:rsidP="00F12D98">
            <w:pPr>
              <w:widowControl/>
              <w:ind w:firstLineChars="100" w:firstLine="24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教师进修</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7B234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w:t>
            </w:r>
            <w:r w:rsidR="00F87F3F">
              <w:rPr>
                <w:rFonts w:ascii="宋体" w:eastAsia="宋体" w:hAnsi="宋体" w:cs="Arial" w:hint="eastAsia"/>
                <w:color w:val="000000"/>
                <w:kern w:val="0"/>
                <w:sz w:val="24"/>
                <w:szCs w:val="24"/>
              </w:rPr>
              <w:t>.00</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7B234F"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w:t>
            </w:r>
            <w:r w:rsidR="00F87F3F">
              <w:rPr>
                <w:rFonts w:ascii="宋体" w:eastAsia="宋体" w:hAnsi="宋体" w:cs="Arial" w:hint="eastAsia"/>
                <w:color w:val="000000"/>
                <w:kern w:val="0"/>
                <w:sz w:val="24"/>
                <w:szCs w:val="24"/>
              </w:rPr>
              <w:t>.00</w:t>
            </w:r>
            <w:r w:rsidR="00A103EE" w:rsidRPr="00A103EE">
              <w:rPr>
                <w:rFonts w:ascii="宋体" w:eastAsia="宋体" w:hAnsi="宋体" w:cs="Arial" w:hint="eastAsia"/>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206</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科学技术</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B234F">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sidR="007B234F">
              <w:rPr>
                <w:rFonts w:ascii="宋体" w:eastAsia="宋体" w:hAnsi="宋体" w:cs="Arial" w:hint="eastAsia"/>
                <w:b/>
                <w:color w:val="000000"/>
                <w:kern w:val="0"/>
                <w:sz w:val="24"/>
                <w:szCs w:val="24"/>
              </w:rPr>
              <w:t>1800</w:t>
            </w:r>
            <w:r w:rsidR="00AA6F16" w:rsidRPr="009E27BD">
              <w:rPr>
                <w:rFonts w:ascii="宋体" w:eastAsia="宋体" w:hAnsi="宋体" w:cs="Arial" w:hint="eastAsia"/>
                <w:b/>
                <w:color w:val="000000"/>
                <w:kern w:val="0"/>
                <w:sz w:val="24"/>
                <w:szCs w:val="24"/>
              </w:rPr>
              <w:t>.00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B234F">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sidR="007B234F">
              <w:rPr>
                <w:rFonts w:ascii="宋体" w:eastAsia="宋体" w:hAnsi="宋体" w:cs="Arial" w:hint="eastAsia"/>
                <w:b/>
                <w:color w:val="000000"/>
                <w:kern w:val="0"/>
                <w:sz w:val="24"/>
                <w:szCs w:val="24"/>
              </w:rPr>
              <w:t>1800</w:t>
            </w:r>
            <w:r w:rsidR="00AA6F16" w:rsidRPr="009E27BD">
              <w:rPr>
                <w:rFonts w:ascii="宋体" w:eastAsia="宋体" w:hAnsi="宋体" w:cs="Arial" w:hint="eastAsia"/>
                <w:b/>
                <w:color w:val="000000"/>
                <w:kern w:val="0"/>
                <w:sz w:val="24"/>
                <w:szCs w:val="24"/>
              </w:rPr>
              <w:t>.00</w:t>
            </w:r>
          </w:p>
        </w:tc>
        <w:tc>
          <w:tcPr>
            <w:tcW w:w="1257" w:type="dxa"/>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F12D98"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20602</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基础研究</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B234F">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sidR="007B234F">
              <w:rPr>
                <w:rFonts w:ascii="宋体" w:eastAsia="宋体" w:hAnsi="宋体" w:cs="Arial" w:hint="eastAsia"/>
                <w:b/>
                <w:color w:val="000000"/>
                <w:kern w:val="0"/>
                <w:sz w:val="24"/>
                <w:szCs w:val="24"/>
              </w:rPr>
              <w:t>1800</w:t>
            </w:r>
            <w:r w:rsidR="00AA6F16" w:rsidRPr="009E27BD">
              <w:rPr>
                <w:rFonts w:ascii="宋体" w:eastAsia="宋体" w:hAnsi="宋体" w:cs="Arial" w:hint="eastAsia"/>
                <w:b/>
                <w:color w:val="000000"/>
                <w:kern w:val="0"/>
                <w:sz w:val="24"/>
                <w:szCs w:val="24"/>
              </w:rPr>
              <w:t>.00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7B234F"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1800</w:t>
            </w:r>
            <w:r w:rsidR="00AA6F16" w:rsidRPr="009E27BD">
              <w:rPr>
                <w:rFonts w:ascii="宋体" w:eastAsia="宋体" w:hAnsi="宋体" w:cs="Arial" w:hint="eastAsia"/>
                <w:b/>
                <w:color w:val="000000"/>
                <w:kern w:val="0"/>
                <w:sz w:val="24"/>
                <w:szCs w:val="24"/>
              </w:rPr>
              <w:t>.00</w:t>
            </w:r>
          </w:p>
        </w:tc>
        <w:tc>
          <w:tcPr>
            <w:tcW w:w="1257" w:type="dxa"/>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F12D98" w:rsidP="00D77523">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lastRenderedPageBreak/>
              <w:t>2060201</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Default="00F12D98" w:rsidP="00A103EE">
            <w:pPr>
              <w:widowControl/>
              <w:jc w:val="left"/>
              <w:rPr>
                <w:rFonts w:ascii="宋体" w:eastAsia="宋体" w:hAnsi="宋体" w:cs="Arial"/>
                <w:kern w:val="0"/>
                <w:sz w:val="24"/>
                <w:szCs w:val="24"/>
              </w:rPr>
            </w:pPr>
            <w:r>
              <w:rPr>
                <w:rFonts w:ascii="宋体" w:eastAsia="宋体" w:hAnsi="宋体" w:cs="Arial" w:hint="eastAsia"/>
                <w:kern w:val="0"/>
                <w:sz w:val="24"/>
                <w:szCs w:val="24"/>
              </w:rPr>
              <w:t xml:space="preserve">  机构运行</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520.00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520.00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F12D98" w:rsidP="00D77523">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2060204</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Default="00F12D98" w:rsidP="00F12D98">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重点实验室及相关设施</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7B234F"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1280.00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7B234F"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1280</w:t>
            </w:r>
            <w:r w:rsidR="00AA6F16">
              <w:rPr>
                <w:rFonts w:ascii="宋体" w:eastAsia="宋体" w:hAnsi="宋体" w:cs="Arial" w:hint="eastAsia"/>
                <w:color w:val="000000"/>
                <w:kern w:val="0"/>
                <w:sz w:val="24"/>
                <w:szCs w:val="24"/>
              </w:rPr>
              <w:t>.00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Pr="009E27BD" w:rsidRDefault="007B234F" w:rsidP="009E27BD">
            <w:pPr>
              <w:widowControl/>
              <w:ind w:firstLineChars="100" w:firstLine="241"/>
              <w:jc w:val="left"/>
              <w:rPr>
                <w:rFonts w:ascii="宋体" w:eastAsia="宋体" w:hAnsi="宋体" w:cs="Arial"/>
                <w:b/>
                <w:kern w:val="0"/>
                <w:sz w:val="24"/>
                <w:szCs w:val="24"/>
              </w:rPr>
            </w:pPr>
            <w:r>
              <w:rPr>
                <w:rFonts w:ascii="宋体" w:eastAsia="宋体" w:hAnsi="宋体" w:cs="Arial" w:hint="eastAsia"/>
                <w:b/>
                <w:kern w:val="0"/>
                <w:sz w:val="24"/>
                <w:szCs w:val="24"/>
              </w:rPr>
              <w:t>211</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Pr="009E27BD" w:rsidRDefault="007B234F" w:rsidP="00A103EE">
            <w:pPr>
              <w:widowControl/>
              <w:jc w:val="left"/>
              <w:rPr>
                <w:rFonts w:ascii="宋体" w:eastAsia="宋体" w:hAnsi="宋体" w:cs="Arial"/>
                <w:b/>
                <w:kern w:val="0"/>
                <w:sz w:val="24"/>
                <w:szCs w:val="24"/>
              </w:rPr>
            </w:pPr>
            <w:r>
              <w:rPr>
                <w:rFonts w:ascii="宋体" w:eastAsia="宋体" w:hAnsi="宋体" w:cs="Arial" w:hint="eastAsia"/>
                <w:b/>
                <w:kern w:val="0"/>
                <w:sz w:val="24"/>
                <w:szCs w:val="24"/>
              </w:rPr>
              <w:t>节能环保支出</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6D31A8"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300</w:t>
            </w:r>
            <w:r w:rsidR="00AA6F16" w:rsidRPr="009E27BD">
              <w:rPr>
                <w:rFonts w:ascii="宋体" w:eastAsia="宋体" w:hAnsi="宋体" w:cs="Arial" w:hint="eastAsia"/>
                <w:b/>
                <w:color w:val="000000"/>
                <w:kern w:val="0"/>
                <w:sz w:val="24"/>
                <w:szCs w:val="24"/>
              </w:rPr>
              <w:t>.00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6D31A8"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300</w:t>
            </w:r>
            <w:r w:rsidR="00AA6F16" w:rsidRPr="009E27BD">
              <w:rPr>
                <w:rFonts w:ascii="宋体" w:eastAsia="宋体" w:hAnsi="宋体" w:cs="Arial" w:hint="eastAsia"/>
                <w:b/>
                <w:color w:val="000000"/>
                <w:kern w:val="0"/>
                <w:sz w:val="24"/>
                <w:szCs w:val="24"/>
              </w:rPr>
              <w:t>.00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9E27BD" w:rsidRDefault="00F12D98" w:rsidP="00797AB9">
            <w:pPr>
              <w:widowControl/>
              <w:jc w:val="right"/>
              <w:rPr>
                <w:rFonts w:ascii="宋体" w:eastAsia="宋体" w:hAnsi="宋体" w:cs="Arial"/>
                <w:b/>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7B234F" w:rsidP="00D77523">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21110</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Pr="006D31A8" w:rsidRDefault="007B234F" w:rsidP="006D31A8">
            <w:pPr>
              <w:widowControl/>
              <w:jc w:val="left"/>
              <w:rPr>
                <w:rFonts w:ascii="宋体" w:eastAsia="宋体" w:hAnsi="宋体" w:cs="Arial"/>
                <w:b/>
                <w:kern w:val="0"/>
                <w:sz w:val="24"/>
                <w:szCs w:val="24"/>
              </w:rPr>
            </w:pPr>
            <w:r w:rsidRPr="006D31A8">
              <w:rPr>
                <w:rFonts w:ascii="宋体" w:eastAsia="宋体" w:hAnsi="宋体" w:cs="Arial" w:hint="eastAsia"/>
                <w:b/>
                <w:kern w:val="0"/>
                <w:sz w:val="24"/>
                <w:szCs w:val="24"/>
              </w:rPr>
              <w:t>能源节约利用</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6D31A8"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300</w:t>
            </w:r>
            <w:r w:rsidR="00AA6F16">
              <w:rPr>
                <w:rFonts w:ascii="宋体" w:eastAsia="宋体" w:hAnsi="宋体" w:cs="Arial" w:hint="eastAsia"/>
                <w:color w:val="000000"/>
                <w:kern w:val="0"/>
                <w:sz w:val="24"/>
                <w:szCs w:val="24"/>
              </w:rPr>
              <w:t>.00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6D31A8"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300</w:t>
            </w:r>
            <w:r w:rsidR="00AA6F16">
              <w:rPr>
                <w:rFonts w:ascii="宋体" w:eastAsia="宋体" w:hAnsi="宋体" w:cs="Arial" w:hint="eastAsia"/>
                <w:color w:val="000000"/>
                <w:kern w:val="0"/>
                <w:sz w:val="24"/>
                <w:szCs w:val="24"/>
              </w:rPr>
              <w:t>.00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7B234F"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7B234F" w:rsidRDefault="007B234F" w:rsidP="00D77523">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211</w:t>
            </w:r>
            <w:r w:rsidR="006D31A8">
              <w:rPr>
                <w:rFonts w:ascii="宋体" w:eastAsia="宋体" w:hAnsi="宋体" w:cs="Arial" w:hint="eastAsia"/>
                <w:kern w:val="0"/>
                <w:sz w:val="24"/>
                <w:szCs w:val="24"/>
              </w:rPr>
              <w:t>1001</w:t>
            </w:r>
          </w:p>
        </w:tc>
        <w:tc>
          <w:tcPr>
            <w:tcW w:w="1928" w:type="dxa"/>
            <w:tcBorders>
              <w:top w:val="nil"/>
              <w:left w:val="nil"/>
              <w:bottom w:val="single" w:sz="4" w:space="0" w:color="auto"/>
              <w:right w:val="single" w:sz="4" w:space="0" w:color="auto"/>
            </w:tcBorders>
            <w:shd w:val="clear" w:color="auto" w:fill="auto"/>
            <w:noWrap/>
            <w:vAlign w:val="center"/>
            <w:hideMark/>
          </w:tcPr>
          <w:p w:rsidR="007B234F" w:rsidRDefault="006D31A8" w:rsidP="006D31A8">
            <w:pPr>
              <w:widowControl/>
              <w:ind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能源节约利用</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7B234F" w:rsidRDefault="006D31A8"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300.00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7B234F" w:rsidRDefault="006D31A8"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300.00</w:t>
            </w:r>
          </w:p>
        </w:tc>
        <w:tc>
          <w:tcPr>
            <w:tcW w:w="1257" w:type="dxa"/>
            <w:tcBorders>
              <w:top w:val="nil"/>
              <w:left w:val="nil"/>
              <w:bottom w:val="single" w:sz="4" w:space="0" w:color="auto"/>
              <w:right w:val="single" w:sz="4" w:space="0" w:color="auto"/>
            </w:tcBorders>
            <w:shd w:val="clear" w:color="auto" w:fill="auto"/>
            <w:noWrap/>
            <w:vAlign w:val="bottom"/>
            <w:hideMark/>
          </w:tcPr>
          <w:p w:rsidR="007B234F" w:rsidRPr="00A103EE" w:rsidRDefault="007B234F" w:rsidP="00797AB9">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7B234F" w:rsidRPr="00A103EE" w:rsidRDefault="007B234F"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7B234F" w:rsidRPr="00A103EE" w:rsidRDefault="007B234F"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7B234F" w:rsidRPr="00A103EE" w:rsidRDefault="007B234F"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7B234F" w:rsidRPr="00A103EE" w:rsidRDefault="007B234F"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7B234F" w:rsidRPr="00A103EE" w:rsidRDefault="007B234F" w:rsidP="00797AB9">
            <w:pPr>
              <w:widowControl/>
              <w:jc w:val="right"/>
              <w:rPr>
                <w:rFonts w:ascii="宋体" w:eastAsia="宋体" w:hAnsi="宋体" w:cs="Arial"/>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220</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国土资源气象等事务</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921F8E"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300</w:t>
            </w:r>
            <w:r w:rsidR="00AA6F16" w:rsidRPr="009E27BD">
              <w:rPr>
                <w:rFonts w:ascii="宋体" w:eastAsia="宋体" w:hAnsi="宋体" w:cs="Arial" w:hint="eastAsia"/>
                <w:b/>
                <w:color w:val="000000"/>
                <w:kern w:val="0"/>
                <w:sz w:val="24"/>
                <w:szCs w:val="24"/>
              </w:rPr>
              <w:t>.00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921F8E"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300</w:t>
            </w:r>
            <w:r w:rsidR="00AA6F16" w:rsidRPr="009E27BD">
              <w:rPr>
                <w:rFonts w:ascii="宋体" w:eastAsia="宋体" w:hAnsi="宋体" w:cs="Arial" w:hint="eastAsia"/>
                <w:b/>
                <w:color w:val="000000"/>
                <w:kern w:val="0"/>
                <w:sz w:val="24"/>
                <w:szCs w:val="24"/>
              </w:rPr>
              <w:t>.00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Pr="009E27BD" w:rsidRDefault="00F12D98"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22001</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国土资源</w:t>
            </w:r>
            <w:r w:rsidR="00E14C7B" w:rsidRPr="009E27BD">
              <w:rPr>
                <w:rFonts w:ascii="宋体" w:eastAsia="宋体" w:hAnsi="宋体" w:cs="Arial" w:hint="eastAsia"/>
                <w:b/>
                <w:kern w:val="0"/>
                <w:sz w:val="24"/>
                <w:szCs w:val="24"/>
              </w:rPr>
              <w:t>事务</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921F8E"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300</w:t>
            </w:r>
            <w:r w:rsidR="00AA6F16" w:rsidRPr="009E27BD">
              <w:rPr>
                <w:rFonts w:ascii="宋体" w:eastAsia="宋体" w:hAnsi="宋体" w:cs="Arial" w:hint="eastAsia"/>
                <w:b/>
                <w:color w:val="000000"/>
                <w:kern w:val="0"/>
                <w:sz w:val="24"/>
                <w:szCs w:val="24"/>
              </w:rPr>
              <w:t>.00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921F8E"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300</w:t>
            </w:r>
            <w:r w:rsidR="00AA6F16" w:rsidRPr="009E27BD">
              <w:rPr>
                <w:rFonts w:ascii="宋体" w:eastAsia="宋体" w:hAnsi="宋体" w:cs="Arial" w:hint="eastAsia"/>
                <w:b/>
                <w:color w:val="000000"/>
                <w:kern w:val="0"/>
                <w:sz w:val="24"/>
                <w:szCs w:val="24"/>
              </w:rPr>
              <w:t>.00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E14C7B" w:rsidP="00D77523">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2200120</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Default="00E14C7B" w:rsidP="00E14C7B">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矿产资源专项收入安排的支出</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921F8E"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300</w:t>
            </w:r>
            <w:r w:rsidR="00AA6F16">
              <w:rPr>
                <w:rFonts w:ascii="宋体" w:eastAsia="宋体" w:hAnsi="宋体" w:cs="Arial" w:hint="eastAsia"/>
                <w:color w:val="000000"/>
                <w:kern w:val="0"/>
                <w:sz w:val="24"/>
                <w:szCs w:val="24"/>
              </w:rPr>
              <w:t>.00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921F8E"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300</w:t>
            </w:r>
            <w:r w:rsidR="00AA6F16">
              <w:rPr>
                <w:rFonts w:ascii="宋体" w:eastAsia="宋体" w:hAnsi="宋体" w:cs="Arial" w:hint="eastAsia"/>
                <w:color w:val="000000"/>
                <w:kern w:val="0"/>
                <w:sz w:val="24"/>
                <w:szCs w:val="24"/>
              </w:rPr>
              <w:t>.00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color w:val="000000"/>
                <w:kern w:val="0"/>
                <w:sz w:val="24"/>
                <w:szCs w:val="24"/>
              </w:rPr>
            </w:pPr>
          </w:p>
        </w:tc>
      </w:tr>
      <w:tr w:rsidR="00E14C7B"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E14C7B" w:rsidRPr="009E27BD" w:rsidRDefault="00E14C7B"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221</w:t>
            </w:r>
          </w:p>
        </w:tc>
        <w:tc>
          <w:tcPr>
            <w:tcW w:w="1928" w:type="dxa"/>
            <w:tcBorders>
              <w:top w:val="nil"/>
              <w:left w:val="nil"/>
              <w:bottom w:val="single" w:sz="4" w:space="0" w:color="auto"/>
              <w:right w:val="single" w:sz="4" w:space="0" w:color="auto"/>
            </w:tcBorders>
            <w:shd w:val="clear" w:color="auto" w:fill="auto"/>
            <w:noWrap/>
            <w:vAlign w:val="center"/>
            <w:hideMark/>
          </w:tcPr>
          <w:p w:rsidR="00E14C7B" w:rsidRPr="009E27BD" w:rsidRDefault="00E14C7B"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住房保障支出</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5C6D53"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3653.7</w:t>
            </w:r>
            <w:r w:rsidR="00686A9C">
              <w:rPr>
                <w:rFonts w:ascii="宋体" w:eastAsia="宋体" w:hAnsi="宋体" w:cs="Arial" w:hint="eastAsia"/>
                <w:b/>
                <w:color w:val="000000"/>
                <w:kern w:val="0"/>
                <w:sz w:val="24"/>
                <w:szCs w:val="24"/>
              </w:rPr>
              <w:t>1</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5C6D53"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2071.00</w:t>
            </w:r>
          </w:p>
        </w:tc>
        <w:tc>
          <w:tcPr>
            <w:tcW w:w="1257" w:type="dxa"/>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275727"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1582.7</w:t>
            </w:r>
            <w:r w:rsidR="00686A9C">
              <w:rPr>
                <w:rFonts w:ascii="宋体" w:eastAsia="宋体" w:hAnsi="宋体" w:cs="Arial" w:hint="eastAsia"/>
                <w:b/>
                <w:color w:val="000000"/>
                <w:kern w:val="0"/>
                <w:sz w:val="24"/>
                <w:szCs w:val="24"/>
              </w:rPr>
              <w:t>1</w:t>
            </w:r>
          </w:p>
        </w:tc>
      </w:tr>
      <w:tr w:rsidR="00E14C7B"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E14C7B" w:rsidRPr="009E27BD" w:rsidRDefault="00E14C7B"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22102</w:t>
            </w:r>
          </w:p>
        </w:tc>
        <w:tc>
          <w:tcPr>
            <w:tcW w:w="1928" w:type="dxa"/>
            <w:tcBorders>
              <w:top w:val="nil"/>
              <w:left w:val="nil"/>
              <w:bottom w:val="single" w:sz="4" w:space="0" w:color="auto"/>
              <w:right w:val="single" w:sz="4" w:space="0" w:color="auto"/>
            </w:tcBorders>
            <w:shd w:val="clear" w:color="auto" w:fill="auto"/>
            <w:noWrap/>
            <w:vAlign w:val="center"/>
            <w:hideMark/>
          </w:tcPr>
          <w:p w:rsidR="00E14C7B" w:rsidRPr="009E27BD" w:rsidRDefault="00E14C7B"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住房改革支出</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5C6D53"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3653.7</w:t>
            </w:r>
            <w:r w:rsidR="00686A9C">
              <w:rPr>
                <w:rFonts w:ascii="宋体" w:eastAsia="宋体" w:hAnsi="宋体" w:cs="Arial" w:hint="eastAsia"/>
                <w:b/>
                <w:color w:val="000000"/>
                <w:kern w:val="0"/>
                <w:sz w:val="24"/>
                <w:szCs w:val="24"/>
              </w:rPr>
              <w:t>1</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5C6D53"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2071.00</w:t>
            </w:r>
          </w:p>
        </w:tc>
        <w:tc>
          <w:tcPr>
            <w:tcW w:w="1257" w:type="dxa"/>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b/>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275727"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1582.7</w:t>
            </w:r>
            <w:r w:rsidR="00686A9C">
              <w:rPr>
                <w:rFonts w:ascii="宋体" w:eastAsia="宋体" w:hAnsi="宋体" w:cs="Arial" w:hint="eastAsia"/>
                <w:b/>
                <w:color w:val="000000"/>
                <w:kern w:val="0"/>
                <w:sz w:val="24"/>
                <w:szCs w:val="24"/>
              </w:rPr>
              <w:t>1</w:t>
            </w:r>
          </w:p>
        </w:tc>
      </w:tr>
      <w:tr w:rsidR="00E14C7B"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E14C7B" w:rsidRDefault="00E14C7B" w:rsidP="00D77523">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2210201</w:t>
            </w:r>
          </w:p>
        </w:tc>
        <w:tc>
          <w:tcPr>
            <w:tcW w:w="1928" w:type="dxa"/>
            <w:tcBorders>
              <w:top w:val="nil"/>
              <w:left w:val="nil"/>
              <w:bottom w:val="single" w:sz="4" w:space="0" w:color="auto"/>
              <w:right w:val="single" w:sz="4" w:space="0" w:color="auto"/>
            </w:tcBorders>
            <w:shd w:val="clear" w:color="auto" w:fill="auto"/>
            <w:noWrap/>
            <w:vAlign w:val="center"/>
            <w:hideMark/>
          </w:tcPr>
          <w:p w:rsidR="00E14C7B" w:rsidRDefault="00E14C7B" w:rsidP="00A103EE">
            <w:pPr>
              <w:widowControl/>
              <w:jc w:val="left"/>
              <w:rPr>
                <w:rFonts w:ascii="宋体" w:eastAsia="宋体" w:hAnsi="宋体" w:cs="Arial"/>
                <w:kern w:val="0"/>
                <w:sz w:val="24"/>
                <w:szCs w:val="24"/>
              </w:rPr>
            </w:pPr>
            <w:r>
              <w:rPr>
                <w:rFonts w:ascii="宋体" w:eastAsia="宋体" w:hAnsi="宋体" w:cs="Arial" w:hint="eastAsia"/>
                <w:kern w:val="0"/>
                <w:sz w:val="24"/>
                <w:szCs w:val="24"/>
              </w:rPr>
              <w:t>住房公积金</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5C6D53"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1544.55</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5C6D53"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958</w:t>
            </w:r>
            <w:r w:rsidR="00AA6F16">
              <w:rPr>
                <w:rFonts w:ascii="宋体" w:eastAsia="宋体" w:hAnsi="宋体" w:cs="Arial" w:hint="eastAsia"/>
                <w:color w:val="000000"/>
                <w:kern w:val="0"/>
                <w:sz w:val="24"/>
                <w:szCs w:val="24"/>
              </w:rPr>
              <w:t>.00</w:t>
            </w:r>
          </w:p>
        </w:tc>
        <w:tc>
          <w:tcPr>
            <w:tcW w:w="1257"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5C6D53"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586.55</w:t>
            </w:r>
          </w:p>
        </w:tc>
      </w:tr>
      <w:tr w:rsidR="00E14C7B"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E14C7B" w:rsidRDefault="00E14C7B" w:rsidP="00D77523">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2210202</w:t>
            </w:r>
          </w:p>
        </w:tc>
        <w:tc>
          <w:tcPr>
            <w:tcW w:w="1928" w:type="dxa"/>
            <w:tcBorders>
              <w:top w:val="nil"/>
              <w:left w:val="nil"/>
              <w:bottom w:val="single" w:sz="4" w:space="0" w:color="auto"/>
              <w:right w:val="single" w:sz="4" w:space="0" w:color="auto"/>
            </w:tcBorders>
            <w:shd w:val="clear" w:color="auto" w:fill="auto"/>
            <w:noWrap/>
            <w:vAlign w:val="center"/>
            <w:hideMark/>
          </w:tcPr>
          <w:p w:rsidR="00E14C7B" w:rsidRDefault="00E14C7B" w:rsidP="00A103EE">
            <w:pPr>
              <w:widowControl/>
              <w:jc w:val="left"/>
              <w:rPr>
                <w:rFonts w:ascii="宋体" w:eastAsia="宋体" w:hAnsi="宋体" w:cs="Arial"/>
                <w:kern w:val="0"/>
                <w:sz w:val="24"/>
                <w:szCs w:val="24"/>
              </w:rPr>
            </w:pPr>
            <w:r>
              <w:rPr>
                <w:rFonts w:ascii="宋体" w:eastAsia="宋体" w:hAnsi="宋体" w:cs="Arial" w:hint="eastAsia"/>
                <w:kern w:val="0"/>
                <w:sz w:val="24"/>
                <w:szCs w:val="24"/>
              </w:rPr>
              <w:t>提租补贴</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5C6D53"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189.0</w:t>
            </w:r>
            <w:r w:rsidR="00686A9C">
              <w:rPr>
                <w:rFonts w:ascii="宋体" w:eastAsia="宋体" w:hAnsi="宋体" w:cs="Arial" w:hint="eastAsia"/>
                <w:color w:val="000000"/>
                <w:kern w:val="0"/>
                <w:sz w:val="24"/>
                <w:szCs w:val="24"/>
              </w:rPr>
              <w:t>7</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5C6D53"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153</w:t>
            </w:r>
          </w:p>
        </w:tc>
        <w:tc>
          <w:tcPr>
            <w:tcW w:w="1257"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5C6D53"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36.0</w:t>
            </w:r>
            <w:r w:rsidR="00686A9C">
              <w:rPr>
                <w:rFonts w:ascii="宋体" w:eastAsia="宋体" w:hAnsi="宋体" w:cs="Arial" w:hint="eastAsia"/>
                <w:color w:val="000000"/>
                <w:kern w:val="0"/>
                <w:sz w:val="24"/>
                <w:szCs w:val="24"/>
              </w:rPr>
              <w:t>7</w:t>
            </w:r>
          </w:p>
        </w:tc>
      </w:tr>
      <w:tr w:rsidR="00E14C7B"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E14C7B" w:rsidRDefault="00E14C7B" w:rsidP="00D77523">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2210203</w:t>
            </w:r>
          </w:p>
        </w:tc>
        <w:tc>
          <w:tcPr>
            <w:tcW w:w="1928" w:type="dxa"/>
            <w:tcBorders>
              <w:top w:val="nil"/>
              <w:left w:val="nil"/>
              <w:bottom w:val="single" w:sz="4" w:space="0" w:color="auto"/>
              <w:right w:val="single" w:sz="4" w:space="0" w:color="auto"/>
            </w:tcBorders>
            <w:shd w:val="clear" w:color="auto" w:fill="auto"/>
            <w:noWrap/>
            <w:vAlign w:val="center"/>
            <w:hideMark/>
          </w:tcPr>
          <w:p w:rsidR="00E14C7B" w:rsidRDefault="00E14C7B" w:rsidP="00A103EE">
            <w:pPr>
              <w:widowControl/>
              <w:jc w:val="left"/>
              <w:rPr>
                <w:rFonts w:ascii="宋体" w:eastAsia="宋体" w:hAnsi="宋体" w:cs="Arial"/>
                <w:kern w:val="0"/>
                <w:sz w:val="24"/>
                <w:szCs w:val="24"/>
              </w:rPr>
            </w:pPr>
            <w:r>
              <w:rPr>
                <w:rFonts w:ascii="宋体" w:eastAsia="宋体" w:hAnsi="宋体" w:cs="Arial" w:hint="eastAsia"/>
                <w:kern w:val="0"/>
                <w:sz w:val="24"/>
                <w:szCs w:val="24"/>
              </w:rPr>
              <w:t>购房补贴</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5C6D53"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1920.09</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5C6D53"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960</w:t>
            </w:r>
          </w:p>
        </w:tc>
        <w:tc>
          <w:tcPr>
            <w:tcW w:w="1257"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5C6D53" w:rsidP="00797AB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960.09</w:t>
            </w: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Pr="00947D1C" w:rsidRDefault="00F12D98" w:rsidP="00A103EE">
            <w:pPr>
              <w:widowControl/>
              <w:jc w:val="left"/>
              <w:rPr>
                <w:rFonts w:ascii="宋体" w:eastAsia="宋体" w:hAnsi="宋体" w:cs="Arial"/>
                <w:b/>
                <w:kern w:val="0"/>
                <w:sz w:val="24"/>
                <w:szCs w:val="24"/>
              </w:rPr>
            </w:pPr>
            <w:r w:rsidRPr="00947D1C">
              <w:rPr>
                <w:rFonts w:ascii="宋体" w:eastAsia="宋体" w:hAnsi="宋体" w:cs="Arial" w:hint="eastAsia"/>
                <w:b/>
                <w:kern w:val="0"/>
                <w:sz w:val="24"/>
                <w:szCs w:val="24"/>
              </w:rPr>
              <w:t xml:space="preserve">　</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Pr="00947D1C" w:rsidRDefault="00F12D98" w:rsidP="00A103EE">
            <w:pPr>
              <w:widowControl/>
              <w:jc w:val="center"/>
              <w:rPr>
                <w:rFonts w:ascii="宋体" w:eastAsia="宋体" w:hAnsi="宋体" w:cs="Arial"/>
                <w:b/>
                <w:kern w:val="0"/>
                <w:sz w:val="24"/>
                <w:szCs w:val="24"/>
              </w:rPr>
            </w:pPr>
            <w:r w:rsidRPr="00947D1C">
              <w:rPr>
                <w:rFonts w:ascii="宋体" w:eastAsia="宋体" w:hAnsi="宋体" w:cs="Arial" w:hint="eastAsia"/>
                <w:b/>
                <w:kern w:val="0"/>
                <w:sz w:val="24"/>
                <w:szCs w:val="24"/>
              </w:rPr>
              <w:t>合计</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5C6D53">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r w:rsidR="005C6D53">
              <w:rPr>
                <w:rFonts w:ascii="宋体" w:eastAsia="宋体" w:hAnsi="宋体" w:cs="Arial" w:hint="eastAsia"/>
                <w:b/>
                <w:color w:val="000000"/>
                <w:kern w:val="0"/>
                <w:sz w:val="24"/>
                <w:szCs w:val="24"/>
              </w:rPr>
              <w:t>177018.42</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5C6D53"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60213.14</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5C6D53" w:rsidP="00797AB9">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105141.56</w:t>
            </w: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5C6D53">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r w:rsidR="005C6D53">
              <w:rPr>
                <w:rFonts w:ascii="宋体" w:eastAsia="宋体" w:hAnsi="宋体" w:cs="Arial" w:hint="eastAsia"/>
                <w:b/>
                <w:color w:val="000000"/>
                <w:kern w:val="0"/>
                <w:sz w:val="24"/>
                <w:szCs w:val="24"/>
              </w:rPr>
              <w:t>29589.06</w:t>
            </w: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944D06" w:rsidRDefault="00944D06" w:rsidP="00797AB9">
            <w:pPr>
              <w:widowControl/>
              <w:jc w:val="right"/>
              <w:rPr>
                <w:rFonts w:ascii="宋体" w:eastAsia="宋体" w:hAnsi="宋体" w:cs="Arial"/>
                <w:b/>
                <w:color w:val="000000"/>
                <w:kern w:val="0"/>
                <w:sz w:val="24"/>
                <w:szCs w:val="24"/>
              </w:rPr>
            </w:pPr>
            <w:r w:rsidRPr="00944D06">
              <w:rPr>
                <w:rFonts w:ascii="宋体" w:eastAsia="宋体" w:hAnsi="宋体" w:cs="Arial" w:hint="eastAsia"/>
                <w:b/>
                <w:color w:val="000000"/>
                <w:kern w:val="0"/>
                <w:sz w:val="24"/>
                <w:szCs w:val="24"/>
              </w:rPr>
              <w:t>106.43</w:t>
            </w:r>
            <w:r w:rsidR="00F12D98" w:rsidRPr="00944D06">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5C6D53">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r w:rsidR="005C6D53">
              <w:rPr>
                <w:rFonts w:ascii="宋体" w:eastAsia="宋体" w:hAnsi="宋体" w:cs="Arial" w:hint="eastAsia"/>
                <w:b/>
                <w:color w:val="000000"/>
                <w:kern w:val="0"/>
                <w:sz w:val="24"/>
                <w:szCs w:val="24"/>
              </w:rPr>
              <w:t>11557.29</w:t>
            </w:r>
          </w:p>
        </w:tc>
      </w:tr>
      <w:tr w:rsidR="00F12D98" w:rsidRPr="00DC057A" w:rsidTr="00B5513C">
        <w:trPr>
          <w:trHeight w:val="600"/>
          <w:jc w:val="right"/>
        </w:trPr>
        <w:tc>
          <w:tcPr>
            <w:tcW w:w="14447" w:type="dxa"/>
            <w:gridSpan w:val="16"/>
            <w:tcBorders>
              <w:top w:val="nil"/>
              <w:left w:val="nil"/>
              <w:bottom w:val="nil"/>
              <w:right w:val="nil"/>
            </w:tcBorders>
            <w:shd w:val="clear" w:color="auto" w:fill="auto"/>
            <w:noWrap/>
            <w:vAlign w:val="center"/>
            <w:hideMark/>
          </w:tcPr>
          <w:p w:rsidR="00F12D98" w:rsidRPr="00353AAF" w:rsidRDefault="00F12D98" w:rsidP="008413A7">
            <w:pPr>
              <w:pStyle w:val="2"/>
              <w:jc w:val="center"/>
            </w:pPr>
            <w:bookmarkStart w:id="7" w:name="_Toc391390515"/>
            <w:r w:rsidRPr="00353AAF">
              <w:rPr>
                <w:rFonts w:hint="eastAsia"/>
              </w:rPr>
              <w:lastRenderedPageBreak/>
              <w:t>表</w:t>
            </w:r>
            <w:r w:rsidRPr="00353AAF">
              <w:t>3</w:t>
            </w:r>
            <w:r w:rsidRPr="00353AAF">
              <w:t>：高等学校支出决算表</w:t>
            </w:r>
            <w:bookmarkEnd w:id="7"/>
          </w:p>
        </w:tc>
      </w:tr>
      <w:tr w:rsidR="008F713B" w:rsidRPr="00DC057A" w:rsidTr="00977C90">
        <w:trPr>
          <w:trHeight w:val="570"/>
          <w:jc w:val="right"/>
        </w:trPr>
        <w:tc>
          <w:tcPr>
            <w:tcW w:w="4067" w:type="dxa"/>
            <w:gridSpan w:val="3"/>
            <w:tcBorders>
              <w:top w:val="nil"/>
              <w:left w:val="nil"/>
              <w:bottom w:val="nil"/>
              <w:right w:val="nil"/>
            </w:tcBorders>
            <w:shd w:val="clear" w:color="auto" w:fill="auto"/>
            <w:noWrap/>
            <w:vAlign w:val="bottom"/>
            <w:hideMark/>
          </w:tcPr>
          <w:p w:rsidR="008F713B" w:rsidRPr="00DC057A" w:rsidRDefault="008F713B" w:rsidP="008F713B">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2"/>
              </w:rPr>
              <w:t>单位</w:t>
            </w:r>
            <w:r w:rsidRPr="00C74DE8">
              <w:rPr>
                <w:rFonts w:ascii="宋体" w:eastAsia="宋体" w:hAnsi="宋体" w:cs="Arial" w:hint="eastAsia"/>
                <w:color w:val="000000"/>
                <w:kern w:val="0"/>
                <w:sz w:val="22"/>
              </w:rPr>
              <w:t>：</w:t>
            </w:r>
            <w:r>
              <w:rPr>
                <w:rFonts w:ascii="宋体" w:eastAsia="宋体" w:hAnsi="宋体" w:cs="Arial" w:hint="eastAsia"/>
                <w:color w:val="000000"/>
                <w:kern w:val="0"/>
                <w:sz w:val="22"/>
              </w:rPr>
              <w:t>中国石油大学（北京）</w:t>
            </w:r>
          </w:p>
        </w:tc>
        <w:tc>
          <w:tcPr>
            <w:tcW w:w="1436"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367" w:type="dxa"/>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473"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828"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nil"/>
              <w:right w:val="nil"/>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2"/>
              </w:rPr>
            </w:pPr>
            <w:r w:rsidRPr="00DC057A">
              <w:rPr>
                <w:rFonts w:ascii="宋体" w:eastAsia="宋体" w:hAnsi="宋体" w:cs="Arial" w:hint="eastAsia"/>
                <w:color w:val="000000"/>
                <w:kern w:val="0"/>
                <w:sz w:val="22"/>
              </w:rPr>
              <w:t>单位：万元</w:t>
            </w:r>
          </w:p>
        </w:tc>
      </w:tr>
      <w:tr w:rsidR="00F12D98" w:rsidRPr="000E38EC" w:rsidTr="00977C90">
        <w:trPr>
          <w:trHeight w:val="420"/>
          <w:jc w:val="right"/>
        </w:trPr>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科目编码</w:t>
            </w:r>
          </w:p>
        </w:tc>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科目名称</w:t>
            </w:r>
          </w:p>
        </w:tc>
        <w:tc>
          <w:tcPr>
            <w:tcW w:w="14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合计</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基本支出</w:t>
            </w:r>
          </w:p>
        </w:tc>
        <w:tc>
          <w:tcPr>
            <w:tcW w:w="14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项目支出</w:t>
            </w:r>
          </w:p>
        </w:tc>
        <w:tc>
          <w:tcPr>
            <w:tcW w:w="1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上缴上级支出</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经营支出</w:t>
            </w:r>
          </w:p>
        </w:tc>
        <w:tc>
          <w:tcPr>
            <w:tcW w:w="257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对附属单位补助支出</w:t>
            </w:r>
          </w:p>
        </w:tc>
      </w:tr>
      <w:tr w:rsidR="00F12D98" w:rsidRPr="00DC057A" w:rsidTr="00977C90">
        <w:trPr>
          <w:trHeight w:val="780"/>
          <w:jc w:val="right"/>
        </w:trPr>
        <w:tc>
          <w:tcPr>
            <w:tcW w:w="1805" w:type="dxa"/>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473"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698"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2578" w:type="dxa"/>
            <w:gridSpan w:val="4"/>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一般公共服务</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571AF1"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35.28</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571AF1"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35.28</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20110</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人力资源事务</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571AF1"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35.28</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571AF1"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35.28</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A103EE" w:rsidRDefault="008F713B"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2011004</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A103EE" w:rsidRDefault="008F713B" w:rsidP="00AD30A0">
            <w:pPr>
              <w:widowControl/>
              <w:ind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政府特殊津贴</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35.28</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35.28</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205</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教育</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571AF1" w:rsidRDefault="00B375F3"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136887.68</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571AF1" w:rsidRDefault="00B375F3"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63112.6</w:t>
            </w:r>
            <w:r w:rsidR="00A72180">
              <w:rPr>
                <w:rFonts w:ascii="宋体" w:eastAsia="宋体" w:hAnsi="宋体" w:cs="Arial" w:hint="eastAsia"/>
                <w:b/>
                <w:color w:val="000000"/>
                <w:kern w:val="0"/>
                <w:sz w:val="24"/>
                <w:szCs w:val="24"/>
              </w:rPr>
              <w:t>2</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571AF1" w:rsidRDefault="00571AF1" w:rsidP="009377BA">
            <w:pPr>
              <w:widowControl/>
              <w:jc w:val="right"/>
              <w:rPr>
                <w:rFonts w:ascii="宋体" w:eastAsia="宋体" w:hAnsi="宋体" w:cs="Arial"/>
                <w:b/>
                <w:color w:val="000000"/>
                <w:kern w:val="0"/>
                <w:sz w:val="24"/>
                <w:szCs w:val="24"/>
              </w:rPr>
            </w:pPr>
            <w:r w:rsidRPr="00571AF1">
              <w:rPr>
                <w:rFonts w:ascii="宋体" w:eastAsia="宋体" w:hAnsi="宋体" w:cs="Arial" w:hint="eastAsia"/>
                <w:b/>
                <w:color w:val="000000"/>
                <w:kern w:val="0"/>
                <w:sz w:val="24"/>
                <w:szCs w:val="24"/>
              </w:rPr>
              <w:t>73775.06</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20502</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普通教育</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571AF1" w:rsidRDefault="00571AF1" w:rsidP="00571AF1">
            <w:pPr>
              <w:widowControl/>
              <w:jc w:val="right"/>
              <w:rPr>
                <w:rFonts w:ascii="宋体" w:eastAsia="宋体" w:hAnsi="宋体" w:cs="Arial"/>
                <w:b/>
                <w:color w:val="000000"/>
                <w:kern w:val="0"/>
                <w:sz w:val="24"/>
                <w:szCs w:val="24"/>
              </w:rPr>
            </w:pPr>
            <w:r w:rsidRPr="00571AF1">
              <w:rPr>
                <w:rFonts w:ascii="宋体" w:eastAsia="宋体" w:hAnsi="宋体" w:cs="Arial" w:hint="eastAsia"/>
                <w:b/>
                <w:color w:val="000000"/>
                <w:kern w:val="0"/>
                <w:sz w:val="24"/>
                <w:szCs w:val="24"/>
              </w:rPr>
              <w:t>136548.88</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571AF1" w:rsidRDefault="00571AF1" w:rsidP="009377BA">
            <w:pPr>
              <w:widowControl/>
              <w:jc w:val="right"/>
              <w:rPr>
                <w:rFonts w:ascii="宋体" w:eastAsia="宋体" w:hAnsi="宋体" w:cs="Arial"/>
                <w:b/>
                <w:color w:val="000000"/>
                <w:kern w:val="0"/>
                <w:sz w:val="24"/>
                <w:szCs w:val="24"/>
              </w:rPr>
            </w:pPr>
            <w:r w:rsidRPr="00571AF1">
              <w:rPr>
                <w:rFonts w:ascii="宋体" w:eastAsia="宋体" w:hAnsi="宋体" w:cs="Arial" w:hint="eastAsia"/>
                <w:b/>
                <w:color w:val="000000"/>
                <w:kern w:val="0"/>
                <w:sz w:val="24"/>
                <w:szCs w:val="24"/>
              </w:rPr>
              <w:t>62773.8</w:t>
            </w:r>
            <w:r w:rsidR="00A72180">
              <w:rPr>
                <w:rFonts w:ascii="宋体" w:eastAsia="宋体" w:hAnsi="宋体" w:cs="Arial" w:hint="eastAsia"/>
                <w:b/>
                <w:color w:val="000000"/>
                <w:kern w:val="0"/>
                <w:sz w:val="24"/>
                <w:szCs w:val="24"/>
              </w:rPr>
              <w:t>2</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571AF1" w:rsidRDefault="00571AF1" w:rsidP="009377BA">
            <w:pPr>
              <w:widowControl/>
              <w:jc w:val="right"/>
              <w:rPr>
                <w:rFonts w:ascii="宋体" w:eastAsia="宋体" w:hAnsi="宋体" w:cs="Arial"/>
                <w:b/>
                <w:color w:val="000000"/>
                <w:kern w:val="0"/>
                <w:sz w:val="24"/>
                <w:szCs w:val="24"/>
              </w:rPr>
            </w:pPr>
            <w:r w:rsidRPr="00571AF1">
              <w:rPr>
                <w:rFonts w:ascii="宋体" w:eastAsia="宋体" w:hAnsi="宋体" w:cs="Arial" w:hint="eastAsia"/>
                <w:b/>
                <w:color w:val="000000"/>
                <w:kern w:val="0"/>
                <w:sz w:val="24"/>
                <w:szCs w:val="24"/>
              </w:rPr>
              <w:t>73775.06</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A103EE" w:rsidRDefault="00571AF1"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2050205</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A103EE" w:rsidRDefault="00571AF1" w:rsidP="00AD30A0">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Pr="00A103EE">
              <w:rPr>
                <w:rFonts w:ascii="宋体" w:eastAsia="宋体" w:hAnsi="宋体" w:cs="Arial" w:hint="eastAsia"/>
                <w:color w:val="000000"/>
                <w:kern w:val="0"/>
                <w:sz w:val="24"/>
                <w:szCs w:val="24"/>
              </w:rPr>
              <w:t>高等教育</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136548.88</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62773.82</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73775.06</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20506</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留学教育</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338.8</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338.8</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A103EE" w:rsidRDefault="00571AF1"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Pr>
                <w:rFonts w:ascii="宋体" w:eastAsia="宋体" w:hAnsi="宋体" w:cs="Arial" w:hint="eastAsia"/>
                <w:kern w:val="0"/>
                <w:sz w:val="24"/>
                <w:szCs w:val="24"/>
              </w:rPr>
              <w:t>2050602</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A103EE" w:rsidRDefault="00571AF1" w:rsidP="00AD30A0">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来华留学教育</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338.8</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338.8</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571AF1">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w:t>
            </w:r>
            <w:r>
              <w:rPr>
                <w:rFonts w:ascii="宋体" w:eastAsia="宋体" w:hAnsi="宋体" w:cs="Arial" w:hint="eastAsia"/>
                <w:b/>
                <w:kern w:val="0"/>
                <w:sz w:val="24"/>
                <w:szCs w:val="24"/>
              </w:rPr>
              <w:t>08</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571AF1">
            <w:pPr>
              <w:widowControl/>
              <w:rPr>
                <w:rFonts w:ascii="宋体" w:eastAsia="宋体" w:hAnsi="宋体" w:cs="Arial"/>
                <w:b/>
                <w:color w:val="000000"/>
                <w:kern w:val="0"/>
                <w:sz w:val="24"/>
                <w:szCs w:val="24"/>
              </w:rPr>
            </w:pPr>
            <w:r>
              <w:rPr>
                <w:rFonts w:ascii="宋体" w:eastAsia="宋体" w:hAnsi="宋体" w:cs="Arial" w:hint="eastAsia"/>
                <w:b/>
                <w:color w:val="000000"/>
                <w:kern w:val="0"/>
                <w:sz w:val="24"/>
                <w:szCs w:val="24"/>
              </w:rPr>
              <w:t>进修及培训</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0.002</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571AF1">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0.002</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A103EE" w:rsidRDefault="00571AF1" w:rsidP="00571AF1">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Pr>
                <w:rFonts w:ascii="宋体" w:eastAsia="宋体" w:hAnsi="宋体" w:cs="Arial" w:hint="eastAsia"/>
                <w:kern w:val="0"/>
                <w:sz w:val="24"/>
                <w:szCs w:val="24"/>
              </w:rPr>
              <w:t>2050801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A103EE" w:rsidRDefault="00571AF1" w:rsidP="00571AF1">
            <w:pPr>
              <w:widowControl/>
              <w:ind w:firstLineChars="100" w:firstLine="24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教师进修</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0.002</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571AF1">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0.002</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206</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科学技术</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B910F7"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1757.94</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520.00</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4D5B40"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w:t>
            </w:r>
            <w:r w:rsidR="00AE6B92">
              <w:rPr>
                <w:rFonts w:ascii="宋体" w:eastAsia="宋体" w:hAnsi="宋体" w:cs="Arial" w:hint="eastAsia"/>
                <w:b/>
                <w:color w:val="000000"/>
                <w:kern w:val="0"/>
                <w:sz w:val="24"/>
                <w:szCs w:val="24"/>
              </w:rPr>
              <w:t>2</w:t>
            </w:r>
            <w:r>
              <w:rPr>
                <w:rFonts w:ascii="宋体" w:eastAsia="宋体" w:hAnsi="宋体" w:cs="Arial" w:hint="eastAsia"/>
                <w:b/>
                <w:color w:val="000000"/>
                <w:kern w:val="0"/>
                <w:sz w:val="24"/>
                <w:szCs w:val="24"/>
              </w:rPr>
              <w:t>37.94</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20602</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基础研究</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787893"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1729.49</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520.00</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787893"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1209.49</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Default="00571AF1" w:rsidP="00AD30A0">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lastRenderedPageBreak/>
              <w:t>2060201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Default="00571AF1"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 xml:space="preserve">  机构运行</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520.00</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520.00</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Default="00571AF1" w:rsidP="00AD30A0">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2060204</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Default="00571AF1" w:rsidP="00AD30A0">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重点实验室及相关设施</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1209.49</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1209.49</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20699</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其他科学技术支出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787893"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28.45</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787893"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28.45</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Default="00571AF1"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2069999</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Default="00571AF1" w:rsidP="00AD30A0">
            <w:pPr>
              <w:widowControl/>
              <w:ind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其他科学技术支出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787893"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28.45</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787893"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28.45</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787893"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787893" w:rsidRPr="009E27BD" w:rsidRDefault="00787893"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220</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787893" w:rsidRPr="009E27BD" w:rsidRDefault="00787893"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国土资源气象等事务</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787893" w:rsidRPr="009E27BD" w:rsidRDefault="00787893"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172.0</w:t>
            </w:r>
            <w:r w:rsidR="00686A9C">
              <w:rPr>
                <w:rFonts w:ascii="宋体" w:eastAsia="宋体" w:hAnsi="宋体" w:cs="Arial" w:hint="eastAsia"/>
                <w:b/>
                <w:color w:val="000000"/>
                <w:kern w:val="0"/>
                <w:sz w:val="24"/>
                <w:szCs w:val="24"/>
              </w:rPr>
              <w:t>7</w:t>
            </w:r>
          </w:p>
        </w:tc>
        <w:tc>
          <w:tcPr>
            <w:tcW w:w="1367" w:type="dxa"/>
            <w:tcBorders>
              <w:top w:val="nil"/>
              <w:left w:val="nil"/>
              <w:bottom w:val="single" w:sz="4" w:space="0" w:color="auto"/>
              <w:right w:val="single" w:sz="4" w:space="0" w:color="auto"/>
            </w:tcBorders>
            <w:shd w:val="clear" w:color="auto" w:fill="auto"/>
            <w:noWrap/>
            <w:vAlign w:val="center"/>
            <w:hideMark/>
          </w:tcPr>
          <w:p w:rsidR="00787893" w:rsidRPr="009E27BD" w:rsidRDefault="00787893"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787893" w:rsidRPr="009E27BD" w:rsidRDefault="00787893"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172.0</w:t>
            </w:r>
            <w:r w:rsidR="00686A9C">
              <w:rPr>
                <w:rFonts w:ascii="宋体" w:eastAsia="宋体" w:hAnsi="宋体" w:cs="Arial" w:hint="eastAsia"/>
                <w:b/>
                <w:color w:val="000000"/>
                <w:kern w:val="0"/>
                <w:sz w:val="24"/>
                <w:szCs w:val="24"/>
              </w:rPr>
              <w:t>7</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787893" w:rsidRPr="00DC057A" w:rsidRDefault="00787893"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787893" w:rsidRPr="00DC057A" w:rsidRDefault="00787893"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787893" w:rsidRPr="00DC057A" w:rsidRDefault="00787893" w:rsidP="00353AAF">
            <w:pPr>
              <w:widowControl/>
              <w:jc w:val="center"/>
              <w:rPr>
                <w:rFonts w:ascii="宋体" w:eastAsia="宋体" w:hAnsi="宋体" w:cs="Arial"/>
                <w:color w:val="000000"/>
                <w:kern w:val="0"/>
                <w:sz w:val="24"/>
                <w:szCs w:val="24"/>
              </w:rPr>
            </w:pPr>
          </w:p>
        </w:tc>
      </w:tr>
      <w:tr w:rsidR="00787893"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787893" w:rsidRPr="009E27BD" w:rsidRDefault="00787893"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22001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787893" w:rsidRPr="009E27BD" w:rsidRDefault="00787893"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国土资源事务</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787893" w:rsidRPr="009E27BD" w:rsidRDefault="00787893"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172.0</w:t>
            </w:r>
            <w:r w:rsidR="00686A9C">
              <w:rPr>
                <w:rFonts w:ascii="宋体" w:eastAsia="宋体" w:hAnsi="宋体" w:cs="Arial" w:hint="eastAsia"/>
                <w:b/>
                <w:color w:val="000000"/>
                <w:kern w:val="0"/>
                <w:sz w:val="24"/>
                <w:szCs w:val="24"/>
              </w:rPr>
              <w:t>7</w:t>
            </w:r>
          </w:p>
        </w:tc>
        <w:tc>
          <w:tcPr>
            <w:tcW w:w="1367" w:type="dxa"/>
            <w:tcBorders>
              <w:top w:val="nil"/>
              <w:left w:val="nil"/>
              <w:bottom w:val="single" w:sz="4" w:space="0" w:color="auto"/>
              <w:right w:val="single" w:sz="4" w:space="0" w:color="auto"/>
            </w:tcBorders>
            <w:shd w:val="clear" w:color="auto" w:fill="auto"/>
            <w:noWrap/>
            <w:vAlign w:val="center"/>
            <w:hideMark/>
          </w:tcPr>
          <w:p w:rsidR="00787893" w:rsidRPr="009E27BD" w:rsidRDefault="00787893"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787893" w:rsidRPr="009E27BD" w:rsidRDefault="00787893"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172.0</w:t>
            </w:r>
            <w:r w:rsidR="00686A9C">
              <w:rPr>
                <w:rFonts w:ascii="宋体" w:eastAsia="宋体" w:hAnsi="宋体" w:cs="Arial" w:hint="eastAsia"/>
                <w:b/>
                <w:color w:val="000000"/>
                <w:kern w:val="0"/>
                <w:sz w:val="24"/>
                <w:szCs w:val="24"/>
              </w:rPr>
              <w:t>7</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787893" w:rsidRPr="00DC057A" w:rsidRDefault="00787893"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787893" w:rsidRPr="00DC057A" w:rsidRDefault="00787893"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787893" w:rsidRPr="00DC057A" w:rsidRDefault="00787893" w:rsidP="00353AAF">
            <w:pPr>
              <w:widowControl/>
              <w:jc w:val="center"/>
              <w:rPr>
                <w:rFonts w:ascii="宋体" w:eastAsia="宋体" w:hAnsi="宋体" w:cs="Arial"/>
                <w:color w:val="000000"/>
                <w:kern w:val="0"/>
                <w:sz w:val="24"/>
                <w:szCs w:val="24"/>
              </w:rPr>
            </w:pPr>
          </w:p>
        </w:tc>
      </w:tr>
      <w:tr w:rsidR="00787893"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787893" w:rsidRDefault="00787893"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2200120</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787893" w:rsidRDefault="00787893" w:rsidP="00AD30A0">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矿产资源专项收入安排的支出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787893" w:rsidRPr="00DC057A" w:rsidRDefault="00787893" w:rsidP="00210D53">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172.0</w:t>
            </w:r>
            <w:r w:rsidR="00686A9C">
              <w:rPr>
                <w:rFonts w:ascii="宋体" w:eastAsia="宋体" w:hAnsi="宋体" w:cs="Arial" w:hint="eastAsia"/>
                <w:color w:val="000000"/>
                <w:kern w:val="0"/>
                <w:sz w:val="24"/>
                <w:szCs w:val="24"/>
              </w:rPr>
              <w:t>7</w:t>
            </w:r>
          </w:p>
        </w:tc>
        <w:tc>
          <w:tcPr>
            <w:tcW w:w="1367" w:type="dxa"/>
            <w:tcBorders>
              <w:top w:val="nil"/>
              <w:left w:val="nil"/>
              <w:bottom w:val="single" w:sz="4" w:space="0" w:color="auto"/>
              <w:right w:val="single" w:sz="4" w:space="0" w:color="auto"/>
            </w:tcBorders>
            <w:shd w:val="clear" w:color="auto" w:fill="auto"/>
            <w:noWrap/>
            <w:vAlign w:val="center"/>
            <w:hideMark/>
          </w:tcPr>
          <w:p w:rsidR="00787893" w:rsidRPr="00DC057A" w:rsidRDefault="00787893" w:rsidP="009377BA">
            <w:pPr>
              <w:widowControl/>
              <w:jc w:val="right"/>
              <w:rPr>
                <w:rFonts w:ascii="宋体" w:eastAsia="宋体" w:hAnsi="宋体" w:cs="Arial"/>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787893" w:rsidRPr="00DC057A" w:rsidRDefault="00787893" w:rsidP="00210D53">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172.0</w:t>
            </w:r>
            <w:r w:rsidR="00686A9C">
              <w:rPr>
                <w:rFonts w:ascii="宋体" w:eastAsia="宋体" w:hAnsi="宋体" w:cs="Arial" w:hint="eastAsia"/>
                <w:color w:val="000000"/>
                <w:kern w:val="0"/>
                <w:sz w:val="24"/>
                <w:szCs w:val="24"/>
              </w:rPr>
              <w:t>7</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787893" w:rsidRPr="00DC057A" w:rsidRDefault="00787893"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787893" w:rsidRPr="00DC057A" w:rsidRDefault="00787893"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787893" w:rsidRPr="00DC057A" w:rsidRDefault="00787893"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221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住房保障支出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787893"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3653.7</w:t>
            </w:r>
            <w:r w:rsidR="00686A9C">
              <w:rPr>
                <w:rFonts w:ascii="宋体" w:eastAsia="宋体" w:hAnsi="宋体" w:cs="Arial" w:hint="eastAsia"/>
                <w:b/>
                <w:color w:val="000000"/>
                <w:kern w:val="0"/>
                <w:sz w:val="24"/>
                <w:szCs w:val="24"/>
              </w:rPr>
              <w:t>1</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9E27BD" w:rsidRDefault="00787893"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3653.7</w:t>
            </w:r>
            <w:r w:rsidR="00686A9C">
              <w:rPr>
                <w:rFonts w:ascii="宋体" w:eastAsia="宋体" w:hAnsi="宋体" w:cs="Arial" w:hint="eastAsia"/>
                <w:b/>
                <w:color w:val="000000"/>
                <w:kern w:val="0"/>
                <w:sz w:val="24"/>
                <w:szCs w:val="24"/>
              </w:rPr>
              <w:t>1</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9E27BD" w:rsidRDefault="00571AF1"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22102</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住房改革支出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787893"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3653.7</w:t>
            </w:r>
            <w:r w:rsidR="00686A9C">
              <w:rPr>
                <w:rFonts w:ascii="宋体" w:eastAsia="宋体" w:hAnsi="宋体" w:cs="Arial" w:hint="eastAsia"/>
                <w:b/>
                <w:color w:val="000000"/>
                <w:kern w:val="0"/>
                <w:sz w:val="24"/>
                <w:szCs w:val="24"/>
              </w:rPr>
              <w:t>1</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9E27BD" w:rsidRDefault="00787893"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3653.7</w:t>
            </w:r>
            <w:r w:rsidR="00686A9C">
              <w:rPr>
                <w:rFonts w:ascii="宋体" w:eastAsia="宋体" w:hAnsi="宋体" w:cs="Arial" w:hint="eastAsia"/>
                <w:b/>
                <w:color w:val="000000"/>
                <w:kern w:val="0"/>
                <w:sz w:val="24"/>
                <w:szCs w:val="24"/>
              </w:rPr>
              <w:t>1</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9E27BD" w:rsidRDefault="00571AF1" w:rsidP="009377BA">
            <w:pPr>
              <w:widowControl/>
              <w:jc w:val="right"/>
              <w:rPr>
                <w:rFonts w:ascii="宋体" w:eastAsia="宋体" w:hAnsi="宋体" w:cs="Arial"/>
                <w:b/>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Default="00571AF1"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Default="00571AF1"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住房公积金</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787893"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1544.55</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DC057A" w:rsidRDefault="00787893"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1544.55</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Default="00571AF1"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2210202</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Default="00571AF1"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提租补贴</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787893" w:rsidP="00210D53">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189.0</w:t>
            </w:r>
            <w:r w:rsidR="00686A9C">
              <w:rPr>
                <w:rFonts w:ascii="宋体" w:eastAsia="宋体" w:hAnsi="宋体" w:cs="Arial" w:hint="eastAsia"/>
                <w:color w:val="000000"/>
                <w:kern w:val="0"/>
                <w:sz w:val="24"/>
                <w:szCs w:val="24"/>
              </w:rPr>
              <w:t>7</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DC057A" w:rsidRDefault="00787893" w:rsidP="00210D53">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189.0</w:t>
            </w:r>
            <w:r w:rsidR="00686A9C">
              <w:rPr>
                <w:rFonts w:ascii="宋体" w:eastAsia="宋体" w:hAnsi="宋体" w:cs="Arial" w:hint="eastAsia"/>
                <w:color w:val="000000"/>
                <w:kern w:val="0"/>
                <w:sz w:val="24"/>
                <w:szCs w:val="24"/>
              </w:rPr>
              <w:t>7</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Default="00571AF1"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2210203</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Default="00571AF1"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购房补贴</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787893"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1920.09</w:t>
            </w:r>
          </w:p>
        </w:tc>
        <w:tc>
          <w:tcPr>
            <w:tcW w:w="1367" w:type="dxa"/>
            <w:tcBorders>
              <w:top w:val="nil"/>
              <w:left w:val="nil"/>
              <w:bottom w:val="single" w:sz="4" w:space="0" w:color="auto"/>
              <w:right w:val="single" w:sz="4" w:space="0" w:color="auto"/>
            </w:tcBorders>
            <w:shd w:val="clear" w:color="auto" w:fill="auto"/>
            <w:noWrap/>
            <w:vAlign w:val="center"/>
            <w:hideMark/>
          </w:tcPr>
          <w:p w:rsidR="00571AF1" w:rsidRPr="00DC057A" w:rsidRDefault="00787893"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1920.09</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571AF1" w:rsidRPr="00DC057A" w:rsidRDefault="00571AF1" w:rsidP="00353AAF">
            <w:pPr>
              <w:widowControl/>
              <w:jc w:val="center"/>
              <w:rPr>
                <w:rFonts w:ascii="宋体" w:eastAsia="宋体" w:hAnsi="宋体" w:cs="Arial"/>
                <w:color w:val="000000"/>
                <w:kern w:val="0"/>
                <w:sz w:val="24"/>
                <w:szCs w:val="24"/>
              </w:rPr>
            </w:pPr>
          </w:p>
        </w:tc>
      </w:tr>
      <w:tr w:rsidR="00571AF1" w:rsidRPr="00DC057A" w:rsidTr="00571AF1">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571AF1" w:rsidRPr="00F61877" w:rsidRDefault="00571AF1" w:rsidP="00353AAF">
            <w:pPr>
              <w:widowControl/>
              <w:jc w:val="center"/>
              <w:rPr>
                <w:rFonts w:ascii="宋体" w:eastAsia="宋体" w:hAnsi="宋体" w:cs="Arial"/>
                <w:b/>
                <w:kern w:val="0"/>
                <w:sz w:val="24"/>
                <w:szCs w:val="24"/>
              </w:rPr>
            </w:pP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571AF1" w:rsidRPr="00F61877" w:rsidRDefault="00571AF1" w:rsidP="00353AAF">
            <w:pPr>
              <w:widowControl/>
              <w:jc w:val="center"/>
              <w:rPr>
                <w:rFonts w:ascii="宋体" w:eastAsia="宋体" w:hAnsi="宋体" w:cs="Arial"/>
                <w:b/>
                <w:kern w:val="0"/>
                <w:sz w:val="24"/>
                <w:szCs w:val="24"/>
              </w:rPr>
            </w:pPr>
            <w:r w:rsidRPr="00F61877">
              <w:rPr>
                <w:rFonts w:ascii="宋体" w:eastAsia="宋体" w:hAnsi="宋体" w:cs="Arial" w:hint="eastAsia"/>
                <w:b/>
                <w:kern w:val="0"/>
                <w:sz w:val="24"/>
                <w:szCs w:val="24"/>
              </w:rPr>
              <w:t>合计</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571AF1" w:rsidRPr="00F61877" w:rsidRDefault="00787893" w:rsidP="00210D53">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142506.68</w:t>
            </w:r>
          </w:p>
        </w:tc>
        <w:tc>
          <w:tcPr>
            <w:tcW w:w="1367" w:type="dxa"/>
            <w:tcBorders>
              <w:top w:val="nil"/>
              <w:left w:val="nil"/>
              <w:bottom w:val="single" w:sz="4" w:space="0" w:color="auto"/>
              <w:right w:val="single" w:sz="4" w:space="0" w:color="auto"/>
            </w:tcBorders>
            <w:shd w:val="clear" w:color="auto" w:fill="auto"/>
            <w:noWrap/>
            <w:vAlign w:val="bottom"/>
            <w:hideMark/>
          </w:tcPr>
          <w:p w:rsidR="00571AF1" w:rsidRPr="00F61877" w:rsidRDefault="00787893"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67286.32</w:t>
            </w:r>
          </w:p>
        </w:tc>
        <w:tc>
          <w:tcPr>
            <w:tcW w:w="1473" w:type="dxa"/>
            <w:gridSpan w:val="2"/>
            <w:tcBorders>
              <w:top w:val="nil"/>
              <w:left w:val="nil"/>
              <w:bottom w:val="single" w:sz="4" w:space="0" w:color="auto"/>
              <w:right w:val="single" w:sz="4" w:space="0" w:color="auto"/>
            </w:tcBorders>
            <w:shd w:val="clear" w:color="auto" w:fill="auto"/>
            <w:noWrap/>
            <w:vAlign w:val="bottom"/>
            <w:hideMark/>
          </w:tcPr>
          <w:p w:rsidR="00571AF1" w:rsidRPr="00F61877" w:rsidRDefault="00787893" w:rsidP="009377BA">
            <w:pPr>
              <w:widowControl/>
              <w:jc w:val="right"/>
              <w:rPr>
                <w:rFonts w:ascii="宋体" w:eastAsia="宋体" w:hAnsi="宋体" w:cs="Arial"/>
                <w:b/>
                <w:color w:val="000000"/>
                <w:kern w:val="0"/>
                <w:sz w:val="24"/>
                <w:szCs w:val="24"/>
              </w:rPr>
            </w:pPr>
            <w:r>
              <w:rPr>
                <w:rFonts w:ascii="宋体" w:eastAsia="宋体" w:hAnsi="宋体" w:cs="Arial" w:hint="eastAsia"/>
                <w:b/>
                <w:color w:val="000000"/>
                <w:kern w:val="0"/>
                <w:sz w:val="24"/>
                <w:szCs w:val="24"/>
              </w:rPr>
              <w:t>75220.36</w:t>
            </w:r>
          </w:p>
        </w:tc>
        <w:tc>
          <w:tcPr>
            <w:tcW w:w="1828" w:type="dxa"/>
            <w:gridSpan w:val="2"/>
            <w:tcBorders>
              <w:top w:val="nil"/>
              <w:left w:val="nil"/>
              <w:bottom w:val="single" w:sz="4" w:space="0" w:color="auto"/>
              <w:right w:val="single" w:sz="4" w:space="0" w:color="auto"/>
            </w:tcBorders>
            <w:shd w:val="clear" w:color="auto" w:fill="auto"/>
            <w:noWrap/>
            <w:vAlign w:val="bottom"/>
            <w:hideMark/>
          </w:tcPr>
          <w:p w:rsidR="00571AF1" w:rsidRPr="00F61877" w:rsidRDefault="00571AF1" w:rsidP="00353AAF">
            <w:pPr>
              <w:widowControl/>
              <w:jc w:val="center"/>
              <w:rPr>
                <w:rFonts w:ascii="宋体" w:eastAsia="宋体" w:hAnsi="宋体" w:cs="Arial"/>
                <w:b/>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bottom"/>
            <w:hideMark/>
          </w:tcPr>
          <w:p w:rsidR="00571AF1" w:rsidRPr="00F61877" w:rsidRDefault="00571AF1" w:rsidP="00353AAF">
            <w:pPr>
              <w:widowControl/>
              <w:jc w:val="center"/>
              <w:rPr>
                <w:rFonts w:ascii="宋体" w:eastAsia="宋体" w:hAnsi="宋体" w:cs="Arial"/>
                <w:b/>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bottom"/>
            <w:hideMark/>
          </w:tcPr>
          <w:p w:rsidR="00571AF1" w:rsidRPr="00F61877" w:rsidRDefault="00571AF1" w:rsidP="00353AAF">
            <w:pPr>
              <w:widowControl/>
              <w:jc w:val="center"/>
              <w:rPr>
                <w:rFonts w:ascii="宋体" w:eastAsia="宋体" w:hAnsi="宋体" w:cs="Arial"/>
                <w:b/>
                <w:color w:val="000000"/>
                <w:kern w:val="0"/>
                <w:sz w:val="24"/>
                <w:szCs w:val="24"/>
              </w:rPr>
            </w:pPr>
          </w:p>
        </w:tc>
      </w:tr>
    </w:tbl>
    <w:p w:rsidR="00DC057A" w:rsidRDefault="00DC057A">
      <w:pPr>
        <w:widowControl/>
        <w:jc w:val="left"/>
        <w:rPr>
          <w:rFonts w:ascii="黑体" w:eastAsia="黑体" w:hAnsi="黑体"/>
          <w:sz w:val="32"/>
          <w:szCs w:val="32"/>
        </w:rPr>
      </w:pPr>
    </w:p>
    <w:tbl>
      <w:tblPr>
        <w:tblW w:w="12612" w:type="dxa"/>
        <w:jc w:val="center"/>
        <w:tblLook w:val="04A0"/>
      </w:tblPr>
      <w:tblGrid>
        <w:gridCol w:w="436"/>
        <w:gridCol w:w="436"/>
        <w:gridCol w:w="865"/>
        <w:gridCol w:w="2410"/>
        <w:gridCol w:w="1565"/>
        <w:gridCol w:w="2300"/>
        <w:gridCol w:w="2300"/>
        <w:gridCol w:w="2300"/>
      </w:tblGrid>
      <w:tr w:rsidR="00BD1369" w:rsidRPr="00BD1369" w:rsidTr="008D1438">
        <w:trPr>
          <w:trHeight w:val="660"/>
          <w:jc w:val="center"/>
        </w:trPr>
        <w:tc>
          <w:tcPr>
            <w:tcW w:w="12612" w:type="dxa"/>
            <w:gridSpan w:val="8"/>
            <w:tcBorders>
              <w:top w:val="nil"/>
              <w:left w:val="nil"/>
              <w:bottom w:val="nil"/>
              <w:right w:val="nil"/>
            </w:tcBorders>
            <w:shd w:val="clear" w:color="auto" w:fill="auto"/>
            <w:noWrap/>
            <w:vAlign w:val="center"/>
            <w:hideMark/>
          </w:tcPr>
          <w:p w:rsidR="000E38EC" w:rsidRPr="008D1438" w:rsidRDefault="00DC057A" w:rsidP="008413A7">
            <w:pPr>
              <w:pStyle w:val="2"/>
              <w:jc w:val="center"/>
            </w:pPr>
            <w:bookmarkStart w:id="8" w:name="_Toc391390516"/>
            <w:r w:rsidRPr="00A77027">
              <w:rPr>
                <w:rFonts w:hint="eastAsia"/>
              </w:rPr>
              <w:lastRenderedPageBreak/>
              <w:t>表</w:t>
            </w:r>
            <w:r w:rsidRPr="00A77027">
              <w:t>4</w:t>
            </w:r>
            <w:r w:rsidRPr="00A77027">
              <w:t>：</w:t>
            </w:r>
            <w:r w:rsidR="00BD1369" w:rsidRPr="00A77027">
              <w:rPr>
                <w:rFonts w:hint="eastAsia"/>
              </w:rPr>
              <w:t>高等学校财政拨款支出决算表</w:t>
            </w:r>
            <w:bookmarkEnd w:id="8"/>
          </w:p>
        </w:tc>
      </w:tr>
      <w:tr w:rsidR="00977C90" w:rsidRPr="00BD1369" w:rsidTr="004D2375">
        <w:trPr>
          <w:trHeight w:val="390"/>
          <w:jc w:val="center"/>
        </w:trPr>
        <w:tc>
          <w:tcPr>
            <w:tcW w:w="4147" w:type="dxa"/>
            <w:gridSpan w:val="4"/>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r>
              <w:rPr>
                <w:rFonts w:ascii="Arial" w:eastAsia="宋体" w:hAnsi="Arial" w:cs="Arial" w:hint="eastAsia"/>
                <w:color w:val="000000"/>
                <w:kern w:val="0"/>
                <w:sz w:val="20"/>
                <w:szCs w:val="20"/>
              </w:rPr>
              <w:t>单位：中国石油大学（北京）</w:t>
            </w:r>
          </w:p>
        </w:tc>
        <w:tc>
          <w:tcPr>
            <w:tcW w:w="1565" w:type="dxa"/>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p>
        </w:tc>
        <w:tc>
          <w:tcPr>
            <w:tcW w:w="2300" w:type="dxa"/>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p>
        </w:tc>
        <w:tc>
          <w:tcPr>
            <w:tcW w:w="2300" w:type="dxa"/>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p>
        </w:tc>
        <w:tc>
          <w:tcPr>
            <w:tcW w:w="2300" w:type="dxa"/>
            <w:tcBorders>
              <w:top w:val="nil"/>
              <w:left w:val="nil"/>
              <w:bottom w:val="nil"/>
              <w:right w:val="nil"/>
            </w:tcBorders>
            <w:shd w:val="clear" w:color="auto" w:fill="auto"/>
            <w:noWrap/>
            <w:vAlign w:val="center"/>
            <w:hideMark/>
          </w:tcPr>
          <w:p w:rsidR="00977C90" w:rsidRPr="00BD1369" w:rsidRDefault="00977C90" w:rsidP="00BD1369">
            <w:pPr>
              <w:widowControl/>
              <w:jc w:val="right"/>
              <w:rPr>
                <w:rFonts w:ascii="宋体" w:eastAsia="宋体" w:hAnsi="宋体" w:cs="Arial"/>
                <w:color w:val="000000"/>
                <w:kern w:val="0"/>
                <w:sz w:val="24"/>
                <w:szCs w:val="24"/>
              </w:rPr>
            </w:pPr>
            <w:r w:rsidRPr="00BD1369">
              <w:rPr>
                <w:rFonts w:ascii="宋体" w:eastAsia="宋体" w:hAnsi="宋体" w:cs="Arial" w:hint="eastAsia"/>
                <w:color w:val="000000"/>
                <w:kern w:val="0"/>
                <w:sz w:val="24"/>
                <w:szCs w:val="24"/>
              </w:rPr>
              <w:t>单位：万元</w:t>
            </w:r>
          </w:p>
        </w:tc>
      </w:tr>
      <w:tr w:rsidR="00BD1369" w:rsidRPr="00BD1369" w:rsidTr="00294134">
        <w:trPr>
          <w:trHeight w:val="510"/>
          <w:jc w:val="center"/>
        </w:trPr>
        <w:tc>
          <w:tcPr>
            <w:tcW w:w="41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项目</w:t>
            </w:r>
          </w:p>
        </w:tc>
        <w:tc>
          <w:tcPr>
            <w:tcW w:w="8465" w:type="dxa"/>
            <w:gridSpan w:val="4"/>
            <w:tcBorders>
              <w:top w:val="single" w:sz="4" w:space="0" w:color="auto"/>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本年支出</w:t>
            </w:r>
          </w:p>
        </w:tc>
      </w:tr>
      <w:tr w:rsidR="00BD1369" w:rsidRPr="00BD1369" w:rsidTr="00294134">
        <w:trPr>
          <w:trHeight w:val="308"/>
          <w:jc w:val="center"/>
        </w:trPr>
        <w:tc>
          <w:tcPr>
            <w:tcW w:w="17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科目编码</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科目名称</w:t>
            </w:r>
          </w:p>
        </w:tc>
        <w:tc>
          <w:tcPr>
            <w:tcW w:w="1565"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合计</w:t>
            </w:r>
          </w:p>
        </w:tc>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基本支出</w:t>
            </w:r>
          </w:p>
        </w:tc>
        <w:tc>
          <w:tcPr>
            <w:tcW w:w="4600" w:type="dxa"/>
            <w:gridSpan w:val="2"/>
            <w:tcBorders>
              <w:top w:val="single" w:sz="4" w:space="0" w:color="auto"/>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项目支出</w:t>
            </w:r>
          </w:p>
        </w:tc>
      </w:tr>
      <w:tr w:rsidR="00BD1369" w:rsidRPr="00BD1369" w:rsidTr="00294134">
        <w:trPr>
          <w:trHeight w:val="312"/>
          <w:jc w:val="center"/>
        </w:trPr>
        <w:tc>
          <w:tcPr>
            <w:tcW w:w="1737" w:type="dxa"/>
            <w:gridSpan w:val="3"/>
            <w:vMerge/>
            <w:tcBorders>
              <w:top w:val="single" w:sz="4" w:space="0" w:color="auto"/>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410"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1565"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300" w:type="dxa"/>
            <w:vMerge/>
            <w:tcBorders>
              <w:top w:val="nil"/>
              <w:left w:val="single" w:sz="4" w:space="0" w:color="auto"/>
              <w:bottom w:val="single" w:sz="4" w:space="0" w:color="000000"/>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小计</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其中：基本建设资金支出</w:t>
            </w:r>
          </w:p>
        </w:tc>
      </w:tr>
      <w:tr w:rsidR="00BD1369" w:rsidRPr="00BD1369" w:rsidTr="00294134">
        <w:trPr>
          <w:trHeight w:val="615"/>
          <w:jc w:val="center"/>
        </w:trPr>
        <w:tc>
          <w:tcPr>
            <w:tcW w:w="1737" w:type="dxa"/>
            <w:gridSpan w:val="3"/>
            <w:vMerge/>
            <w:tcBorders>
              <w:top w:val="single" w:sz="4" w:space="0" w:color="auto"/>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410"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1565"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300" w:type="dxa"/>
            <w:vMerge/>
            <w:tcBorders>
              <w:top w:val="nil"/>
              <w:left w:val="single" w:sz="4" w:space="0" w:color="auto"/>
              <w:bottom w:val="single" w:sz="4" w:space="0" w:color="000000"/>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300"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300"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r>
      <w:tr w:rsidR="00BD1369" w:rsidRPr="00BD1369" w:rsidTr="00294134">
        <w:trPr>
          <w:trHeight w:val="51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类</w:t>
            </w:r>
          </w:p>
        </w:tc>
        <w:tc>
          <w:tcPr>
            <w:tcW w:w="436" w:type="dxa"/>
            <w:tcBorders>
              <w:top w:val="nil"/>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款</w:t>
            </w:r>
          </w:p>
        </w:tc>
        <w:tc>
          <w:tcPr>
            <w:tcW w:w="865" w:type="dxa"/>
            <w:tcBorders>
              <w:top w:val="nil"/>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项</w:t>
            </w:r>
          </w:p>
        </w:tc>
        <w:tc>
          <w:tcPr>
            <w:tcW w:w="2410" w:type="dxa"/>
            <w:tcBorders>
              <w:top w:val="nil"/>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合计</w:t>
            </w:r>
          </w:p>
        </w:tc>
        <w:tc>
          <w:tcPr>
            <w:tcW w:w="1565" w:type="dxa"/>
            <w:tcBorders>
              <w:top w:val="nil"/>
              <w:left w:val="nil"/>
              <w:bottom w:val="single" w:sz="4" w:space="0" w:color="auto"/>
              <w:right w:val="single" w:sz="4" w:space="0" w:color="auto"/>
            </w:tcBorders>
            <w:shd w:val="clear" w:color="auto" w:fill="auto"/>
            <w:noWrap/>
            <w:vAlign w:val="center"/>
            <w:hideMark/>
          </w:tcPr>
          <w:p w:rsidR="00BD1369" w:rsidRPr="00BD1369" w:rsidRDefault="007B61BE"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58924.7</w:t>
            </w:r>
            <w:r w:rsidR="0007080E">
              <w:rPr>
                <w:rFonts w:ascii="宋体" w:eastAsia="宋体" w:hAnsi="宋体" w:cs="Arial" w:hint="eastAsia"/>
                <w:color w:val="000000"/>
                <w:kern w:val="0"/>
                <w:sz w:val="22"/>
              </w:rPr>
              <w:t>0</w:t>
            </w:r>
            <w:r w:rsidR="00BD1369"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BD1369" w:rsidRPr="00BD1369" w:rsidRDefault="007B61BE"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34232.96</w:t>
            </w:r>
            <w:r w:rsidR="00BD1369"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BD1369" w:rsidRPr="00BD1369" w:rsidRDefault="0007080E"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24691.74</w:t>
            </w:r>
            <w:r w:rsidR="00BD1369"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BD1369" w:rsidRPr="00BD1369" w:rsidRDefault="0007080E"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5766.00</w:t>
            </w:r>
          </w:p>
        </w:tc>
      </w:tr>
      <w:tr w:rsidR="00294134" w:rsidRPr="00BD1369" w:rsidTr="00294134">
        <w:trPr>
          <w:trHeight w:val="354"/>
          <w:jc w:val="center"/>
        </w:trPr>
        <w:tc>
          <w:tcPr>
            <w:tcW w:w="17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205</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教育</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07080E" w:rsidRDefault="001740A2" w:rsidP="001740A2">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54923.69</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07080E" w:rsidRDefault="001740A2"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31641.96</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07080E" w:rsidRDefault="0007080E" w:rsidP="00BD1369">
            <w:pPr>
              <w:widowControl/>
              <w:jc w:val="right"/>
              <w:rPr>
                <w:rFonts w:ascii="宋体" w:eastAsia="宋体" w:hAnsi="宋体" w:cs="Arial"/>
                <w:b/>
                <w:color w:val="000000"/>
                <w:kern w:val="0"/>
                <w:sz w:val="22"/>
              </w:rPr>
            </w:pPr>
            <w:r w:rsidRPr="0007080E">
              <w:rPr>
                <w:rFonts w:ascii="宋体" w:eastAsia="宋体" w:hAnsi="宋体" w:cs="Arial" w:hint="eastAsia"/>
                <w:b/>
                <w:color w:val="000000"/>
                <w:kern w:val="0"/>
                <w:sz w:val="22"/>
              </w:rPr>
              <w:t>23281.7</w:t>
            </w:r>
            <w:r w:rsidR="001C0A0F">
              <w:rPr>
                <w:rFonts w:ascii="宋体" w:eastAsia="宋体" w:hAnsi="宋体" w:cs="Arial" w:hint="eastAsia"/>
                <w:b/>
                <w:color w:val="000000"/>
                <w:kern w:val="0"/>
                <w:sz w:val="22"/>
              </w:rPr>
              <w:t>3</w:t>
            </w:r>
            <w:r w:rsidR="00294134" w:rsidRPr="0007080E">
              <w:rPr>
                <w:rFonts w:ascii="宋体" w:eastAsia="宋体" w:hAnsi="宋体" w:cs="Arial" w:hint="eastAsia"/>
                <w:b/>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07080E"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5766.00</w:t>
            </w:r>
            <w:r w:rsidR="00294134" w:rsidRPr="00B83F0D">
              <w:rPr>
                <w:rFonts w:ascii="宋体" w:eastAsia="宋体" w:hAnsi="宋体" w:cs="Arial" w:hint="eastAsia"/>
                <w:b/>
                <w:color w:val="000000"/>
                <w:kern w:val="0"/>
                <w:sz w:val="22"/>
              </w:rPr>
              <w:t xml:space="preserve">　</w:t>
            </w:r>
          </w:p>
        </w:tc>
      </w:tr>
      <w:tr w:rsidR="00294134" w:rsidRPr="00BD1369" w:rsidTr="00294134">
        <w:trPr>
          <w:trHeight w:val="304"/>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 xml:space="preserve">  20502</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color w:val="000000"/>
                <w:kern w:val="0"/>
                <w:sz w:val="24"/>
                <w:szCs w:val="24"/>
              </w:rPr>
            </w:pPr>
            <w:r w:rsidRPr="00B83F0D">
              <w:rPr>
                <w:rFonts w:ascii="宋体" w:eastAsia="宋体" w:hAnsi="宋体" w:cs="Arial" w:hint="eastAsia"/>
                <w:b/>
                <w:color w:val="000000"/>
                <w:kern w:val="0"/>
                <w:sz w:val="24"/>
                <w:szCs w:val="24"/>
              </w:rPr>
              <w:t>普通教育</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07080E" w:rsidRDefault="0007080E" w:rsidP="00BD1369">
            <w:pPr>
              <w:widowControl/>
              <w:jc w:val="right"/>
              <w:rPr>
                <w:rFonts w:ascii="宋体" w:eastAsia="宋体" w:hAnsi="宋体" w:cs="Arial"/>
                <w:b/>
                <w:color w:val="000000"/>
                <w:kern w:val="0"/>
                <w:sz w:val="22"/>
              </w:rPr>
            </w:pPr>
            <w:r w:rsidRPr="0007080E">
              <w:rPr>
                <w:rFonts w:ascii="宋体" w:eastAsia="宋体" w:hAnsi="宋体" w:cs="Arial" w:hint="eastAsia"/>
                <w:b/>
                <w:color w:val="000000"/>
                <w:kern w:val="0"/>
                <w:sz w:val="22"/>
              </w:rPr>
              <w:t>54584.88</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07080E" w:rsidRDefault="0007080E" w:rsidP="00BD1369">
            <w:pPr>
              <w:widowControl/>
              <w:jc w:val="right"/>
              <w:rPr>
                <w:rFonts w:ascii="宋体" w:eastAsia="宋体" w:hAnsi="宋体" w:cs="Arial"/>
                <w:b/>
                <w:color w:val="000000"/>
                <w:kern w:val="0"/>
                <w:sz w:val="22"/>
              </w:rPr>
            </w:pPr>
            <w:r w:rsidRPr="0007080E">
              <w:rPr>
                <w:rFonts w:ascii="宋体" w:eastAsia="宋体" w:hAnsi="宋体" w:cs="Arial" w:hint="eastAsia"/>
                <w:b/>
                <w:color w:val="000000"/>
                <w:kern w:val="0"/>
                <w:sz w:val="22"/>
              </w:rPr>
              <w:t>31303.16</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07080E" w:rsidRDefault="0007080E" w:rsidP="00BD1369">
            <w:pPr>
              <w:widowControl/>
              <w:jc w:val="right"/>
              <w:rPr>
                <w:rFonts w:ascii="宋体" w:eastAsia="宋体" w:hAnsi="宋体" w:cs="Arial"/>
                <w:b/>
                <w:color w:val="000000"/>
                <w:kern w:val="0"/>
                <w:sz w:val="22"/>
              </w:rPr>
            </w:pPr>
            <w:r w:rsidRPr="0007080E">
              <w:rPr>
                <w:rFonts w:ascii="宋体" w:eastAsia="宋体" w:hAnsi="宋体" w:cs="Arial" w:hint="eastAsia"/>
                <w:b/>
                <w:color w:val="000000"/>
                <w:kern w:val="0"/>
                <w:sz w:val="22"/>
              </w:rPr>
              <w:t>23281.72</w:t>
            </w:r>
            <w:r w:rsidR="00294134" w:rsidRPr="0007080E">
              <w:rPr>
                <w:rFonts w:ascii="宋体" w:eastAsia="宋体" w:hAnsi="宋体" w:cs="Arial" w:hint="eastAsia"/>
                <w:b/>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07080E"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5766.00</w:t>
            </w:r>
            <w:r w:rsidR="00294134" w:rsidRPr="00B83F0D">
              <w:rPr>
                <w:rFonts w:ascii="宋体" w:eastAsia="宋体" w:hAnsi="宋体" w:cs="Arial" w:hint="eastAsia"/>
                <w:b/>
                <w:color w:val="000000"/>
                <w:kern w:val="0"/>
                <w:sz w:val="22"/>
              </w:rPr>
              <w:t xml:space="preserve">　</w:t>
            </w:r>
          </w:p>
        </w:tc>
      </w:tr>
      <w:tr w:rsidR="00294134" w:rsidRPr="00BD1369" w:rsidTr="00294134">
        <w:trPr>
          <w:trHeight w:val="254"/>
          <w:jc w:val="center"/>
        </w:trPr>
        <w:tc>
          <w:tcPr>
            <w:tcW w:w="17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4134" w:rsidRPr="00A103EE" w:rsidRDefault="00294134"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2050205</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A103EE" w:rsidRDefault="00294134" w:rsidP="00AD30A0">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Pr="00A103EE">
              <w:rPr>
                <w:rFonts w:ascii="宋体" w:eastAsia="宋体" w:hAnsi="宋体" w:cs="Arial" w:hint="eastAsia"/>
                <w:color w:val="000000"/>
                <w:kern w:val="0"/>
                <w:sz w:val="24"/>
                <w:szCs w:val="24"/>
              </w:rPr>
              <w:t>高等教育</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BD1369" w:rsidRDefault="0007080E"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54584.88</w:t>
            </w:r>
            <w:r w:rsidR="00294134"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07080E"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31303.16</w:t>
            </w:r>
            <w:r w:rsidR="00294134"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07080E"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23281.72</w:t>
            </w:r>
            <w:r w:rsidR="00294134"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07080E"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5766.00</w:t>
            </w:r>
            <w:r w:rsidR="00294134" w:rsidRPr="00BD1369">
              <w:rPr>
                <w:rFonts w:ascii="宋体" w:eastAsia="宋体" w:hAnsi="宋体" w:cs="Arial" w:hint="eastAsia"/>
                <w:color w:val="000000"/>
                <w:kern w:val="0"/>
                <w:sz w:val="22"/>
              </w:rPr>
              <w:t xml:space="preserve">　</w:t>
            </w:r>
          </w:p>
        </w:tc>
      </w:tr>
      <w:tr w:rsidR="00294134" w:rsidRPr="00BD1369" w:rsidTr="00294134">
        <w:trPr>
          <w:trHeight w:val="375"/>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 xml:space="preserve">  20506</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color w:val="000000"/>
                <w:kern w:val="0"/>
                <w:sz w:val="24"/>
                <w:szCs w:val="24"/>
              </w:rPr>
            </w:pPr>
            <w:r w:rsidRPr="00B83F0D">
              <w:rPr>
                <w:rFonts w:ascii="宋体" w:eastAsia="宋体" w:hAnsi="宋体" w:cs="Arial" w:hint="eastAsia"/>
                <w:b/>
                <w:color w:val="000000"/>
                <w:kern w:val="0"/>
                <w:sz w:val="24"/>
                <w:szCs w:val="24"/>
              </w:rPr>
              <w:t>留学教育</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B83F0D" w:rsidRDefault="0007080E"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338.8</w:t>
            </w:r>
            <w:r w:rsidR="00294134" w:rsidRPr="00B83F0D">
              <w:rPr>
                <w:rFonts w:ascii="宋体" w:eastAsia="宋体" w:hAnsi="宋体" w:cs="Arial" w:hint="eastAsia"/>
                <w:b/>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07080E"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338.8</w:t>
            </w:r>
            <w:r w:rsidR="00294134" w:rsidRPr="00B83F0D">
              <w:rPr>
                <w:rFonts w:ascii="宋体" w:eastAsia="宋体" w:hAnsi="宋体" w:cs="Arial" w:hint="eastAsia"/>
                <w:b/>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r>
      <w:tr w:rsidR="00294134" w:rsidRPr="00BD1369" w:rsidTr="00294134">
        <w:trPr>
          <w:trHeight w:val="338"/>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A103EE" w:rsidRDefault="00294134"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Pr>
                <w:rFonts w:ascii="宋体" w:eastAsia="宋体" w:hAnsi="宋体" w:cs="Arial" w:hint="eastAsia"/>
                <w:kern w:val="0"/>
                <w:sz w:val="24"/>
                <w:szCs w:val="24"/>
              </w:rPr>
              <w:t>2050602</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A103EE" w:rsidRDefault="00294134" w:rsidP="00294134">
            <w:pPr>
              <w:widowControl/>
              <w:ind w:left="240" w:hangingChars="100" w:hanging="24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来华留学教育</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BD1369" w:rsidRDefault="0007080E"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338.8</w:t>
            </w:r>
            <w:r w:rsidR="00294134"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07080E"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338.8</w:t>
            </w:r>
            <w:r w:rsidR="00294134"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r>
      <w:tr w:rsidR="00294134" w:rsidRPr="00BD1369" w:rsidTr="00294134">
        <w:trPr>
          <w:trHeight w:val="358"/>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206</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科学技术</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1757.94</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520.00</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1237.94</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r>
      <w:tr w:rsidR="00294134" w:rsidRPr="00BD1369" w:rsidTr="00294134">
        <w:trPr>
          <w:trHeight w:val="342"/>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83F0D">
            <w:pPr>
              <w:widowControl/>
              <w:ind w:firstLineChars="100" w:firstLine="241"/>
              <w:jc w:val="left"/>
              <w:rPr>
                <w:rFonts w:ascii="宋体" w:eastAsia="宋体" w:hAnsi="宋体" w:cs="Arial"/>
                <w:b/>
                <w:kern w:val="0"/>
                <w:sz w:val="24"/>
                <w:szCs w:val="24"/>
              </w:rPr>
            </w:pPr>
            <w:r w:rsidRPr="00B83F0D">
              <w:rPr>
                <w:rFonts w:ascii="宋体" w:eastAsia="宋体" w:hAnsi="宋体" w:cs="Arial" w:hint="eastAsia"/>
                <w:b/>
                <w:kern w:val="0"/>
                <w:sz w:val="24"/>
                <w:szCs w:val="24"/>
              </w:rPr>
              <w:t>20602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基础研究</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1729.49</w:t>
            </w:r>
            <w:r w:rsidR="00294134" w:rsidRPr="00B83F0D">
              <w:rPr>
                <w:rFonts w:ascii="宋体" w:eastAsia="宋体" w:hAnsi="宋体" w:cs="Arial" w:hint="eastAsia"/>
                <w:b/>
                <w:color w:val="000000"/>
                <w:kern w:val="0"/>
                <w:sz w:val="22"/>
              </w:rPr>
              <w:t xml:space="preserve">　</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520.00　</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1209.49</w:t>
            </w:r>
            <w:r w:rsidR="00294134" w:rsidRPr="00B83F0D">
              <w:rPr>
                <w:rFonts w:ascii="宋体" w:eastAsia="宋体" w:hAnsi="宋体" w:cs="Arial" w:hint="eastAsia"/>
                <w:b/>
                <w:color w:val="000000"/>
                <w:kern w:val="0"/>
                <w:sz w:val="22"/>
              </w:rPr>
              <w:t xml:space="preserve">　</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294134">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2060201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 xml:space="preserve">  机构运行</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520.00</w:t>
            </w:r>
            <w:r w:rsidRPr="00BD1369">
              <w:rPr>
                <w:rFonts w:ascii="宋体" w:eastAsia="宋体" w:hAnsi="宋体" w:cs="Arial" w:hint="eastAsia"/>
                <w:color w:val="000000"/>
                <w:kern w:val="0"/>
                <w:sz w:val="22"/>
              </w:rPr>
              <w:t xml:space="preserve">　</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520.00</w:t>
            </w:r>
            <w:r w:rsidRPr="00BD1369">
              <w:rPr>
                <w:rFonts w:ascii="宋体" w:eastAsia="宋体" w:hAnsi="宋体" w:cs="Arial" w:hint="eastAsia"/>
                <w:color w:val="000000"/>
                <w:kern w:val="0"/>
                <w:sz w:val="22"/>
              </w:rPr>
              <w:t xml:space="preserve">　</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2060204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重点实验室及相关设施</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1209.49</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1209.49</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83F0D">
            <w:pPr>
              <w:widowControl/>
              <w:ind w:firstLineChars="100" w:firstLine="241"/>
              <w:jc w:val="left"/>
              <w:rPr>
                <w:rFonts w:ascii="宋体" w:eastAsia="宋体" w:hAnsi="宋体" w:cs="Arial"/>
                <w:b/>
                <w:kern w:val="0"/>
                <w:sz w:val="24"/>
                <w:szCs w:val="24"/>
              </w:rPr>
            </w:pPr>
            <w:r w:rsidRPr="00B83F0D">
              <w:rPr>
                <w:rFonts w:ascii="宋体" w:eastAsia="宋体" w:hAnsi="宋体" w:cs="Arial" w:hint="eastAsia"/>
                <w:b/>
                <w:kern w:val="0"/>
                <w:sz w:val="24"/>
                <w:szCs w:val="24"/>
              </w:rPr>
              <w:t>20699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其他科学技术支出</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28.45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28.45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2069999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其他科学技术支出</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28.45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28.45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lastRenderedPageBreak/>
              <w:t>220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国土资源气象等事务</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172.07</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172.07</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83F0D">
            <w:pPr>
              <w:widowControl/>
              <w:ind w:firstLineChars="100" w:firstLine="241"/>
              <w:jc w:val="left"/>
              <w:rPr>
                <w:rFonts w:ascii="宋体" w:eastAsia="宋体" w:hAnsi="宋体" w:cs="Arial"/>
                <w:b/>
                <w:kern w:val="0"/>
                <w:sz w:val="24"/>
                <w:szCs w:val="24"/>
              </w:rPr>
            </w:pPr>
            <w:r w:rsidRPr="00B83F0D">
              <w:rPr>
                <w:rFonts w:ascii="宋体" w:eastAsia="宋体" w:hAnsi="宋体" w:cs="Arial" w:hint="eastAsia"/>
                <w:b/>
                <w:kern w:val="0"/>
                <w:sz w:val="24"/>
                <w:szCs w:val="24"/>
              </w:rPr>
              <w:t>22001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国土资源事务</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172.07</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172.07</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2200120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left="240" w:hangingChars="100" w:hanging="240"/>
              <w:jc w:val="left"/>
              <w:rPr>
                <w:rFonts w:ascii="宋体" w:eastAsia="宋体" w:hAnsi="宋体" w:cs="Arial"/>
                <w:kern w:val="0"/>
                <w:sz w:val="24"/>
                <w:szCs w:val="24"/>
              </w:rPr>
            </w:pPr>
            <w:r>
              <w:rPr>
                <w:rFonts w:ascii="宋体" w:eastAsia="宋体" w:hAnsi="宋体" w:cs="Arial" w:hint="eastAsia"/>
                <w:kern w:val="0"/>
                <w:sz w:val="24"/>
                <w:szCs w:val="24"/>
              </w:rPr>
              <w:t xml:space="preserve">  矿产资源专项收入安排的支出</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172.07</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172.07</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住房保障支出</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2071.00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2071.00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83F0D">
            <w:pPr>
              <w:widowControl/>
              <w:ind w:firstLineChars="100" w:firstLine="241"/>
              <w:jc w:val="left"/>
              <w:rPr>
                <w:rFonts w:ascii="宋体" w:eastAsia="宋体" w:hAnsi="宋体" w:cs="Arial"/>
                <w:b/>
                <w:kern w:val="0"/>
                <w:sz w:val="24"/>
                <w:szCs w:val="24"/>
              </w:rPr>
            </w:pPr>
            <w:r w:rsidRPr="00B83F0D">
              <w:rPr>
                <w:rFonts w:ascii="宋体" w:eastAsia="宋体" w:hAnsi="宋体" w:cs="Arial" w:hint="eastAsia"/>
                <w:b/>
                <w:kern w:val="0"/>
                <w:sz w:val="24"/>
                <w:szCs w:val="24"/>
              </w:rPr>
              <w:t>22102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住房改革支出</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2071.00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2071.00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住房公积金</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958</w:t>
            </w:r>
            <w:r w:rsidR="00294134">
              <w:rPr>
                <w:rFonts w:ascii="宋体" w:eastAsia="宋体" w:hAnsi="宋体" w:cs="Arial" w:hint="eastAsia"/>
                <w:color w:val="000000"/>
                <w:kern w:val="0"/>
                <w:sz w:val="22"/>
              </w:rPr>
              <w:t>.00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958</w:t>
            </w:r>
            <w:r w:rsidR="00294134">
              <w:rPr>
                <w:rFonts w:ascii="宋体" w:eastAsia="宋体" w:hAnsi="宋体" w:cs="Arial" w:hint="eastAsia"/>
                <w:color w:val="000000"/>
                <w:kern w:val="0"/>
                <w:sz w:val="22"/>
              </w:rPr>
              <w:t>.00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提租补贴</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153.00</w:t>
            </w:r>
            <w:r w:rsidR="00294134">
              <w:rPr>
                <w:rFonts w:ascii="宋体" w:eastAsia="宋体" w:hAnsi="宋体" w:cs="Arial" w:hint="eastAsia"/>
                <w:color w:val="000000"/>
                <w:kern w:val="0"/>
                <w:sz w:val="22"/>
              </w:rPr>
              <w:t>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153.00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kern w:val="0"/>
                <w:sz w:val="24"/>
                <w:szCs w:val="24"/>
              </w:rPr>
            </w:pPr>
            <w:r>
              <w:rPr>
                <w:rFonts w:ascii="宋体" w:eastAsia="宋体" w:hAnsi="宋体" w:cs="Arial" w:hint="eastAsia"/>
                <w:kern w:val="0"/>
                <w:sz w:val="24"/>
                <w:szCs w:val="24"/>
              </w:rPr>
              <w:t>2210203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kern w:val="0"/>
                <w:sz w:val="24"/>
                <w:szCs w:val="24"/>
              </w:rPr>
            </w:pPr>
            <w:r>
              <w:rPr>
                <w:rFonts w:ascii="宋体" w:eastAsia="宋体" w:hAnsi="宋体" w:cs="Arial" w:hint="eastAsia"/>
                <w:kern w:val="0"/>
                <w:sz w:val="24"/>
                <w:szCs w:val="24"/>
              </w:rPr>
              <w:t>购房补贴</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960</w:t>
            </w:r>
            <w:r w:rsidR="00294134">
              <w:rPr>
                <w:rFonts w:ascii="宋体" w:eastAsia="宋体" w:hAnsi="宋体" w:cs="Arial" w:hint="eastAsia"/>
                <w:color w:val="000000"/>
                <w:kern w:val="0"/>
                <w:sz w:val="22"/>
              </w:rPr>
              <w:t>.00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EF29E0"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960</w:t>
            </w:r>
            <w:r w:rsidR="00294134">
              <w:rPr>
                <w:rFonts w:ascii="宋体" w:eastAsia="宋体" w:hAnsi="宋体" w:cs="Arial" w:hint="eastAsia"/>
                <w:color w:val="000000"/>
                <w:kern w:val="0"/>
                <w:sz w:val="22"/>
              </w:rPr>
              <w:t>.00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p>
        </w:tc>
      </w:tr>
      <w:tr w:rsidR="00294134" w:rsidRPr="00BD1369" w:rsidTr="00294134">
        <w:trPr>
          <w:trHeight w:val="249"/>
          <w:jc w:val="center"/>
        </w:trPr>
        <w:tc>
          <w:tcPr>
            <w:tcW w:w="17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4134" w:rsidRPr="00AD30A0" w:rsidRDefault="00294134" w:rsidP="00BD1369">
            <w:pPr>
              <w:widowControl/>
              <w:jc w:val="left"/>
              <w:rPr>
                <w:rFonts w:ascii="宋体" w:eastAsia="宋体" w:hAnsi="宋体" w:cs="Arial"/>
                <w:b/>
                <w:color w:val="000000"/>
                <w:kern w:val="0"/>
                <w:sz w:val="24"/>
                <w:szCs w:val="24"/>
              </w:rPr>
            </w:pPr>
            <w:r w:rsidRPr="00AD30A0">
              <w:rPr>
                <w:rFonts w:ascii="宋体" w:eastAsia="宋体" w:hAnsi="宋体" w:cs="Arial" w:hint="eastAsia"/>
                <w:b/>
                <w:color w:val="000000"/>
                <w:kern w:val="0"/>
                <w:sz w:val="24"/>
                <w:szCs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AD30A0" w:rsidRDefault="00294134" w:rsidP="00BD1369">
            <w:pPr>
              <w:widowControl/>
              <w:jc w:val="center"/>
              <w:rPr>
                <w:rFonts w:ascii="宋体" w:eastAsia="宋体" w:hAnsi="宋体" w:cs="Arial"/>
                <w:b/>
                <w:kern w:val="0"/>
                <w:sz w:val="24"/>
                <w:szCs w:val="24"/>
              </w:rPr>
            </w:pPr>
            <w:r w:rsidRPr="00AD30A0">
              <w:rPr>
                <w:rFonts w:ascii="宋体" w:eastAsia="宋体" w:hAnsi="宋体" w:cs="Arial" w:hint="eastAsia"/>
                <w:b/>
                <w:kern w:val="0"/>
                <w:sz w:val="24"/>
                <w:szCs w:val="24"/>
              </w:rPr>
              <w:t>合计</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AD30A0"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58924.7</w:t>
            </w:r>
            <w:r w:rsidR="00294134" w:rsidRPr="00AD30A0">
              <w:rPr>
                <w:rFonts w:ascii="宋体" w:eastAsia="宋体" w:hAnsi="宋体" w:cs="Arial" w:hint="eastAsia"/>
                <w:b/>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AD30A0"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34232.96</w:t>
            </w:r>
            <w:r w:rsidR="00294134" w:rsidRPr="00AD30A0">
              <w:rPr>
                <w:rFonts w:ascii="宋体" w:eastAsia="宋体" w:hAnsi="宋体" w:cs="Arial" w:hint="eastAsia"/>
                <w:b/>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AD30A0" w:rsidRDefault="00EF29E0" w:rsidP="00AD30A0">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24691.74</w:t>
            </w:r>
            <w:r w:rsidR="00294134" w:rsidRPr="00AD30A0">
              <w:rPr>
                <w:rFonts w:ascii="宋体" w:eastAsia="宋体" w:hAnsi="宋体" w:cs="Arial" w:hint="eastAsia"/>
                <w:b/>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AD30A0" w:rsidRDefault="00EF29E0" w:rsidP="00BD1369">
            <w:pPr>
              <w:widowControl/>
              <w:jc w:val="right"/>
              <w:rPr>
                <w:rFonts w:ascii="宋体" w:eastAsia="宋体" w:hAnsi="宋体" w:cs="Arial"/>
                <w:b/>
                <w:color w:val="000000"/>
                <w:kern w:val="0"/>
                <w:sz w:val="22"/>
              </w:rPr>
            </w:pPr>
            <w:r>
              <w:rPr>
                <w:rFonts w:ascii="宋体" w:eastAsia="宋体" w:hAnsi="宋体" w:cs="Arial" w:hint="eastAsia"/>
                <w:b/>
                <w:color w:val="000000"/>
                <w:kern w:val="0"/>
                <w:sz w:val="22"/>
              </w:rPr>
              <w:t>5766.00</w:t>
            </w:r>
            <w:r w:rsidR="00294134" w:rsidRPr="00AD30A0">
              <w:rPr>
                <w:rFonts w:ascii="宋体" w:eastAsia="宋体" w:hAnsi="宋体" w:cs="Arial" w:hint="eastAsia"/>
                <w:b/>
                <w:color w:val="000000"/>
                <w:kern w:val="0"/>
                <w:sz w:val="22"/>
              </w:rPr>
              <w:t xml:space="preserve">　</w:t>
            </w:r>
          </w:p>
        </w:tc>
      </w:tr>
    </w:tbl>
    <w:p w:rsidR="00A103EE" w:rsidRDefault="00A103EE">
      <w:pPr>
        <w:widowControl/>
        <w:jc w:val="left"/>
        <w:rPr>
          <w:rFonts w:ascii="黑体" w:eastAsia="黑体" w:hAnsi="黑体"/>
          <w:sz w:val="32"/>
          <w:szCs w:val="32"/>
        </w:rPr>
        <w:sectPr w:rsidR="00A103EE" w:rsidSect="002743EB">
          <w:pgSz w:w="16838" w:h="11906" w:orient="landscape"/>
          <w:pgMar w:top="1800" w:right="1440" w:bottom="1800" w:left="1440" w:header="851" w:footer="992" w:gutter="0"/>
          <w:cols w:space="425"/>
          <w:docGrid w:type="lines" w:linePitch="312"/>
        </w:sectPr>
      </w:pPr>
    </w:p>
    <w:p w:rsidR="0086624F" w:rsidRPr="00A901FC" w:rsidRDefault="00CE34C8" w:rsidP="00312055">
      <w:pPr>
        <w:pStyle w:val="1"/>
        <w:ind w:firstLineChars="150" w:firstLine="480"/>
        <w:rPr>
          <w:rFonts w:ascii="Times New Roman" w:eastAsia="黑体" w:hAnsi="Times New Roman" w:cs="Times New Roman"/>
          <w:b w:val="0"/>
          <w:sz w:val="32"/>
          <w:szCs w:val="32"/>
        </w:rPr>
      </w:pPr>
      <w:bookmarkStart w:id="9" w:name="_Toc391390517"/>
      <w:r w:rsidRPr="00A901FC">
        <w:rPr>
          <w:rFonts w:ascii="Times New Roman" w:eastAsia="黑体" w:hAnsi="黑体" w:cs="Times New Roman"/>
          <w:b w:val="0"/>
          <w:sz w:val="32"/>
          <w:szCs w:val="32"/>
        </w:rPr>
        <w:lastRenderedPageBreak/>
        <w:t>三、</w:t>
      </w:r>
      <w:r w:rsidR="00A901FC" w:rsidRPr="00A901FC">
        <w:rPr>
          <w:rFonts w:ascii="Times New Roman" w:eastAsia="黑体" w:hAnsi="黑体" w:cs="Times New Roman"/>
          <w:b w:val="0"/>
          <w:sz w:val="32"/>
          <w:szCs w:val="32"/>
        </w:rPr>
        <w:t>决算报表</w:t>
      </w:r>
      <w:r w:rsidR="00230E00" w:rsidRPr="00A901FC">
        <w:rPr>
          <w:rFonts w:ascii="Times New Roman" w:eastAsia="黑体" w:hAnsi="黑体" w:cs="Times New Roman"/>
          <w:b w:val="0"/>
          <w:sz w:val="32"/>
          <w:szCs w:val="32"/>
        </w:rPr>
        <w:t>说明</w:t>
      </w:r>
      <w:bookmarkEnd w:id="9"/>
    </w:p>
    <w:p w:rsidR="00637AA8" w:rsidRPr="00A901FC" w:rsidRDefault="00700272" w:rsidP="006A112F">
      <w:pPr>
        <w:pStyle w:val="2"/>
        <w:ind w:firstLineChars="150" w:firstLine="480"/>
        <w:rPr>
          <w:rFonts w:ascii="Times New Roman" w:eastAsia="华文楷体" w:hAnsi="Times New Roman" w:cs="Times New Roman"/>
        </w:rPr>
      </w:pPr>
      <w:bookmarkStart w:id="10" w:name="_Toc391390518"/>
      <w:r w:rsidRPr="00A901FC">
        <w:rPr>
          <w:rFonts w:ascii="Times New Roman" w:eastAsia="华文楷体" w:hAnsi="华文楷体" w:cs="Times New Roman"/>
        </w:rPr>
        <w:t>（一）高等学校收支决算总表说明</w:t>
      </w:r>
      <w:bookmarkEnd w:id="10"/>
    </w:p>
    <w:p w:rsidR="008F669F" w:rsidRPr="00A901FC" w:rsidRDefault="008F669F" w:rsidP="008F669F">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学校</w:t>
      </w:r>
      <w:r w:rsidR="00B1537E">
        <w:rPr>
          <w:rFonts w:ascii="Times New Roman" w:eastAsia="仿宋" w:hAnsi="Times New Roman" w:cs="Times New Roman"/>
          <w:sz w:val="32"/>
          <w:szCs w:val="32"/>
        </w:rPr>
        <w:t>201</w:t>
      </w:r>
      <w:r w:rsidR="00B1537E">
        <w:rPr>
          <w:rFonts w:ascii="Times New Roman" w:eastAsia="仿宋" w:hAnsi="Times New Roman" w:cs="Times New Roman" w:hint="eastAsia"/>
          <w:sz w:val="32"/>
          <w:szCs w:val="32"/>
        </w:rPr>
        <w:t>4</w:t>
      </w:r>
      <w:r w:rsidRPr="00A901FC">
        <w:rPr>
          <w:rFonts w:ascii="Times New Roman" w:eastAsia="仿宋" w:hAnsi="仿宋" w:cs="Times New Roman"/>
          <w:sz w:val="32"/>
          <w:szCs w:val="32"/>
        </w:rPr>
        <w:t>年收入总计</w:t>
      </w:r>
      <w:r w:rsidR="00F60706">
        <w:rPr>
          <w:rFonts w:ascii="Times New Roman" w:eastAsia="仿宋" w:hAnsi="Times New Roman" w:cs="Times New Roman" w:hint="eastAsia"/>
          <w:sz w:val="32"/>
          <w:szCs w:val="32"/>
        </w:rPr>
        <w:t>177018.42</w:t>
      </w:r>
      <w:r w:rsidRPr="00A901FC">
        <w:rPr>
          <w:rFonts w:ascii="Times New Roman" w:eastAsia="仿宋" w:hAnsi="仿宋" w:cs="Times New Roman"/>
          <w:sz w:val="32"/>
          <w:szCs w:val="32"/>
        </w:rPr>
        <w:t>万元，与</w:t>
      </w:r>
      <w:r w:rsidRPr="00A901FC">
        <w:rPr>
          <w:rFonts w:ascii="Times New Roman" w:eastAsia="仿宋" w:hAnsi="Times New Roman" w:cs="Times New Roman"/>
          <w:sz w:val="32"/>
          <w:szCs w:val="32"/>
        </w:rPr>
        <w:t>201</w:t>
      </w:r>
      <w:r w:rsidR="00F60706">
        <w:rPr>
          <w:rFonts w:ascii="Times New Roman" w:eastAsia="仿宋" w:hAnsi="Times New Roman" w:cs="Times New Roman" w:hint="eastAsia"/>
          <w:sz w:val="32"/>
          <w:szCs w:val="32"/>
        </w:rPr>
        <w:t>3</w:t>
      </w:r>
      <w:r w:rsidRPr="00A901FC">
        <w:rPr>
          <w:rFonts w:ascii="Times New Roman" w:eastAsia="仿宋" w:hAnsi="仿宋" w:cs="Times New Roman"/>
          <w:sz w:val="32"/>
          <w:szCs w:val="32"/>
        </w:rPr>
        <w:t>年相比，增加</w:t>
      </w:r>
      <w:r w:rsidR="00F60706">
        <w:rPr>
          <w:rFonts w:ascii="Times New Roman" w:eastAsia="仿宋" w:hAnsi="Times New Roman" w:cs="Times New Roman" w:hint="eastAsia"/>
          <w:sz w:val="32"/>
          <w:szCs w:val="32"/>
        </w:rPr>
        <w:t>7280.82</w:t>
      </w:r>
      <w:r w:rsidRPr="00A901FC">
        <w:rPr>
          <w:rFonts w:ascii="Times New Roman" w:eastAsia="仿宋" w:hAnsi="仿宋" w:cs="Times New Roman"/>
          <w:sz w:val="32"/>
          <w:szCs w:val="32"/>
        </w:rPr>
        <w:t>万元，增长</w:t>
      </w:r>
      <w:r w:rsidR="00F60706">
        <w:rPr>
          <w:rFonts w:ascii="Times New Roman" w:eastAsia="仿宋" w:hAnsi="Times New Roman" w:cs="Times New Roman" w:hint="eastAsia"/>
          <w:sz w:val="32"/>
          <w:szCs w:val="32"/>
        </w:rPr>
        <w:t>4.3</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。其中：财政拨款收入</w:t>
      </w:r>
      <w:r w:rsidR="00A901FC" w:rsidRPr="00A901FC">
        <w:rPr>
          <w:rFonts w:ascii="Times New Roman" w:eastAsia="仿宋" w:hAnsi="仿宋" w:cs="Times New Roman"/>
          <w:sz w:val="32"/>
          <w:szCs w:val="32"/>
        </w:rPr>
        <w:t>增加</w:t>
      </w:r>
      <w:r w:rsidR="00F60706">
        <w:rPr>
          <w:rFonts w:ascii="Times New Roman" w:eastAsia="仿宋" w:hAnsi="Times New Roman" w:cs="Times New Roman" w:hint="eastAsia"/>
          <w:sz w:val="32"/>
          <w:szCs w:val="32"/>
        </w:rPr>
        <w:t>9197.65</w:t>
      </w:r>
      <w:r w:rsidRPr="00A901FC">
        <w:rPr>
          <w:rFonts w:ascii="Times New Roman" w:eastAsia="仿宋" w:hAnsi="仿宋" w:cs="Times New Roman"/>
          <w:sz w:val="32"/>
          <w:szCs w:val="32"/>
        </w:rPr>
        <w:t>万元，事业收入</w:t>
      </w:r>
      <w:r w:rsidR="00F60706">
        <w:rPr>
          <w:rFonts w:ascii="Times New Roman" w:eastAsia="仿宋" w:hAnsi="仿宋" w:cs="Times New Roman" w:hint="eastAsia"/>
          <w:sz w:val="32"/>
          <w:szCs w:val="32"/>
        </w:rPr>
        <w:t>减少</w:t>
      </w:r>
      <w:r w:rsidR="00F60706">
        <w:rPr>
          <w:rFonts w:ascii="Times New Roman" w:eastAsia="仿宋" w:hAnsi="仿宋" w:cs="Times New Roman" w:hint="eastAsia"/>
          <w:sz w:val="32"/>
          <w:szCs w:val="32"/>
        </w:rPr>
        <w:t>2445.75</w:t>
      </w:r>
      <w:r w:rsidR="00FC2895">
        <w:rPr>
          <w:rFonts w:ascii="Times New Roman" w:eastAsia="仿宋" w:hAnsi="仿宋" w:cs="Times New Roman" w:hint="eastAsia"/>
          <w:sz w:val="32"/>
          <w:szCs w:val="32"/>
        </w:rPr>
        <w:t>万元</w:t>
      </w:r>
      <w:r w:rsidRPr="00A901FC">
        <w:rPr>
          <w:rFonts w:ascii="Times New Roman" w:eastAsia="仿宋" w:hAnsi="仿宋" w:cs="Times New Roman"/>
          <w:sz w:val="32"/>
          <w:szCs w:val="32"/>
        </w:rPr>
        <w:t>，</w:t>
      </w:r>
      <w:r w:rsidR="00F60706">
        <w:rPr>
          <w:rFonts w:ascii="Times New Roman" w:eastAsia="仿宋" w:hAnsi="仿宋" w:cs="Times New Roman" w:hint="eastAsia"/>
          <w:sz w:val="32"/>
          <w:szCs w:val="32"/>
        </w:rPr>
        <w:t>附属单位上缴收入增加</w:t>
      </w:r>
      <w:r w:rsidR="00F60706">
        <w:rPr>
          <w:rFonts w:ascii="Times New Roman" w:eastAsia="仿宋" w:hAnsi="仿宋" w:cs="Times New Roman" w:hint="eastAsia"/>
          <w:sz w:val="32"/>
          <w:szCs w:val="32"/>
        </w:rPr>
        <w:t>106.43</w:t>
      </w:r>
      <w:r w:rsidR="00F60706">
        <w:rPr>
          <w:rFonts w:ascii="Times New Roman" w:eastAsia="仿宋" w:hAnsi="仿宋" w:cs="Times New Roman" w:hint="eastAsia"/>
          <w:sz w:val="32"/>
          <w:szCs w:val="32"/>
        </w:rPr>
        <w:t>万元，</w:t>
      </w:r>
      <w:r w:rsidRPr="00A901FC">
        <w:rPr>
          <w:rFonts w:ascii="Times New Roman" w:eastAsia="仿宋" w:hAnsi="仿宋" w:cs="Times New Roman"/>
          <w:sz w:val="32"/>
          <w:szCs w:val="32"/>
        </w:rPr>
        <w:t>其他收入</w:t>
      </w:r>
      <w:r w:rsidR="00FC2895">
        <w:rPr>
          <w:rFonts w:ascii="Times New Roman" w:eastAsia="仿宋" w:hAnsi="仿宋" w:cs="Times New Roman" w:hint="eastAsia"/>
          <w:sz w:val="32"/>
          <w:szCs w:val="32"/>
        </w:rPr>
        <w:t>增加</w:t>
      </w:r>
      <w:r w:rsidR="00F60706">
        <w:rPr>
          <w:rFonts w:ascii="Times New Roman" w:eastAsia="仿宋" w:hAnsi="仿宋" w:cs="Times New Roman" w:hint="eastAsia"/>
          <w:sz w:val="32"/>
          <w:szCs w:val="32"/>
        </w:rPr>
        <w:t>422.49</w:t>
      </w:r>
      <w:r w:rsidR="00FC2895">
        <w:rPr>
          <w:rFonts w:ascii="Times New Roman" w:eastAsia="仿宋" w:hAnsi="仿宋" w:cs="Times New Roman" w:hint="eastAsia"/>
          <w:sz w:val="32"/>
          <w:szCs w:val="32"/>
        </w:rPr>
        <w:t>万元</w:t>
      </w:r>
      <w:r w:rsidRPr="00A901FC">
        <w:rPr>
          <w:rFonts w:ascii="Times New Roman" w:eastAsia="仿宋" w:hAnsi="仿宋" w:cs="Times New Roman"/>
          <w:sz w:val="32"/>
          <w:szCs w:val="32"/>
        </w:rPr>
        <w:t>。学校事业收入</w:t>
      </w:r>
      <w:r w:rsidR="00B1537E">
        <w:rPr>
          <w:rFonts w:ascii="Times New Roman" w:eastAsia="仿宋" w:hAnsi="仿宋" w:cs="Times New Roman" w:hint="eastAsia"/>
          <w:sz w:val="32"/>
          <w:szCs w:val="32"/>
        </w:rPr>
        <w:t>减少主要是</w:t>
      </w:r>
      <w:r w:rsidR="005335AE">
        <w:rPr>
          <w:rFonts w:ascii="Times New Roman" w:eastAsia="仿宋" w:hAnsi="仿宋" w:cs="Times New Roman" w:hint="eastAsia"/>
          <w:sz w:val="32"/>
          <w:szCs w:val="32"/>
        </w:rPr>
        <w:t>科研事业收入有所减少。</w:t>
      </w:r>
    </w:p>
    <w:p w:rsidR="00700272" w:rsidRPr="004A1204" w:rsidRDefault="00970429" w:rsidP="004A1204">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w:t>
      </w:r>
      <w:r w:rsidR="005335AE">
        <w:rPr>
          <w:rFonts w:ascii="Times New Roman" w:eastAsia="仿宋" w:hAnsi="Times New Roman" w:cs="Times New Roman" w:hint="eastAsia"/>
          <w:sz w:val="32"/>
          <w:szCs w:val="32"/>
        </w:rPr>
        <w:t>4</w:t>
      </w:r>
      <w:r w:rsidRPr="00A901FC">
        <w:rPr>
          <w:rFonts w:ascii="Times New Roman" w:eastAsia="仿宋" w:hAnsi="仿宋" w:cs="Times New Roman"/>
          <w:sz w:val="32"/>
          <w:szCs w:val="32"/>
        </w:rPr>
        <w:t>年</w:t>
      </w:r>
      <w:r w:rsidR="008F669F" w:rsidRPr="00A901FC">
        <w:rPr>
          <w:rFonts w:ascii="Times New Roman" w:eastAsia="仿宋" w:hAnsi="仿宋" w:cs="Times New Roman"/>
          <w:sz w:val="32"/>
          <w:szCs w:val="32"/>
        </w:rPr>
        <w:t>支出总计</w:t>
      </w:r>
      <w:r w:rsidR="005335AE">
        <w:rPr>
          <w:rFonts w:ascii="Times New Roman" w:eastAsia="仿宋" w:hAnsi="Times New Roman" w:cs="Times New Roman" w:hint="eastAsia"/>
          <w:sz w:val="32"/>
          <w:szCs w:val="32"/>
        </w:rPr>
        <w:t>142506.68</w:t>
      </w:r>
      <w:r w:rsidR="008F669F" w:rsidRPr="00A901FC">
        <w:rPr>
          <w:rFonts w:ascii="Times New Roman" w:eastAsia="仿宋" w:hAnsi="仿宋" w:cs="Times New Roman"/>
          <w:sz w:val="32"/>
          <w:szCs w:val="32"/>
        </w:rPr>
        <w:t>万元，与</w:t>
      </w:r>
      <w:r w:rsidR="008F669F" w:rsidRPr="00A901FC">
        <w:rPr>
          <w:rFonts w:ascii="Times New Roman" w:eastAsia="仿宋" w:hAnsi="Times New Roman" w:cs="Times New Roman"/>
          <w:sz w:val="32"/>
          <w:szCs w:val="32"/>
        </w:rPr>
        <w:t>201</w:t>
      </w:r>
      <w:r w:rsidR="005335AE">
        <w:rPr>
          <w:rFonts w:ascii="Times New Roman" w:eastAsia="仿宋" w:hAnsi="Times New Roman" w:cs="Times New Roman" w:hint="eastAsia"/>
          <w:sz w:val="32"/>
          <w:szCs w:val="32"/>
        </w:rPr>
        <w:t>3</w:t>
      </w:r>
      <w:r w:rsidR="008F669F" w:rsidRPr="00A901FC">
        <w:rPr>
          <w:rFonts w:ascii="Times New Roman" w:eastAsia="仿宋" w:hAnsi="仿宋" w:cs="Times New Roman"/>
          <w:sz w:val="32"/>
          <w:szCs w:val="32"/>
        </w:rPr>
        <w:t>年相比，</w:t>
      </w:r>
      <w:r w:rsidR="004A1204" w:rsidRPr="00A901FC">
        <w:rPr>
          <w:rFonts w:ascii="Times New Roman" w:eastAsia="仿宋" w:hAnsi="仿宋" w:cs="Times New Roman"/>
          <w:sz w:val="32"/>
          <w:szCs w:val="32"/>
        </w:rPr>
        <w:t>增加</w:t>
      </w:r>
      <w:r w:rsidR="005335AE">
        <w:rPr>
          <w:rFonts w:ascii="Times New Roman" w:eastAsia="仿宋" w:hAnsi="Times New Roman" w:cs="Times New Roman" w:hint="eastAsia"/>
          <w:sz w:val="32"/>
          <w:szCs w:val="32"/>
        </w:rPr>
        <w:t>10211.23</w:t>
      </w:r>
      <w:r w:rsidR="008F669F" w:rsidRPr="00A901FC">
        <w:rPr>
          <w:rFonts w:ascii="Times New Roman" w:eastAsia="仿宋" w:hAnsi="仿宋" w:cs="Times New Roman"/>
          <w:sz w:val="32"/>
          <w:szCs w:val="32"/>
        </w:rPr>
        <w:t>万元，增</w:t>
      </w:r>
      <w:r w:rsidR="00FE6471" w:rsidRPr="00A901FC">
        <w:rPr>
          <w:rFonts w:ascii="Times New Roman" w:eastAsia="仿宋" w:hAnsi="仿宋" w:cs="Times New Roman"/>
          <w:sz w:val="32"/>
          <w:szCs w:val="32"/>
        </w:rPr>
        <w:t>长</w:t>
      </w:r>
      <w:r w:rsidR="005335AE">
        <w:rPr>
          <w:rFonts w:ascii="Times New Roman" w:eastAsia="仿宋" w:hAnsi="Times New Roman" w:cs="Times New Roman" w:hint="eastAsia"/>
          <w:sz w:val="32"/>
          <w:szCs w:val="32"/>
        </w:rPr>
        <w:t>7.72</w:t>
      </w:r>
      <w:r w:rsidR="008F669F" w:rsidRPr="00A901FC">
        <w:rPr>
          <w:rFonts w:ascii="Times New Roman" w:eastAsia="仿宋" w:hAnsi="Times New Roman" w:cs="Times New Roman"/>
          <w:sz w:val="32"/>
          <w:szCs w:val="32"/>
        </w:rPr>
        <w:t>%</w:t>
      </w:r>
      <w:r w:rsidR="008F669F" w:rsidRPr="00A901FC">
        <w:rPr>
          <w:rFonts w:ascii="Times New Roman" w:eastAsia="仿宋" w:hAnsi="仿宋" w:cs="Times New Roman"/>
          <w:sz w:val="32"/>
          <w:szCs w:val="32"/>
        </w:rPr>
        <w:t>。其中：一般公共服务支出</w:t>
      </w:r>
      <w:r w:rsidR="005335AE">
        <w:rPr>
          <w:rFonts w:ascii="Times New Roman" w:eastAsia="仿宋" w:hAnsi="仿宋" w:cs="Times New Roman" w:hint="eastAsia"/>
          <w:sz w:val="32"/>
          <w:szCs w:val="32"/>
        </w:rPr>
        <w:t>减少</w:t>
      </w:r>
      <w:r w:rsidR="005335AE">
        <w:rPr>
          <w:rFonts w:ascii="Times New Roman" w:eastAsia="仿宋" w:hAnsi="仿宋" w:cs="Times New Roman" w:hint="eastAsia"/>
          <w:sz w:val="32"/>
          <w:szCs w:val="32"/>
        </w:rPr>
        <w:t>6.66</w:t>
      </w:r>
      <w:r w:rsidR="008F669F" w:rsidRPr="00A901FC">
        <w:rPr>
          <w:rFonts w:ascii="Times New Roman" w:eastAsia="仿宋" w:hAnsi="仿宋" w:cs="Times New Roman"/>
          <w:sz w:val="32"/>
          <w:szCs w:val="32"/>
        </w:rPr>
        <w:t>万元</w:t>
      </w:r>
      <w:r w:rsidR="004A1204">
        <w:rPr>
          <w:rFonts w:ascii="Times New Roman" w:eastAsia="仿宋" w:hAnsi="仿宋" w:cs="Times New Roman" w:hint="eastAsia"/>
          <w:sz w:val="32"/>
          <w:szCs w:val="32"/>
        </w:rPr>
        <w:t>，</w:t>
      </w:r>
      <w:r w:rsidR="008F669F" w:rsidRPr="00A901FC">
        <w:rPr>
          <w:rFonts w:ascii="Times New Roman" w:eastAsia="仿宋" w:hAnsi="仿宋" w:cs="Times New Roman"/>
          <w:sz w:val="32"/>
          <w:szCs w:val="32"/>
        </w:rPr>
        <w:t>教育支出</w:t>
      </w:r>
      <w:r w:rsidR="005A3B68">
        <w:rPr>
          <w:rFonts w:ascii="Times New Roman" w:eastAsia="仿宋" w:hAnsi="仿宋" w:cs="Times New Roman" w:hint="eastAsia"/>
          <w:sz w:val="32"/>
          <w:szCs w:val="32"/>
        </w:rPr>
        <w:t>增加</w:t>
      </w:r>
      <w:r w:rsidR="005335AE">
        <w:rPr>
          <w:rFonts w:ascii="Times New Roman" w:eastAsia="仿宋" w:hAnsi="仿宋" w:cs="Times New Roman" w:hint="eastAsia"/>
          <w:sz w:val="32"/>
          <w:szCs w:val="32"/>
        </w:rPr>
        <w:t>10278.68</w:t>
      </w:r>
      <w:r w:rsidR="005A3B68">
        <w:rPr>
          <w:rFonts w:ascii="Times New Roman" w:eastAsia="仿宋" w:hAnsi="仿宋" w:cs="Times New Roman" w:hint="eastAsia"/>
          <w:sz w:val="32"/>
          <w:szCs w:val="32"/>
        </w:rPr>
        <w:t>万元</w:t>
      </w:r>
      <w:r w:rsidR="008F669F" w:rsidRPr="00A901FC">
        <w:rPr>
          <w:rFonts w:ascii="Times New Roman" w:eastAsia="仿宋" w:hAnsi="仿宋" w:cs="Times New Roman"/>
          <w:sz w:val="32"/>
          <w:szCs w:val="32"/>
        </w:rPr>
        <w:t>，科学技术支出</w:t>
      </w:r>
      <w:r w:rsidR="005A3B68">
        <w:rPr>
          <w:rFonts w:ascii="Times New Roman" w:eastAsia="仿宋" w:hAnsi="仿宋" w:cs="Times New Roman" w:hint="eastAsia"/>
          <w:sz w:val="32"/>
          <w:szCs w:val="32"/>
        </w:rPr>
        <w:t>减少</w:t>
      </w:r>
      <w:r w:rsidR="005335AE">
        <w:rPr>
          <w:rFonts w:ascii="Times New Roman" w:eastAsia="仿宋" w:hAnsi="仿宋" w:cs="Times New Roman" w:hint="eastAsia"/>
          <w:sz w:val="32"/>
          <w:szCs w:val="32"/>
        </w:rPr>
        <w:t>573.61</w:t>
      </w:r>
      <w:r w:rsidR="005A3B68">
        <w:rPr>
          <w:rFonts w:ascii="Times New Roman" w:eastAsia="仿宋" w:hAnsi="仿宋" w:cs="Times New Roman" w:hint="eastAsia"/>
          <w:sz w:val="32"/>
          <w:szCs w:val="32"/>
        </w:rPr>
        <w:t>万元</w:t>
      </w:r>
      <w:r w:rsidR="008F669F" w:rsidRPr="00A901FC">
        <w:rPr>
          <w:rFonts w:ascii="Times New Roman" w:eastAsia="仿宋" w:hAnsi="仿宋" w:cs="Times New Roman"/>
          <w:sz w:val="32"/>
          <w:szCs w:val="32"/>
        </w:rPr>
        <w:t>，</w:t>
      </w:r>
      <w:r w:rsidR="004A1204">
        <w:rPr>
          <w:rFonts w:ascii="Times New Roman" w:eastAsia="仿宋" w:hAnsi="仿宋" w:cs="Times New Roman"/>
          <w:sz w:val="32"/>
          <w:szCs w:val="32"/>
        </w:rPr>
        <w:t>国土资源气象等事务支出</w:t>
      </w:r>
      <w:r w:rsidR="005335AE">
        <w:rPr>
          <w:rFonts w:ascii="Times New Roman" w:eastAsia="仿宋" w:hAnsi="仿宋" w:cs="Times New Roman" w:hint="eastAsia"/>
          <w:sz w:val="32"/>
          <w:szCs w:val="32"/>
        </w:rPr>
        <w:t>增加</w:t>
      </w:r>
      <w:r w:rsidR="005335AE">
        <w:rPr>
          <w:rFonts w:ascii="Times New Roman" w:eastAsia="仿宋" w:hAnsi="仿宋" w:cs="Times New Roman" w:hint="eastAsia"/>
          <w:sz w:val="32"/>
          <w:szCs w:val="32"/>
        </w:rPr>
        <w:t>79.52</w:t>
      </w:r>
      <w:r w:rsidR="005A3B68">
        <w:rPr>
          <w:rFonts w:ascii="Times New Roman" w:eastAsia="仿宋" w:hAnsi="仿宋" w:cs="Times New Roman" w:hint="eastAsia"/>
          <w:sz w:val="32"/>
          <w:szCs w:val="32"/>
        </w:rPr>
        <w:t>万元</w:t>
      </w:r>
      <w:r w:rsidR="005A3B68">
        <w:rPr>
          <w:rFonts w:ascii="Times New Roman" w:eastAsia="仿宋" w:hAnsi="仿宋" w:cs="Times New Roman"/>
          <w:sz w:val="32"/>
          <w:szCs w:val="32"/>
        </w:rPr>
        <w:t>，住房保障支</w:t>
      </w:r>
      <w:r w:rsidR="005A3B68">
        <w:rPr>
          <w:rFonts w:ascii="Times New Roman" w:eastAsia="仿宋" w:hAnsi="仿宋" w:cs="Times New Roman" w:hint="eastAsia"/>
          <w:sz w:val="32"/>
          <w:szCs w:val="32"/>
        </w:rPr>
        <w:t>出增加</w:t>
      </w:r>
      <w:r w:rsidR="005335AE">
        <w:rPr>
          <w:rFonts w:ascii="Times New Roman" w:eastAsia="仿宋" w:hAnsi="仿宋" w:cs="Times New Roman" w:hint="eastAsia"/>
          <w:sz w:val="32"/>
          <w:szCs w:val="32"/>
        </w:rPr>
        <w:t>433.31</w:t>
      </w:r>
      <w:r w:rsidR="005A3B68">
        <w:rPr>
          <w:rFonts w:ascii="Times New Roman" w:eastAsia="仿宋" w:hAnsi="仿宋" w:cs="Times New Roman" w:hint="eastAsia"/>
          <w:sz w:val="32"/>
          <w:szCs w:val="32"/>
        </w:rPr>
        <w:t>万元</w:t>
      </w:r>
      <w:r w:rsidR="008F669F" w:rsidRPr="00A901FC">
        <w:rPr>
          <w:rFonts w:ascii="Times New Roman" w:eastAsia="仿宋" w:hAnsi="仿宋" w:cs="Times New Roman"/>
          <w:sz w:val="32"/>
          <w:szCs w:val="32"/>
        </w:rPr>
        <w:t>。</w:t>
      </w:r>
    </w:p>
    <w:p w:rsidR="00700272" w:rsidRPr="00A901FC" w:rsidRDefault="00700272" w:rsidP="006A112F">
      <w:pPr>
        <w:pStyle w:val="2"/>
        <w:ind w:firstLineChars="100" w:firstLine="320"/>
        <w:rPr>
          <w:rFonts w:ascii="Times New Roman" w:eastAsia="华文楷体" w:hAnsi="Times New Roman" w:cs="Times New Roman"/>
        </w:rPr>
      </w:pPr>
      <w:bookmarkStart w:id="11" w:name="_Toc391390519"/>
      <w:r w:rsidRPr="00A901FC">
        <w:rPr>
          <w:rFonts w:ascii="Times New Roman" w:eastAsia="华文楷体" w:hAnsi="华文楷体" w:cs="Times New Roman"/>
        </w:rPr>
        <w:t>（二）高等学校收入决算表说明</w:t>
      </w:r>
      <w:bookmarkEnd w:id="11"/>
    </w:p>
    <w:p w:rsidR="009E5564" w:rsidRPr="00A901FC" w:rsidRDefault="009E5564" w:rsidP="006D1DBF">
      <w:pPr>
        <w:ind w:firstLineChars="200" w:firstLine="640"/>
        <w:jc w:val="left"/>
        <w:rPr>
          <w:rFonts w:ascii="Times New Roman" w:eastAsia="仿宋" w:hAnsi="Times New Roman" w:cs="Times New Roman"/>
          <w:sz w:val="32"/>
          <w:szCs w:val="32"/>
        </w:rPr>
      </w:pPr>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w:t>
      </w:r>
      <w:r w:rsidR="00956A1A">
        <w:rPr>
          <w:rFonts w:ascii="Times New Roman" w:eastAsia="仿宋" w:hAnsi="Times New Roman" w:cs="Times New Roman" w:hint="eastAsia"/>
          <w:sz w:val="32"/>
          <w:szCs w:val="32"/>
        </w:rPr>
        <w:t>4</w:t>
      </w:r>
      <w:r w:rsidRPr="00A901FC">
        <w:rPr>
          <w:rFonts w:ascii="Times New Roman" w:eastAsia="仿宋" w:hAnsi="仿宋" w:cs="Times New Roman"/>
          <w:sz w:val="32"/>
          <w:szCs w:val="32"/>
        </w:rPr>
        <w:t>年收入总计</w:t>
      </w:r>
      <w:r w:rsidR="00956A1A">
        <w:rPr>
          <w:rFonts w:ascii="Times New Roman" w:eastAsia="仿宋" w:hAnsi="Times New Roman" w:cs="Times New Roman" w:hint="eastAsia"/>
          <w:sz w:val="32"/>
          <w:szCs w:val="32"/>
        </w:rPr>
        <w:t>177018.42</w:t>
      </w:r>
      <w:r w:rsidRPr="00A901FC">
        <w:rPr>
          <w:rFonts w:ascii="Times New Roman" w:eastAsia="仿宋" w:hAnsi="仿宋" w:cs="Times New Roman"/>
          <w:sz w:val="32"/>
          <w:szCs w:val="32"/>
        </w:rPr>
        <w:t>万元，财政拨款收入</w:t>
      </w:r>
      <w:r w:rsidR="00956A1A">
        <w:rPr>
          <w:rFonts w:ascii="Times New Roman" w:eastAsia="仿宋" w:hAnsi="Times New Roman" w:cs="Times New Roman" w:hint="eastAsia"/>
          <w:sz w:val="32"/>
          <w:szCs w:val="32"/>
        </w:rPr>
        <w:t>60213.14</w:t>
      </w:r>
      <w:r w:rsidRPr="00A901FC">
        <w:rPr>
          <w:rFonts w:ascii="Times New Roman" w:eastAsia="仿宋" w:hAnsi="仿宋" w:cs="Times New Roman"/>
          <w:sz w:val="32"/>
          <w:szCs w:val="32"/>
        </w:rPr>
        <w:t>万元，占总收入的</w:t>
      </w:r>
      <w:r w:rsidR="00892563">
        <w:rPr>
          <w:rFonts w:ascii="Times New Roman" w:eastAsia="仿宋" w:hAnsi="Times New Roman" w:cs="Times New Roman" w:hint="eastAsia"/>
          <w:sz w:val="32"/>
          <w:szCs w:val="32"/>
        </w:rPr>
        <w:t>3</w:t>
      </w:r>
      <w:r w:rsidR="00956A1A">
        <w:rPr>
          <w:rFonts w:ascii="Times New Roman" w:eastAsia="仿宋" w:hAnsi="Times New Roman" w:cs="Times New Roman" w:hint="eastAsia"/>
          <w:sz w:val="32"/>
          <w:szCs w:val="32"/>
        </w:rPr>
        <w:t>4</w:t>
      </w:r>
      <w:r w:rsidRPr="00A901FC">
        <w:rPr>
          <w:rFonts w:ascii="Times New Roman" w:eastAsia="仿宋" w:hAnsi="Times New Roman" w:cs="Times New Roman"/>
          <w:sz w:val="32"/>
          <w:szCs w:val="32"/>
        </w:rPr>
        <w:t>%</w:t>
      </w:r>
      <w:r w:rsidR="00C66F4D" w:rsidRPr="00A901FC">
        <w:rPr>
          <w:rFonts w:ascii="Times New Roman" w:eastAsia="仿宋" w:hAnsi="仿宋" w:cs="Times New Roman"/>
          <w:sz w:val="32"/>
          <w:szCs w:val="32"/>
        </w:rPr>
        <w:t>；</w:t>
      </w:r>
      <w:r w:rsidRPr="00A901FC">
        <w:rPr>
          <w:rFonts w:ascii="Times New Roman" w:eastAsia="仿宋" w:hAnsi="仿宋" w:cs="Times New Roman"/>
          <w:sz w:val="32"/>
          <w:szCs w:val="32"/>
        </w:rPr>
        <w:t>事业收入</w:t>
      </w:r>
      <w:r w:rsidR="00956A1A">
        <w:rPr>
          <w:rFonts w:ascii="Times New Roman" w:eastAsia="仿宋" w:hAnsi="仿宋" w:cs="Times New Roman" w:hint="eastAsia"/>
          <w:sz w:val="32"/>
          <w:szCs w:val="32"/>
        </w:rPr>
        <w:t>105141.56</w:t>
      </w:r>
      <w:r w:rsidR="00892563">
        <w:rPr>
          <w:rFonts w:ascii="Times New Roman" w:eastAsia="仿宋" w:hAnsi="仿宋" w:cs="Times New Roman" w:hint="eastAsia"/>
          <w:sz w:val="32"/>
          <w:szCs w:val="32"/>
        </w:rPr>
        <w:t>万元</w:t>
      </w:r>
      <w:r w:rsidR="00C66F4D" w:rsidRPr="00A901FC">
        <w:rPr>
          <w:rFonts w:ascii="Times New Roman" w:eastAsia="仿宋" w:hAnsi="仿宋" w:cs="Times New Roman"/>
          <w:sz w:val="32"/>
          <w:szCs w:val="32"/>
        </w:rPr>
        <w:t>，</w:t>
      </w:r>
      <w:r w:rsidR="00892563" w:rsidRPr="00A901FC">
        <w:rPr>
          <w:rFonts w:ascii="Times New Roman" w:eastAsia="仿宋" w:hAnsi="仿宋" w:cs="Times New Roman"/>
          <w:sz w:val="32"/>
          <w:szCs w:val="32"/>
        </w:rPr>
        <w:t>占总收入的</w:t>
      </w:r>
      <w:r w:rsidR="00956A1A">
        <w:rPr>
          <w:rFonts w:ascii="Times New Roman" w:eastAsia="仿宋" w:hAnsi="仿宋" w:cs="Times New Roman" w:hint="eastAsia"/>
          <w:sz w:val="32"/>
          <w:szCs w:val="32"/>
        </w:rPr>
        <w:t>59.4</w:t>
      </w:r>
      <w:r w:rsidR="00892563">
        <w:rPr>
          <w:rFonts w:ascii="Times New Roman" w:eastAsia="仿宋" w:hAnsi="仿宋" w:cs="Times New Roman" w:hint="eastAsia"/>
          <w:sz w:val="32"/>
          <w:szCs w:val="32"/>
        </w:rPr>
        <w:t>%</w:t>
      </w:r>
      <w:r w:rsidR="00892563">
        <w:rPr>
          <w:rFonts w:ascii="Times New Roman" w:eastAsia="仿宋" w:hAnsi="仿宋" w:cs="Times New Roman" w:hint="eastAsia"/>
          <w:sz w:val="32"/>
          <w:szCs w:val="32"/>
        </w:rPr>
        <w:t>；</w:t>
      </w:r>
      <w:r w:rsidR="00956A1A">
        <w:rPr>
          <w:rFonts w:ascii="Times New Roman" w:eastAsia="仿宋" w:hAnsi="仿宋" w:cs="Times New Roman" w:hint="eastAsia"/>
          <w:sz w:val="32"/>
          <w:szCs w:val="32"/>
        </w:rPr>
        <w:t>附属单位上缴收入</w:t>
      </w:r>
      <w:r w:rsidR="00956A1A">
        <w:rPr>
          <w:rFonts w:ascii="Times New Roman" w:eastAsia="仿宋" w:hAnsi="仿宋" w:cs="Times New Roman" w:hint="eastAsia"/>
          <w:sz w:val="32"/>
          <w:szCs w:val="32"/>
        </w:rPr>
        <w:t>106.43</w:t>
      </w:r>
      <w:r w:rsidR="00956A1A">
        <w:rPr>
          <w:rFonts w:ascii="Times New Roman" w:eastAsia="仿宋" w:hAnsi="仿宋" w:cs="Times New Roman" w:hint="eastAsia"/>
          <w:sz w:val="32"/>
          <w:szCs w:val="32"/>
        </w:rPr>
        <w:t>万元，占总收入的</w:t>
      </w:r>
      <w:r w:rsidR="00956A1A">
        <w:rPr>
          <w:rFonts w:ascii="Times New Roman" w:eastAsia="仿宋" w:hAnsi="仿宋" w:cs="Times New Roman" w:hint="eastAsia"/>
          <w:sz w:val="32"/>
          <w:szCs w:val="32"/>
        </w:rPr>
        <w:t>0.06%</w:t>
      </w:r>
      <w:r w:rsidR="00956A1A">
        <w:rPr>
          <w:rFonts w:ascii="Times New Roman" w:eastAsia="仿宋" w:hAnsi="仿宋" w:cs="Times New Roman" w:hint="eastAsia"/>
          <w:sz w:val="32"/>
          <w:szCs w:val="32"/>
        </w:rPr>
        <w:t>；</w:t>
      </w:r>
      <w:r w:rsidRPr="00A901FC">
        <w:rPr>
          <w:rFonts w:ascii="Times New Roman" w:eastAsia="仿宋" w:hAnsi="仿宋" w:cs="Times New Roman"/>
          <w:sz w:val="32"/>
          <w:szCs w:val="32"/>
        </w:rPr>
        <w:t>其他收入</w:t>
      </w:r>
      <w:r w:rsidR="00956A1A">
        <w:rPr>
          <w:rFonts w:ascii="Times New Roman" w:eastAsia="仿宋" w:hAnsi="仿宋" w:cs="Times New Roman" w:hint="eastAsia"/>
          <w:sz w:val="32"/>
          <w:szCs w:val="32"/>
        </w:rPr>
        <w:t>11557.29</w:t>
      </w:r>
      <w:r w:rsidR="00892563">
        <w:rPr>
          <w:rFonts w:ascii="Times New Roman" w:eastAsia="仿宋" w:hAnsi="仿宋" w:cs="Times New Roman" w:hint="eastAsia"/>
          <w:sz w:val="32"/>
          <w:szCs w:val="32"/>
        </w:rPr>
        <w:t>万元，</w:t>
      </w:r>
      <w:r w:rsidR="00892563" w:rsidRPr="00A901FC">
        <w:rPr>
          <w:rFonts w:ascii="Times New Roman" w:eastAsia="仿宋" w:hAnsi="仿宋" w:cs="Times New Roman"/>
          <w:sz w:val="32"/>
          <w:szCs w:val="32"/>
        </w:rPr>
        <w:t>占总收入的</w:t>
      </w:r>
      <w:r w:rsidR="00956A1A">
        <w:rPr>
          <w:rFonts w:ascii="Times New Roman" w:eastAsia="仿宋" w:hAnsi="仿宋" w:cs="Times New Roman" w:hint="eastAsia"/>
          <w:sz w:val="32"/>
          <w:szCs w:val="32"/>
        </w:rPr>
        <w:t>6.54</w:t>
      </w:r>
      <w:r w:rsidR="00892563">
        <w:rPr>
          <w:rFonts w:ascii="Times New Roman" w:eastAsia="仿宋" w:hAnsi="仿宋" w:cs="Times New Roman" w:hint="eastAsia"/>
          <w:sz w:val="32"/>
          <w:szCs w:val="32"/>
        </w:rPr>
        <w:t>%</w:t>
      </w:r>
      <w:r w:rsidRPr="00A901FC">
        <w:rPr>
          <w:rFonts w:ascii="Times New Roman" w:eastAsia="仿宋" w:hAnsi="仿宋" w:cs="Times New Roman"/>
          <w:sz w:val="32"/>
          <w:szCs w:val="32"/>
        </w:rPr>
        <w:t>。</w:t>
      </w:r>
    </w:p>
    <w:p w:rsidR="00700272" w:rsidRPr="00A901FC" w:rsidRDefault="00700272" w:rsidP="00700272">
      <w:pPr>
        <w:rPr>
          <w:rFonts w:ascii="Times New Roman" w:hAnsi="Times New Roman" w:cs="Times New Roman"/>
          <w:sz w:val="32"/>
          <w:szCs w:val="32"/>
        </w:rPr>
      </w:pPr>
    </w:p>
    <w:p w:rsidR="00700272" w:rsidRPr="00A901FC" w:rsidRDefault="00700272" w:rsidP="006A112F">
      <w:pPr>
        <w:pStyle w:val="2"/>
        <w:ind w:firstLineChars="100" w:firstLine="320"/>
        <w:rPr>
          <w:rFonts w:ascii="Times New Roman" w:eastAsia="华文楷体" w:hAnsi="Times New Roman" w:cs="Times New Roman"/>
        </w:rPr>
      </w:pPr>
      <w:bookmarkStart w:id="12" w:name="_Toc391390520"/>
      <w:r w:rsidRPr="00A901FC">
        <w:rPr>
          <w:rFonts w:ascii="Times New Roman" w:eastAsia="华文楷体" w:hAnsi="华文楷体" w:cs="Times New Roman"/>
        </w:rPr>
        <w:lastRenderedPageBreak/>
        <w:t>（三）高等学校支出决算表</w:t>
      </w:r>
      <w:r w:rsidR="002D4382" w:rsidRPr="00A901FC">
        <w:rPr>
          <w:rFonts w:ascii="Times New Roman" w:eastAsia="华文楷体" w:hAnsi="华文楷体" w:cs="Times New Roman"/>
        </w:rPr>
        <w:t>说明</w:t>
      </w:r>
      <w:bookmarkEnd w:id="12"/>
    </w:p>
    <w:p w:rsidR="00A341BC" w:rsidRPr="00A901FC" w:rsidRDefault="00A341BC" w:rsidP="00A341BC">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w:t>
      </w:r>
      <w:r w:rsidR="006964D4">
        <w:rPr>
          <w:rFonts w:ascii="Times New Roman" w:eastAsia="仿宋" w:hAnsi="Times New Roman" w:cs="Times New Roman" w:hint="eastAsia"/>
          <w:sz w:val="32"/>
          <w:szCs w:val="32"/>
        </w:rPr>
        <w:t>14</w:t>
      </w:r>
      <w:r w:rsidRPr="00A901FC">
        <w:rPr>
          <w:rFonts w:ascii="Times New Roman" w:eastAsia="仿宋" w:hAnsi="仿宋" w:cs="Times New Roman"/>
          <w:sz w:val="32"/>
          <w:szCs w:val="32"/>
        </w:rPr>
        <w:t>年各项支出总计</w:t>
      </w:r>
      <w:r w:rsidR="00B910F7">
        <w:rPr>
          <w:rFonts w:ascii="Times New Roman" w:eastAsia="仿宋" w:hAnsi="Times New Roman" w:cs="Times New Roman" w:hint="eastAsia"/>
          <w:sz w:val="32"/>
          <w:szCs w:val="32"/>
        </w:rPr>
        <w:t>142506.68</w:t>
      </w:r>
      <w:r w:rsidRPr="00A901FC">
        <w:rPr>
          <w:rFonts w:ascii="Times New Roman" w:eastAsia="仿宋" w:hAnsi="仿宋" w:cs="Times New Roman"/>
          <w:sz w:val="32"/>
          <w:szCs w:val="32"/>
        </w:rPr>
        <w:t>万元，其中基本支出</w:t>
      </w:r>
      <w:r w:rsidR="00B910F7">
        <w:rPr>
          <w:rFonts w:ascii="Times New Roman" w:eastAsia="仿宋" w:hAnsi="Times New Roman" w:cs="Times New Roman" w:hint="eastAsia"/>
          <w:sz w:val="32"/>
          <w:szCs w:val="32"/>
        </w:rPr>
        <w:t>67286.32</w:t>
      </w:r>
      <w:r w:rsidRPr="00A901FC">
        <w:rPr>
          <w:rFonts w:ascii="Times New Roman" w:eastAsia="仿宋" w:hAnsi="仿宋" w:cs="Times New Roman"/>
          <w:sz w:val="32"/>
          <w:szCs w:val="32"/>
        </w:rPr>
        <w:t>万元，占</w:t>
      </w:r>
      <w:r w:rsidR="00743DFE" w:rsidRPr="00A901FC">
        <w:rPr>
          <w:rFonts w:ascii="Times New Roman" w:eastAsia="仿宋" w:hAnsi="仿宋" w:cs="Times New Roman"/>
          <w:sz w:val="32"/>
          <w:szCs w:val="32"/>
        </w:rPr>
        <w:t>总</w:t>
      </w:r>
      <w:r w:rsidRPr="00A901FC">
        <w:rPr>
          <w:rFonts w:ascii="Times New Roman" w:eastAsia="仿宋" w:hAnsi="仿宋" w:cs="Times New Roman"/>
          <w:sz w:val="32"/>
          <w:szCs w:val="32"/>
        </w:rPr>
        <w:t>支出的</w:t>
      </w:r>
      <w:r w:rsidR="00B910F7">
        <w:rPr>
          <w:rFonts w:ascii="Times New Roman" w:eastAsia="仿宋" w:hAnsi="Times New Roman" w:cs="Times New Roman" w:hint="eastAsia"/>
          <w:sz w:val="32"/>
          <w:szCs w:val="32"/>
        </w:rPr>
        <w:t>47</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；项目支出</w:t>
      </w:r>
      <w:r w:rsidR="00B910F7">
        <w:rPr>
          <w:rFonts w:ascii="Times New Roman" w:eastAsia="仿宋" w:hAnsi="Times New Roman" w:cs="Times New Roman" w:hint="eastAsia"/>
          <w:sz w:val="32"/>
          <w:szCs w:val="32"/>
        </w:rPr>
        <w:t>75220.36</w:t>
      </w:r>
      <w:r w:rsidRPr="00A901FC">
        <w:rPr>
          <w:rFonts w:ascii="Times New Roman" w:eastAsia="仿宋" w:hAnsi="仿宋" w:cs="Times New Roman"/>
          <w:sz w:val="32"/>
          <w:szCs w:val="32"/>
        </w:rPr>
        <w:t>万元，占</w:t>
      </w:r>
      <w:r w:rsidR="00743DFE" w:rsidRPr="00A901FC">
        <w:rPr>
          <w:rFonts w:ascii="Times New Roman" w:eastAsia="仿宋" w:hAnsi="仿宋" w:cs="Times New Roman"/>
          <w:sz w:val="32"/>
          <w:szCs w:val="32"/>
        </w:rPr>
        <w:t>总</w:t>
      </w:r>
      <w:r w:rsidRPr="00A901FC">
        <w:rPr>
          <w:rFonts w:ascii="Times New Roman" w:eastAsia="仿宋" w:hAnsi="仿宋" w:cs="Times New Roman"/>
          <w:sz w:val="32"/>
          <w:szCs w:val="32"/>
        </w:rPr>
        <w:t>支出的</w:t>
      </w:r>
      <w:r w:rsidR="00892563">
        <w:rPr>
          <w:rFonts w:ascii="Times New Roman" w:eastAsia="仿宋" w:hAnsi="Times New Roman" w:cs="Times New Roman" w:hint="eastAsia"/>
          <w:sz w:val="32"/>
          <w:szCs w:val="32"/>
        </w:rPr>
        <w:t>5</w:t>
      </w:r>
      <w:r w:rsidR="00B910F7">
        <w:rPr>
          <w:rFonts w:ascii="Times New Roman" w:eastAsia="仿宋" w:hAnsi="Times New Roman" w:cs="Times New Roman" w:hint="eastAsia"/>
          <w:sz w:val="32"/>
          <w:szCs w:val="32"/>
        </w:rPr>
        <w:t>3</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w:t>
      </w:r>
    </w:p>
    <w:p w:rsidR="00700272" w:rsidRPr="00DD68FC" w:rsidRDefault="00A341BC" w:rsidP="00DD68FC">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按照支出功能科目划分，一般公共服务支出</w:t>
      </w:r>
      <w:r w:rsidR="00B910F7">
        <w:rPr>
          <w:rFonts w:ascii="Times New Roman" w:eastAsia="仿宋" w:hAnsi="Times New Roman" w:cs="Times New Roman" w:hint="eastAsia"/>
          <w:sz w:val="32"/>
          <w:szCs w:val="32"/>
        </w:rPr>
        <w:t>35.28</w:t>
      </w:r>
      <w:r w:rsidRPr="00A901FC">
        <w:rPr>
          <w:rFonts w:ascii="Times New Roman" w:eastAsia="仿宋" w:hAnsi="仿宋" w:cs="Times New Roman"/>
          <w:sz w:val="32"/>
          <w:szCs w:val="32"/>
        </w:rPr>
        <w:t>万元，占总支出的</w:t>
      </w:r>
      <w:r w:rsidR="00FA3D77">
        <w:rPr>
          <w:rFonts w:ascii="Times New Roman" w:eastAsia="仿宋" w:hAnsi="Times New Roman" w:cs="Times New Roman" w:hint="eastAsia"/>
          <w:sz w:val="32"/>
          <w:szCs w:val="32"/>
        </w:rPr>
        <w:t>0.03</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；教育支出</w:t>
      </w:r>
      <w:r w:rsidR="0042717D">
        <w:rPr>
          <w:rFonts w:ascii="Times New Roman" w:eastAsia="仿宋" w:hAnsi="仿宋" w:cs="Times New Roman" w:hint="eastAsia"/>
          <w:sz w:val="32"/>
          <w:szCs w:val="32"/>
        </w:rPr>
        <w:t>136887.68</w:t>
      </w:r>
      <w:r w:rsidR="00FA3D77">
        <w:rPr>
          <w:rFonts w:ascii="Times New Roman" w:eastAsia="仿宋" w:hAnsi="仿宋" w:cs="Times New Roman" w:hint="eastAsia"/>
          <w:sz w:val="32"/>
          <w:szCs w:val="32"/>
        </w:rPr>
        <w:t>万元，</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9</w:t>
      </w:r>
      <w:r w:rsidR="0042717D">
        <w:rPr>
          <w:rFonts w:ascii="Times New Roman" w:eastAsia="仿宋" w:hAnsi="仿宋" w:cs="Times New Roman" w:hint="eastAsia"/>
          <w:sz w:val="32"/>
          <w:szCs w:val="32"/>
        </w:rPr>
        <w:t>6.06</w:t>
      </w:r>
      <w:r w:rsidR="00FA3D77">
        <w:rPr>
          <w:rFonts w:ascii="Times New Roman" w:eastAsia="仿宋" w:hAnsi="仿宋" w:cs="Times New Roman" w:hint="eastAsia"/>
          <w:sz w:val="32"/>
          <w:szCs w:val="32"/>
        </w:rPr>
        <w:t>%</w:t>
      </w:r>
      <w:r w:rsidRPr="00A901FC">
        <w:rPr>
          <w:rFonts w:ascii="Times New Roman" w:eastAsia="仿宋" w:hAnsi="仿宋" w:cs="Times New Roman"/>
          <w:sz w:val="32"/>
          <w:szCs w:val="32"/>
        </w:rPr>
        <w:t>；科学技术支出</w:t>
      </w:r>
      <w:r w:rsidR="009956A0">
        <w:rPr>
          <w:rFonts w:ascii="Times New Roman" w:eastAsia="仿宋" w:hAnsi="仿宋" w:cs="Times New Roman" w:hint="eastAsia"/>
          <w:sz w:val="32"/>
          <w:szCs w:val="32"/>
        </w:rPr>
        <w:t>1757.94</w:t>
      </w:r>
      <w:r w:rsidR="00FA3D77">
        <w:rPr>
          <w:rFonts w:ascii="Times New Roman" w:eastAsia="仿宋" w:hAnsi="仿宋" w:cs="Times New Roman" w:hint="eastAsia"/>
          <w:sz w:val="32"/>
          <w:szCs w:val="32"/>
        </w:rPr>
        <w:t>万元，</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1.</w:t>
      </w:r>
      <w:r w:rsidR="00B910F7">
        <w:rPr>
          <w:rFonts w:ascii="Times New Roman" w:eastAsia="仿宋" w:hAnsi="仿宋" w:cs="Times New Roman" w:hint="eastAsia"/>
          <w:sz w:val="32"/>
          <w:szCs w:val="32"/>
        </w:rPr>
        <w:t>2</w:t>
      </w:r>
      <w:r w:rsidR="00B375F3">
        <w:rPr>
          <w:rFonts w:ascii="Times New Roman" w:eastAsia="仿宋" w:hAnsi="仿宋" w:cs="Times New Roman" w:hint="eastAsia"/>
          <w:sz w:val="32"/>
          <w:szCs w:val="32"/>
        </w:rPr>
        <w:t>3</w:t>
      </w:r>
      <w:r w:rsidR="00FA3D77">
        <w:rPr>
          <w:rFonts w:ascii="Times New Roman" w:eastAsia="仿宋" w:hAnsi="仿宋" w:cs="Times New Roman" w:hint="eastAsia"/>
          <w:sz w:val="32"/>
          <w:szCs w:val="32"/>
        </w:rPr>
        <w:t>%</w:t>
      </w:r>
      <w:r w:rsidRPr="00A901FC">
        <w:rPr>
          <w:rFonts w:ascii="Times New Roman" w:eastAsia="仿宋" w:hAnsi="仿宋" w:cs="Times New Roman"/>
          <w:sz w:val="32"/>
          <w:szCs w:val="32"/>
        </w:rPr>
        <w:t>；国土资源气象</w:t>
      </w:r>
      <w:r w:rsidR="00387CB0" w:rsidRPr="00A901FC">
        <w:rPr>
          <w:rFonts w:ascii="Times New Roman" w:eastAsia="仿宋" w:hAnsi="仿宋" w:cs="Times New Roman"/>
          <w:sz w:val="32"/>
          <w:szCs w:val="32"/>
        </w:rPr>
        <w:t>等事务</w:t>
      </w:r>
      <w:r w:rsidRPr="00A901FC">
        <w:rPr>
          <w:rFonts w:ascii="Times New Roman" w:eastAsia="仿宋" w:hAnsi="仿宋" w:cs="Times New Roman"/>
          <w:sz w:val="32"/>
          <w:szCs w:val="32"/>
        </w:rPr>
        <w:t>支出</w:t>
      </w:r>
      <w:r w:rsidR="00B910F7">
        <w:rPr>
          <w:rFonts w:ascii="Times New Roman" w:eastAsia="仿宋" w:hAnsi="仿宋" w:cs="Times New Roman" w:hint="eastAsia"/>
          <w:sz w:val="32"/>
          <w:szCs w:val="32"/>
        </w:rPr>
        <w:t>172.0</w:t>
      </w:r>
      <w:r w:rsidR="0096523E">
        <w:rPr>
          <w:rFonts w:ascii="Times New Roman" w:eastAsia="仿宋" w:hAnsi="仿宋" w:cs="Times New Roman" w:hint="eastAsia"/>
          <w:sz w:val="32"/>
          <w:szCs w:val="32"/>
        </w:rPr>
        <w:t>7</w:t>
      </w:r>
      <w:r w:rsidR="00FA3D77">
        <w:rPr>
          <w:rFonts w:ascii="Times New Roman" w:eastAsia="仿宋" w:hAnsi="仿宋" w:cs="Times New Roman" w:hint="eastAsia"/>
          <w:sz w:val="32"/>
          <w:szCs w:val="32"/>
        </w:rPr>
        <w:t>万元，</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0.</w:t>
      </w:r>
      <w:r w:rsidR="00B910F7">
        <w:rPr>
          <w:rFonts w:ascii="Times New Roman" w:eastAsia="仿宋" w:hAnsi="仿宋" w:cs="Times New Roman" w:hint="eastAsia"/>
          <w:sz w:val="32"/>
          <w:szCs w:val="32"/>
        </w:rPr>
        <w:t>12</w:t>
      </w:r>
      <w:r w:rsidR="00FA3D77">
        <w:rPr>
          <w:rFonts w:ascii="Times New Roman" w:eastAsia="仿宋" w:hAnsi="仿宋" w:cs="Times New Roman" w:hint="eastAsia"/>
          <w:sz w:val="32"/>
          <w:szCs w:val="32"/>
        </w:rPr>
        <w:t>%</w:t>
      </w:r>
      <w:r w:rsidRPr="00A901FC">
        <w:rPr>
          <w:rFonts w:ascii="Times New Roman" w:eastAsia="仿宋" w:hAnsi="仿宋" w:cs="Times New Roman"/>
          <w:sz w:val="32"/>
          <w:szCs w:val="32"/>
        </w:rPr>
        <w:t>；住房保障支出</w:t>
      </w:r>
      <w:r w:rsidR="00B910F7">
        <w:rPr>
          <w:rFonts w:ascii="Times New Roman" w:eastAsia="仿宋" w:hAnsi="仿宋" w:cs="Times New Roman" w:hint="eastAsia"/>
          <w:sz w:val="32"/>
          <w:szCs w:val="32"/>
        </w:rPr>
        <w:t>3653.7</w:t>
      </w:r>
      <w:r w:rsidR="0096523E">
        <w:rPr>
          <w:rFonts w:ascii="Times New Roman" w:eastAsia="仿宋" w:hAnsi="仿宋" w:cs="Times New Roman" w:hint="eastAsia"/>
          <w:sz w:val="32"/>
          <w:szCs w:val="32"/>
        </w:rPr>
        <w:t>1</w:t>
      </w:r>
      <w:r w:rsidR="00FA3D77">
        <w:rPr>
          <w:rFonts w:ascii="Times New Roman" w:eastAsia="仿宋" w:hAnsi="仿宋" w:cs="Times New Roman" w:hint="eastAsia"/>
          <w:sz w:val="32"/>
          <w:szCs w:val="32"/>
        </w:rPr>
        <w:t>万元</w:t>
      </w:r>
      <w:r w:rsidR="00737D8E">
        <w:rPr>
          <w:rFonts w:ascii="Times New Roman" w:eastAsia="仿宋" w:hAnsi="仿宋" w:cs="Times New Roman" w:hint="eastAsia"/>
          <w:sz w:val="32"/>
          <w:szCs w:val="32"/>
        </w:rPr>
        <w:t>，</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2.</w:t>
      </w:r>
      <w:r w:rsidR="0042717D">
        <w:rPr>
          <w:rFonts w:ascii="Times New Roman" w:eastAsia="仿宋" w:hAnsi="仿宋" w:cs="Times New Roman" w:hint="eastAsia"/>
          <w:sz w:val="32"/>
          <w:szCs w:val="32"/>
        </w:rPr>
        <w:t>56</w:t>
      </w:r>
      <w:r w:rsidR="00FA3D77">
        <w:rPr>
          <w:rFonts w:ascii="Times New Roman" w:eastAsia="仿宋" w:hAnsi="仿宋" w:cs="Times New Roman" w:hint="eastAsia"/>
          <w:sz w:val="32"/>
          <w:szCs w:val="32"/>
        </w:rPr>
        <w:t>%</w:t>
      </w:r>
      <w:r w:rsidRPr="00A901FC">
        <w:rPr>
          <w:rFonts w:ascii="Times New Roman" w:eastAsia="仿宋" w:hAnsi="仿宋" w:cs="Times New Roman"/>
          <w:sz w:val="32"/>
          <w:szCs w:val="32"/>
        </w:rPr>
        <w:t>。</w:t>
      </w:r>
    </w:p>
    <w:p w:rsidR="00700272" w:rsidRPr="00A901FC" w:rsidRDefault="00700272" w:rsidP="006A112F">
      <w:pPr>
        <w:pStyle w:val="2"/>
        <w:ind w:firstLineChars="100" w:firstLine="320"/>
        <w:rPr>
          <w:rFonts w:ascii="Times New Roman" w:eastAsia="华文楷体" w:hAnsi="Times New Roman" w:cs="Times New Roman"/>
        </w:rPr>
      </w:pPr>
      <w:bookmarkStart w:id="13" w:name="_Toc391390521"/>
      <w:r w:rsidRPr="00A901FC">
        <w:rPr>
          <w:rFonts w:ascii="Times New Roman" w:eastAsia="华文楷体" w:hAnsi="华文楷体" w:cs="Times New Roman"/>
        </w:rPr>
        <w:t>（四）高等学校财政拨款支出决算表</w:t>
      </w:r>
      <w:r w:rsidR="002D4382" w:rsidRPr="00A901FC">
        <w:rPr>
          <w:rFonts w:ascii="Times New Roman" w:eastAsia="华文楷体" w:hAnsi="华文楷体" w:cs="Times New Roman"/>
        </w:rPr>
        <w:t>说明</w:t>
      </w:r>
      <w:bookmarkEnd w:id="13"/>
    </w:p>
    <w:p w:rsidR="00630DDC" w:rsidRPr="00A901FC" w:rsidRDefault="00C8266B" w:rsidP="00C8266B">
      <w:pPr>
        <w:ind w:firstLineChars="200" w:firstLine="640"/>
        <w:rPr>
          <w:rFonts w:ascii="Times New Roman" w:eastAsia="仿宋" w:hAnsi="Times New Roman" w:cs="Times New Roman"/>
          <w:sz w:val="32"/>
          <w:szCs w:val="32"/>
        </w:rPr>
      </w:pPr>
      <w:bookmarkStart w:id="14" w:name="_Toc386117461"/>
      <w:bookmarkStart w:id="15" w:name="_Toc386125078"/>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w:t>
      </w:r>
      <w:r w:rsidR="00DB3C77">
        <w:rPr>
          <w:rFonts w:ascii="Times New Roman" w:eastAsia="仿宋" w:hAnsi="Times New Roman" w:cs="Times New Roman" w:hint="eastAsia"/>
          <w:sz w:val="32"/>
          <w:szCs w:val="32"/>
        </w:rPr>
        <w:t>4</w:t>
      </w:r>
      <w:r w:rsidRPr="00A901FC">
        <w:rPr>
          <w:rFonts w:ascii="Times New Roman" w:eastAsia="仿宋" w:hAnsi="仿宋" w:cs="Times New Roman"/>
          <w:sz w:val="32"/>
          <w:szCs w:val="32"/>
        </w:rPr>
        <w:t>年财政拨款支出总计为</w:t>
      </w:r>
      <w:r w:rsidR="00DB3C77">
        <w:rPr>
          <w:rFonts w:ascii="Times New Roman" w:eastAsia="仿宋" w:hAnsi="Times New Roman" w:cs="Times New Roman" w:hint="eastAsia"/>
          <w:sz w:val="32"/>
          <w:szCs w:val="32"/>
        </w:rPr>
        <w:t>58924.7</w:t>
      </w:r>
      <w:r w:rsidRPr="00A901FC">
        <w:rPr>
          <w:rFonts w:ascii="Times New Roman" w:eastAsia="仿宋" w:hAnsi="仿宋" w:cs="Times New Roman"/>
          <w:sz w:val="32"/>
          <w:szCs w:val="32"/>
        </w:rPr>
        <w:t>万元，</w:t>
      </w:r>
      <w:r w:rsidR="00630DDC" w:rsidRPr="00A901FC">
        <w:rPr>
          <w:rFonts w:ascii="Times New Roman" w:eastAsia="仿宋" w:hAnsi="仿宋" w:cs="Times New Roman"/>
          <w:sz w:val="32"/>
          <w:szCs w:val="32"/>
        </w:rPr>
        <w:t>其中基本支出</w:t>
      </w:r>
      <w:r w:rsidR="00DB3C77">
        <w:rPr>
          <w:rFonts w:ascii="Times New Roman" w:eastAsia="仿宋" w:hAnsi="Times New Roman" w:cs="Times New Roman" w:hint="eastAsia"/>
          <w:sz w:val="32"/>
          <w:szCs w:val="32"/>
        </w:rPr>
        <w:t>34232.96</w:t>
      </w:r>
      <w:r w:rsidR="00630DDC" w:rsidRPr="00A901FC">
        <w:rPr>
          <w:rFonts w:ascii="Times New Roman" w:eastAsia="仿宋" w:hAnsi="仿宋" w:cs="Times New Roman"/>
          <w:sz w:val="32"/>
          <w:szCs w:val="32"/>
        </w:rPr>
        <w:t>万元，占总支出</w:t>
      </w:r>
      <w:r w:rsidR="00743DFE" w:rsidRPr="00A901FC">
        <w:rPr>
          <w:rFonts w:ascii="Times New Roman" w:eastAsia="仿宋" w:hAnsi="仿宋" w:cs="Times New Roman"/>
          <w:sz w:val="32"/>
          <w:szCs w:val="32"/>
        </w:rPr>
        <w:t>的</w:t>
      </w:r>
      <w:r w:rsidR="00FA3D77">
        <w:rPr>
          <w:rFonts w:ascii="Times New Roman" w:eastAsia="仿宋" w:hAnsi="Times New Roman" w:cs="Times New Roman" w:hint="eastAsia"/>
          <w:sz w:val="32"/>
          <w:szCs w:val="32"/>
        </w:rPr>
        <w:t>5</w:t>
      </w:r>
      <w:r w:rsidR="00DB3C77">
        <w:rPr>
          <w:rFonts w:ascii="Times New Roman" w:eastAsia="仿宋" w:hAnsi="Times New Roman" w:cs="Times New Roman" w:hint="eastAsia"/>
          <w:sz w:val="32"/>
          <w:szCs w:val="32"/>
        </w:rPr>
        <w:t>8</w:t>
      </w:r>
      <w:r w:rsidR="00630DDC" w:rsidRPr="00A901FC">
        <w:rPr>
          <w:rFonts w:ascii="Times New Roman" w:eastAsia="仿宋" w:hAnsi="Times New Roman" w:cs="Times New Roman"/>
          <w:sz w:val="32"/>
          <w:szCs w:val="32"/>
        </w:rPr>
        <w:t>%</w:t>
      </w:r>
      <w:r w:rsidR="00630DDC" w:rsidRPr="00A901FC">
        <w:rPr>
          <w:rFonts w:ascii="Times New Roman" w:eastAsia="仿宋" w:hAnsi="仿宋" w:cs="Times New Roman"/>
          <w:sz w:val="32"/>
          <w:szCs w:val="32"/>
        </w:rPr>
        <w:t>；项目支出</w:t>
      </w:r>
      <w:r w:rsidR="00DB3C77">
        <w:rPr>
          <w:rFonts w:ascii="Times New Roman" w:eastAsia="仿宋" w:hAnsi="Times New Roman" w:cs="Times New Roman" w:hint="eastAsia"/>
          <w:sz w:val="32"/>
          <w:szCs w:val="32"/>
        </w:rPr>
        <w:t>24691.74</w:t>
      </w:r>
      <w:r w:rsidR="00630DDC" w:rsidRPr="00A901FC">
        <w:rPr>
          <w:rFonts w:ascii="Times New Roman" w:eastAsia="仿宋" w:hAnsi="仿宋" w:cs="Times New Roman"/>
          <w:sz w:val="32"/>
          <w:szCs w:val="32"/>
        </w:rPr>
        <w:t>万元，占总支出的</w:t>
      </w:r>
      <w:r w:rsidR="00FA3D77">
        <w:rPr>
          <w:rFonts w:ascii="Times New Roman" w:eastAsia="仿宋" w:hAnsi="Times New Roman" w:cs="Times New Roman" w:hint="eastAsia"/>
          <w:sz w:val="32"/>
          <w:szCs w:val="32"/>
        </w:rPr>
        <w:t>4</w:t>
      </w:r>
      <w:r w:rsidR="00DB3C77">
        <w:rPr>
          <w:rFonts w:ascii="Times New Roman" w:eastAsia="仿宋" w:hAnsi="Times New Roman" w:cs="Times New Roman" w:hint="eastAsia"/>
          <w:sz w:val="32"/>
          <w:szCs w:val="32"/>
        </w:rPr>
        <w:t>2</w:t>
      </w:r>
      <w:r w:rsidR="00630DDC" w:rsidRPr="00A901FC">
        <w:rPr>
          <w:rFonts w:ascii="Times New Roman" w:eastAsia="仿宋" w:hAnsi="Times New Roman" w:cs="Times New Roman"/>
          <w:sz w:val="32"/>
          <w:szCs w:val="32"/>
        </w:rPr>
        <w:t>%</w:t>
      </w:r>
      <w:r w:rsidR="00630DDC" w:rsidRPr="00A901FC">
        <w:rPr>
          <w:rFonts w:ascii="Times New Roman" w:eastAsia="仿宋" w:hAnsi="仿宋" w:cs="Times New Roman"/>
          <w:sz w:val="32"/>
          <w:szCs w:val="32"/>
        </w:rPr>
        <w:t>。</w:t>
      </w:r>
      <w:r w:rsidR="00DD68FC">
        <w:rPr>
          <w:rFonts w:ascii="Times New Roman" w:eastAsia="仿宋" w:hAnsi="仿宋" w:cs="Times New Roman" w:hint="eastAsia"/>
          <w:sz w:val="32"/>
          <w:szCs w:val="32"/>
        </w:rPr>
        <w:t>具体包括：</w:t>
      </w:r>
    </w:p>
    <w:p w:rsidR="00D54995" w:rsidRPr="003521A5" w:rsidRDefault="00FA3D77"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1</w:t>
      </w:r>
      <w:r w:rsidR="003742C8" w:rsidRPr="003521A5">
        <w:rPr>
          <w:rFonts w:ascii="Times New Roman" w:eastAsia="仿宋" w:hAnsi="Times New Roman" w:cs="Times New Roman"/>
          <w:sz w:val="32"/>
          <w:szCs w:val="32"/>
        </w:rPr>
        <w:t>.</w:t>
      </w:r>
      <w:r w:rsidR="003742C8" w:rsidRPr="003521A5">
        <w:rPr>
          <w:rFonts w:ascii="Times New Roman" w:eastAsia="仿宋_GB2312" w:hAnsi="Times New Roman" w:cs="Times New Roman"/>
          <w:sz w:val="32"/>
          <w:szCs w:val="32"/>
        </w:rPr>
        <w:t>高等教育（</w:t>
      </w:r>
      <w:r w:rsidR="003742C8" w:rsidRPr="003521A5">
        <w:rPr>
          <w:rFonts w:ascii="Times New Roman" w:eastAsia="仿宋_GB2312" w:hAnsi="Times New Roman" w:cs="Times New Roman"/>
          <w:sz w:val="32"/>
          <w:szCs w:val="32"/>
        </w:rPr>
        <w:t>2050205</w:t>
      </w:r>
      <w:r w:rsidR="003742C8"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sidR="008E4336">
        <w:rPr>
          <w:rFonts w:ascii="Times New Roman" w:eastAsia="仿宋" w:hAnsi="Times New Roman" w:cs="Times New Roman" w:hint="eastAsia"/>
          <w:sz w:val="32"/>
          <w:szCs w:val="32"/>
        </w:rPr>
        <w:t>4</w:t>
      </w:r>
      <w:r w:rsidR="00542ACB" w:rsidRPr="003521A5">
        <w:rPr>
          <w:rFonts w:ascii="Times New Roman" w:eastAsia="仿宋" w:hAnsi="仿宋" w:cs="Times New Roman"/>
          <w:sz w:val="32"/>
          <w:szCs w:val="32"/>
        </w:rPr>
        <w:t>年</w:t>
      </w:r>
      <w:r w:rsidR="003742C8" w:rsidRPr="003521A5">
        <w:rPr>
          <w:rFonts w:ascii="Times New Roman" w:eastAsia="仿宋" w:hAnsi="仿宋" w:cs="Times New Roman"/>
          <w:sz w:val="32"/>
          <w:szCs w:val="32"/>
        </w:rPr>
        <w:t>决算数为</w:t>
      </w:r>
      <w:r w:rsidR="004D1733">
        <w:rPr>
          <w:rFonts w:ascii="Times New Roman" w:eastAsia="仿宋" w:hAnsi="Times New Roman" w:cs="Times New Roman" w:hint="eastAsia"/>
          <w:sz w:val="32"/>
          <w:szCs w:val="32"/>
        </w:rPr>
        <w:t>54584.88</w:t>
      </w:r>
      <w:r w:rsidR="003742C8"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w:t>
      </w:r>
      <w:r w:rsidR="004D1733">
        <w:rPr>
          <w:rFonts w:ascii="Times New Roman" w:eastAsia="仿宋" w:hAnsi="仿宋" w:cs="Times New Roman" w:hint="eastAsia"/>
          <w:sz w:val="32"/>
          <w:szCs w:val="32"/>
        </w:rPr>
        <w:t>13</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w:t>
      </w:r>
      <w:r w:rsidR="00D54995" w:rsidRPr="003521A5">
        <w:rPr>
          <w:rFonts w:ascii="Times New Roman" w:eastAsia="仿宋" w:hAnsi="仿宋" w:cs="Times New Roman"/>
          <w:sz w:val="32"/>
          <w:szCs w:val="32"/>
        </w:rPr>
        <w:t>增长</w:t>
      </w:r>
      <w:r w:rsidR="004D1733">
        <w:rPr>
          <w:rFonts w:ascii="Times New Roman" w:eastAsia="仿宋" w:hAnsi="仿宋" w:cs="Times New Roman" w:hint="eastAsia"/>
          <w:sz w:val="32"/>
          <w:szCs w:val="32"/>
        </w:rPr>
        <w:t>9.91</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。主要原因是</w:t>
      </w:r>
      <w:r w:rsidR="004D1733">
        <w:rPr>
          <w:rFonts w:ascii="Times New Roman" w:eastAsia="仿宋" w:hAnsi="仿宋" w:cs="Times New Roman" w:hint="eastAsia"/>
          <w:sz w:val="32"/>
          <w:szCs w:val="32"/>
        </w:rPr>
        <w:t>基本支出和</w:t>
      </w:r>
      <w:r w:rsidR="00A43040">
        <w:rPr>
          <w:rFonts w:ascii="Times New Roman" w:eastAsia="仿宋" w:hAnsi="仿宋" w:cs="Times New Roman" w:hint="eastAsia"/>
          <w:sz w:val="32"/>
          <w:szCs w:val="32"/>
        </w:rPr>
        <w:t>项目支出增加</w:t>
      </w:r>
      <w:r w:rsidR="00D54995" w:rsidRPr="003521A5">
        <w:rPr>
          <w:rFonts w:ascii="Times New Roman" w:eastAsia="仿宋" w:hAnsi="仿宋" w:cs="Times New Roman"/>
          <w:sz w:val="32"/>
          <w:szCs w:val="32"/>
        </w:rPr>
        <w:t>。</w:t>
      </w:r>
    </w:p>
    <w:p w:rsidR="003742C8" w:rsidRPr="003521A5" w:rsidRDefault="00A43040"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003742C8"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来华留学教育（</w:t>
      </w:r>
      <w:r w:rsidR="00D948FF" w:rsidRPr="003521A5">
        <w:rPr>
          <w:rFonts w:ascii="Times New Roman" w:eastAsia="仿宋_GB2312" w:hAnsi="Times New Roman" w:cs="Times New Roman"/>
          <w:sz w:val="32"/>
          <w:szCs w:val="32"/>
        </w:rPr>
        <w:t>2050602</w:t>
      </w:r>
      <w:r w:rsidR="00D948FF" w:rsidRPr="003521A5">
        <w:rPr>
          <w:rFonts w:ascii="Times New Roman" w:eastAsia="仿宋_GB2312" w:hAnsi="Times New Roman" w:cs="Times New Roman"/>
          <w:sz w:val="32"/>
          <w:szCs w:val="32"/>
        </w:rPr>
        <w:t>）</w:t>
      </w:r>
      <w:r w:rsidR="003742C8"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sidR="004D1733">
        <w:rPr>
          <w:rFonts w:ascii="Times New Roman" w:eastAsia="仿宋" w:hAnsi="Times New Roman" w:cs="Times New Roman" w:hint="eastAsia"/>
          <w:sz w:val="32"/>
          <w:szCs w:val="32"/>
        </w:rPr>
        <w:t>4</w:t>
      </w:r>
      <w:r w:rsidR="00542ACB" w:rsidRPr="003521A5">
        <w:rPr>
          <w:rFonts w:ascii="Times New Roman" w:eastAsia="仿宋" w:hAnsi="仿宋" w:cs="Times New Roman"/>
          <w:sz w:val="32"/>
          <w:szCs w:val="32"/>
        </w:rPr>
        <w:t>年</w:t>
      </w:r>
      <w:r w:rsidR="003742C8" w:rsidRPr="003521A5">
        <w:rPr>
          <w:rFonts w:ascii="Times New Roman" w:eastAsia="仿宋" w:hAnsi="仿宋" w:cs="Times New Roman"/>
          <w:sz w:val="32"/>
          <w:szCs w:val="32"/>
        </w:rPr>
        <w:t>决算数为</w:t>
      </w:r>
      <w:r w:rsidR="004D1733">
        <w:rPr>
          <w:rFonts w:ascii="Times New Roman" w:eastAsia="仿宋" w:hAnsi="Times New Roman" w:cs="Times New Roman" w:hint="eastAsia"/>
          <w:sz w:val="32"/>
          <w:szCs w:val="32"/>
        </w:rPr>
        <w:t>338.8</w:t>
      </w:r>
      <w:r w:rsidR="003742C8"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w:t>
      </w:r>
      <w:r w:rsidR="004D1733">
        <w:rPr>
          <w:rFonts w:ascii="Times New Roman" w:eastAsia="仿宋" w:hAnsi="仿宋" w:cs="Times New Roman" w:hint="eastAsia"/>
          <w:sz w:val="32"/>
          <w:szCs w:val="32"/>
        </w:rPr>
        <w:t>3</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w:t>
      </w:r>
      <w:r w:rsidR="00D54995" w:rsidRPr="003521A5">
        <w:rPr>
          <w:rFonts w:ascii="Times New Roman" w:eastAsia="仿宋" w:hAnsi="仿宋" w:cs="Times New Roman"/>
          <w:sz w:val="32"/>
          <w:szCs w:val="32"/>
        </w:rPr>
        <w:t>增长</w:t>
      </w:r>
      <w:r w:rsidR="004D1733">
        <w:rPr>
          <w:rFonts w:ascii="Times New Roman" w:eastAsia="仿宋" w:hAnsi="仿宋" w:cs="Times New Roman" w:hint="eastAsia"/>
          <w:sz w:val="32"/>
          <w:szCs w:val="32"/>
        </w:rPr>
        <w:t>32.63</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学校留学生增加，支出增加</w:t>
      </w:r>
      <w:r w:rsidR="00D54995" w:rsidRPr="003521A5">
        <w:rPr>
          <w:rFonts w:ascii="Times New Roman" w:eastAsia="仿宋" w:hAnsi="仿宋" w:cs="Times New Roman"/>
          <w:sz w:val="32"/>
          <w:szCs w:val="32"/>
        </w:rPr>
        <w:t>。</w:t>
      </w:r>
    </w:p>
    <w:p w:rsidR="00D54995" w:rsidRPr="003521A5" w:rsidRDefault="00A43040"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3</w:t>
      </w:r>
      <w:r w:rsidR="003742C8"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机构运行（</w:t>
      </w:r>
      <w:r w:rsidR="00D948FF" w:rsidRPr="003521A5">
        <w:rPr>
          <w:rFonts w:ascii="Times New Roman" w:eastAsia="仿宋_GB2312" w:hAnsi="Times New Roman" w:cs="Times New Roman"/>
          <w:sz w:val="32"/>
          <w:szCs w:val="32"/>
        </w:rPr>
        <w:t>2060201</w:t>
      </w:r>
      <w:r w:rsidR="00D948FF" w:rsidRPr="003521A5">
        <w:rPr>
          <w:rFonts w:ascii="Times New Roman" w:eastAsia="仿宋_GB2312" w:hAnsi="Times New Roman" w:cs="Times New Roman"/>
          <w:sz w:val="32"/>
          <w:szCs w:val="32"/>
        </w:rPr>
        <w:t>）</w:t>
      </w:r>
      <w:r w:rsidR="003742C8"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sidR="004D1733">
        <w:rPr>
          <w:rFonts w:ascii="Times New Roman" w:eastAsia="仿宋" w:hAnsi="Times New Roman" w:cs="Times New Roman" w:hint="eastAsia"/>
          <w:sz w:val="32"/>
          <w:szCs w:val="32"/>
        </w:rPr>
        <w:t>4</w:t>
      </w:r>
      <w:r w:rsidR="00542ACB" w:rsidRPr="003521A5">
        <w:rPr>
          <w:rFonts w:ascii="Times New Roman" w:eastAsia="仿宋" w:hAnsi="仿宋" w:cs="Times New Roman"/>
          <w:sz w:val="32"/>
          <w:szCs w:val="32"/>
        </w:rPr>
        <w:t>年</w:t>
      </w:r>
      <w:r w:rsidR="003742C8"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520</w:t>
      </w:r>
      <w:r w:rsidR="003742C8" w:rsidRPr="003521A5">
        <w:rPr>
          <w:rFonts w:ascii="Times New Roman" w:eastAsia="仿宋" w:hAnsi="仿宋" w:cs="Times New Roman"/>
          <w:sz w:val="32"/>
          <w:szCs w:val="32"/>
        </w:rPr>
        <w:t>万元，</w:t>
      </w:r>
      <w:r w:rsidR="004D1733">
        <w:rPr>
          <w:rFonts w:ascii="Times New Roman" w:eastAsia="仿宋" w:hAnsi="仿宋" w:cs="Times New Roman" w:hint="eastAsia"/>
          <w:sz w:val="32"/>
          <w:szCs w:val="32"/>
        </w:rPr>
        <w:t>与</w:t>
      </w:r>
      <w:r w:rsidR="004D1733">
        <w:rPr>
          <w:rFonts w:ascii="Times New Roman" w:eastAsia="仿宋" w:hAnsi="仿宋" w:cs="Times New Roman" w:hint="eastAsia"/>
          <w:sz w:val="32"/>
          <w:szCs w:val="32"/>
        </w:rPr>
        <w:t>2013</w:t>
      </w:r>
      <w:r w:rsidR="004D1733">
        <w:rPr>
          <w:rFonts w:ascii="Times New Roman" w:eastAsia="仿宋" w:hAnsi="仿宋" w:cs="Times New Roman" w:hint="eastAsia"/>
          <w:sz w:val="32"/>
          <w:szCs w:val="32"/>
        </w:rPr>
        <w:t>年持平</w:t>
      </w:r>
      <w:r w:rsidR="00D54995" w:rsidRPr="003521A5">
        <w:rPr>
          <w:rFonts w:ascii="Times New Roman" w:eastAsia="仿宋" w:hAnsi="仿宋" w:cs="Times New Roman"/>
          <w:sz w:val="32"/>
          <w:szCs w:val="32"/>
        </w:rPr>
        <w:t>。</w:t>
      </w:r>
    </w:p>
    <w:p w:rsidR="00D54995" w:rsidRPr="003521A5" w:rsidRDefault="00A43040"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4</w:t>
      </w:r>
      <w:r w:rsidR="003742C8"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重点实验室及相关设施（</w:t>
      </w:r>
      <w:r w:rsidR="00D948FF" w:rsidRPr="003521A5">
        <w:rPr>
          <w:rFonts w:ascii="Times New Roman" w:eastAsia="仿宋_GB2312" w:hAnsi="Times New Roman" w:cs="Times New Roman"/>
          <w:sz w:val="32"/>
          <w:szCs w:val="32"/>
        </w:rPr>
        <w:t>2060204</w:t>
      </w:r>
      <w:r w:rsidR="00D948FF" w:rsidRPr="003521A5">
        <w:rPr>
          <w:rFonts w:ascii="Times New Roman" w:eastAsia="仿宋_GB2312" w:hAnsi="Times New Roman" w:cs="Times New Roman"/>
          <w:sz w:val="32"/>
          <w:szCs w:val="32"/>
        </w:rPr>
        <w:t>）</w:t>
      </w:r>
      <w:r w:rsidR="003742C8"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sidR="004D1733">
        <w:rPr>
          <w:rFonts w:ascii="Times New Roman" w:eastAsia="仿宋" w:hAnsi="Times New Roman" w:cs="Times New Roman" w:hint="eastAsia"/>
          <w:sz w:val="32"/>
          <w:szCs w:val="32"/>
        </w:rPr>
        <w:t>4</w:t>
      </w:r>
      <w:r w:rsidR="00542ACB" w:rsidRPr="003521A5">
        <w:rPr>
          <w:rFonts w:ascii="Times New Roman" w:eastAsia="仿宋" w:hAnsi="仿宋" w:cs="Times New Roman"/>
          <w:sz w:val="32"/>
          <w:szCs w:val="32"/>
        </w:rPr>
        <w:t>年</w:t>
      </w:r>
      <w:r w:rsidR="003742C8" w:rsidRPr="003521A5">
        <w:rPr>
          <w:rFonts w:ascii="Times New Roman" w:eastAsia="仿宋" w:hAnsi="仿宋" w:cs="Times New Roman"/>
          <w:sz w:val="32"/>
          <w:szCs w:val="32"/>
        </w:rPr>
        <w:t>决算数为</w:t>
      </w:r>
      <w:r w:rsidR="004D1733">
        <w:rPr>
          <w:rFonts w:ascii="Times New Roman" w:eastAsia="仿宋" w:hAnsi="Times New Roman" w:cs="Times New Roman" w:hint="eastAsia"/>
          <w:sz w:val="32"/>
          <w:szCs w:val="32"/>
        </w:rPr>
        <w:t>1209.49</w:t>
      </w:r>
      <w:r w:rsidR="003742C8"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w:t>
      </w:r>
      <w:r w:rsidR="004D1733">
        <w:rPr>
          <w:rFonts w:ascii="Times New Roman" w:eastAsia="仿宋" w:hAnsi="仿宋" w:cs="Times New Roman" w:hint="eastAsia"/>
          <w:sz w:val="32"/>
          <w:szCs w:val="32"/>
        </w:rPr>
        <w:t>3</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决算数降低</w:t>
      </w:r>
      <w:r>
        <w:rPr>
          <w:rFonts w:ascii="Times New Roman" w:eastAsia="仿宋" w:hAnsi="Times New Roman" w:cs="Times New Roman" w:hint="eastAsia"/>
          <w:sz w:val="32"/>
          <w:szCs w:val="32"/>
        </w:rPr>
        <w:t>31</w:t>
      </w:r>
      <w:r w:rsidR="004D1733">
        <w:rPr>
          <w:rFonts w:ascii="Times New Roman" w:eastAsia="仿宋" w:hAnsi="Times New Roman" w:cs="Times New Roman" w:hint="eastAsia"/>
          <w:sz w:val="32"/>
          <w:szCs w:val="32"/>
        </w:rPr>
        <w:t>.67</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201</w:t>
      </w:r>
      <w:r w:rsidR="004D1733">
        <w:rPr>
          <w:rFonts w:ascii="Times New Roman" w:eastAsia="仿宋" w:hAnsi="仿宋" w:cs="Times New Roman" w:hint="eastAsia"/>
          <w:sz w:val="32"/>
          <w:szCs w:val="32"/>
        </w:rPr>
        <w:t>4</w:t>
      </w:r>
      <w:r>
        <w:rPr>
          <w:rFonts w:ascii="Times New Roman" w:eastAsia="仿宋" w:hAnsi="仿宋" w:cs="Times New Roman" w:hint="eastAsia"/>
          <w:sz w:val="32"/>
          <w:szCs w:val="32"/>
        </w:rPr>
        <w:t>年预算中没有设备购置费拨款，没有设备购置支出</w:t>
      </w:r>
      <w:r w:rsidR="00D54995" w:rsidRPr="003521A5">
        <w:rPr>
          <w:rFonts w:ascii="Times New Roman" w:eastAsia="仿宋" w:hAnsi="仿宋" w:cs="Times New Roman"/>
          <w:sz w:val="32"/>
          <w:szCs w:val="32"/>
        </w:rPr>
        <w:t>。</w:t>
      </w:r>
    </w:p>
    <w:p w:rsidR="00D54995" w:rsidRPr="003521A5" w:rsidRDefault="00D948FF" w:rsidP="00D54995">
      <w:pPr>
        <w:ind w:firstLineChars="200" w:firstLine="640"/>
        <w:jc w:val="left"/>
        <w:rPr>
          <w:rFonts w:ascii="Times New Roman" w:eastAsia="仿宋" w:hAnsi="Times New Roman" w:cs="Times New Roman"/>
          <w:sz w:val="32"/>
          <w:szCs w:val="32"/>
        </w:rPr>
      </w:pPr>
      <w:r w:rsidRPr="003521A5">
        <w:rPr>
          <w:rFonts w:ascii="Times New Roman" w:eastAsia="仿宋" w:hAnsi="Times New Roman" w:cs="Times New Roman"/>
          <w:sz w:val="32"/>
          <w:szCs w:val="32"/>
        </w:rPr>
        <w:t>5.</w:t>
      </w:r>
      <w:r w:rsidRPr="003521A5">
        <w:rPr>
          <w:rFonts w:ascii="Times New Roman" w:eastAsia="仿宋_GB2312" w:hAnsi="Times New Roman" w:cs="Times New Roman"/>
          <w:sz w:val="32"/>
          <w:szCs w:val="32"/>
        </w:rPr>
        <w:t>其他科学技术支出（</w:t>
      </w:r>
      <w:r w:rsidRPr="003521A5">
        <w:rPr>
          <w:rFonts w:ascii="Times New Roman" w:eastAsia="仿宋_GB2312" w:hAnsi="Times New Roman" w:cs="Times New Roman"/>
          <w:sz w:val="32"/>
          <w:szCs w:val="32"/>
        </w:rPr>
        <w:t>2069999</w:t>
      </w:r>
      <w:r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sidR="00182CAC">
        <w:rPr>
          <w:rFonts w:ascii="Times New Roman" w:eastAsia="仿宋" w:hAnsi="Times New Roman" w:cs="Times New Roman" w:hint="eastAsia"/>
          <w:sz w:val="32"/>
          <w:szCs w:val="32"/>
        </w:rPr>
        <w:t>4</w:t>
      </w:r>
      <w:r w:rsidR="00542ACB" w:rsidRPr="003521A5">
        <w:rPr>
          <w:rFonts w:ascii="Times New Roman" w:eastAsia="仿宋" w:hAnsi="仿宋" w:cs="Times New Roman"/>
          <w:sz w:val="32"/>
          <w:szCs w:val="32"/>
        </w:rPr>
        <w:t>年</w:t>
      </w:r>
      <w:r w:rsidRPr="003521A5">
        <w:rPr>
          <w:rFonts w:ascii="Times New Roman" w:eastAsia="仿宋" w:hAnsi="仿宋" w:cs="Times New Roman"/>
          <w:sz w:val="32"/>
          <w:szCs w:val="32"/>
        </w:rPr>
        <w:t>决算数为</w:t>
      </w:r>
      <w:r w:rsidR="00182CAC">
        <w:rPr>
          <w:rFonts w:ascii="Times New Roman" w:eastAsia="仿宋" w:hAnsi="Times New Roman" w:cs="Times New Roman" w:hint="eastAsia"/>
          <w:sz w:val="32"/>
          <w:szCs w:val="32"/>
        </w:rPr>
        <w:t>28.45</w:t>
      </w:r>
      <w:r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w:t>
      </w:r>
      <w:r w:rsidR="00182CAC">
        <w:rPr>
          <w:rFonts w:ascii="Times New Roman" w:eastAsia="仿宋" w:hAnsi="仿宋" w:cs="Times New Roman" w:hint="eastAsia"/>
          <w:sz w:val="32"/>
          <w:szCs w:val="32"/>
        </w:rPr>
        <w:t>3</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决算数降低</w:t>
      </w:r>
      <w:r w:rsidR="00182CAC">
        <w:rPr>
          <w:rFonts w:ascii="Times New Roman" w:eastAsia="仿宋" w:hAnsi="Times New Roman" w:cs="Times New Roman" w:hint="eastAsia"/>
          <w:sz w:val="32"/>
          <w:szCs w:val="32"/>
        </w:rPr>
        <w:t>31.53</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。主要原因是</w:t>
      </w:r>
      <w:r w:rsidR="00E00A3D">
        <w:rPr>
          <w:rFonts w:ascii="Times New Roman" w:eastAsia="仿宋" w:hAnsi="仿宋" w:cs="Times New Roman" w:hint="eastAsia"/>
          <w:sz w:val="32"/>
          <w:szCs w:val="32"/>
        </w:rPr>
        <w:t>201</w:t>
      </w:r>
      <w:r w:rsidR="00182CAC">
        <w:rPr>
          <w:rFonts w:ascii="Times New Roman" w:eastAsia="仿宋" w:hAnsi="仿宋" w:cs="Times New Roman" w:hint="eastAsia"/>
          <w:sz w:val="32"/>
          <w:szCs w:val="32"/>
        </w:rPr>
        <w:t>4</w:t>
      </w:r>
      <w:r w:rsidR="00182CAC">
        <w:rPr>
          <w:rFonts w:ascii="Times New Roman" w:eastAsia="仿宋" w:hAnsi="仿宋" w:cs="Times New Roman" w:hint="eastAsia"/>
          <w:sz w:val="32"/>
          <w:szCs w:val="32"/>
        </w:rPr>
        <w:t>年支出为消化</w:t>
      </w:r>
      <w:r w:rsidR="00182CAC">
        <w:rPr>
          <w:rFonts w:ascii="Times New Roman" w:eastAsia="仿宋" w:hAnsi="仿宋" w:cs="Times New Roman" w:hint="eastAsia"/>
          <w:sz w:val="32"/>
          <w:szCs w:val="32"/>
        </w:rPr>
        <w:t>2013</w:t>
      </w:r>
      <w:r w:rsidR="00182CAC">
        <w:rPr>
          <w:rFonts w:ascii="Times New Roman" w:eastAsia="仿宋" w:hAnsi="仿宋" w:cs="Times New Roman" w:hint="eastAsia"/>
          <w:sz w:val="32"/>
          <w:szCs w:val="32"/>
        </w:rPr>
        <w:t>年结转资金</w:t>
      </w:r>
      <w:r w:rsidR="00FA20AA">
        <w:rPr>
          <w:rFonts w:ascii="Times New Roman" w:eastAsia="仿宋" w:hAnsi="仿宋" w:cs="Times New Roman" w:hint="eastAsia"/>
          <w:sz w:val="32"/>
          <w:szCs w:val="32"/>
        </w:rPr>
        <w:t>产生的支出</w:t>
      </w:r>
      <w:r w:rsidR="00D54995" w:rsidRPr="003521A5">
        <w:rPr>
          <w:rFonts w:ascii="Times New Roman" w:eastAsia="仿宋" w:hAnsi="仿宋" w:cs="Times New Roman"/>
          <w:sz w:val="32"/>
          <w:szCs w:val="32"/>
        </w:rPr>
        <w:t>。</w:t>
      </w:r>
    </w:p>
    <w:p w:rsidR="00D54995" w:rsidRPr="003521A5" w:rsidRDefault="00896B6B"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6</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矿产资源专项收入安排的支出（</w:t>
      </w:r>
      <w:r w:rsidR="00D948FF" w:rsidRPr="003521A5">
        <w:rPr>
          <w:rFonts w:ascii="Times New Roman" w:eastAsia="仿宋_GB2312" w:hAnsi="Times New Roman" w:cs="Times New Roman"/>
          <w:sz w:val="32"/>
          <w:szCs w:val="32"/>
        </w:rPr>
        <w:t>2200120</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sidR="001B3B14">
        <w:rPr>
          <w:rFonts w:ascii="Times New Roman" w:eastAsia="仿宋" w:hAnsi="Times New Roman" w:cs="Times New Roman" w:hint="eastAsia"/>
          <w:sz w:val="32"/>
          <w:szCs w:val="32"/>
        </w:rPr>
        <w:t>4</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sidR="001B3B14">
        <w:rPr>
          <w:rFonts w:ascii="Times New Roman" w:eastAsia="仿宋" w:hAnsi="Times New Roman" w:cs="Times New Roman" w:hint="eastAsia"/>
          <w:sz w:val="32"/>
          <w:szCs w:val="32"/>
        </w:rPr>
        <w:t>172.07</w:t>
      </w:r>
      <w:r w:rsidR="00D948FF"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w:t>
      </w:r>
      <w:r w:rsidR="001B3B14">
        <w:rPr>
          <w:rFonts w:ascii="Times New Roman" w:eastAsia="仿宋" w:hAnsi="仿宋" w:cs="Times New Roman" w:hint="eastAsia"/>
          <w:sz w:val="32"/>
          <w:szCs w:val="32"/>
        </w:rPr>
        <w:t>3</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w:t>
      </w:r>
      <w:r w:rsidR="001B3B14">
        <w:rPr>
          <w:rFonts w:ascii="Times New Roman" w:eastAsia="仿宋" w:hAnsi="仿宋" w:cs="Times New Roman" w:hint="eastAsia"/>
          <w:sz w:val="32"/>
          <w:szCs w:val="32"/>
        </w:rPr>
        <w:t>增加</w:t>
      </w:r>
      <w:r w:rsidR="001B3B14">
        <w:rPr>
          <w:rFonts w:ascii="Times New Roman" w:eastAsia="仿宋" w:hAnsi="仿宋" w:cs="Times New Roman" w:hint="eastAsia"/>
          <w:sz w:val="32"/>
          <w:szCs w:val="32"/>
        </w:rPr>
        <w:t>85.92</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w:t>
      </w:r>
      <w:r w:rsidR="00F36B14">
        <w:rPr>
          <w:rFonts w:ascii="Times New Roman" w:eastAsia="仿宋" w:hAnsi="仿宋" w:cs="Times New Roman" w:hint="eastAsia"/>
          <w:sz w:val="32"/>
          <w:szCs w:val="32"/>
        </w:rPr>
        <w:t>201</w:t>
      </w:r>
      <w:r w:rsidR="001B3B14">
        <w:rPr>
          <w:rFonts w:ascii="Times New Roman" w:eastAsia="仿宋" w:hAnsi="仿宋" w:cs="Times New Roman" w:hint="eastAsia"/>
          <w:sz w:val="32"/>
          <w:szCs w:val="32"/>
        </w:rPr>
        <w:t>4</w:t>
      </w:r>
      <w:r w:rsidR="00F36B14">
        <w:rPr>
          <w:rFonts w:ascii="Times New Roman" w:eastAsia="仿宋" w:hAnsi="仿宋" w:cs="Times New Roman" w:hint="eastAsia"/>
          <w:sz w:val="32"/>
          <w:szCs w:val="32"/>
        </w:rPr>
        <w:t>年拨款</w:t>
      </w:r>
      <w:r w:rsidR="001B3B14">
        <w:rPr>
          <w:rFonts w:ascii="Times New Roman" w:eastAsia="仿宋" w:hAnsi="仿宋" w:cs="Times New Roman" w:hint="eastAsia"/>
          <w:sz w:val="32"/>
          <w:szCs w:val="32"/>
        </w:rPr>
        <w:t>增加</w:t>
      </w:r>
      <w:r w:rsidR="00F36B14">
        <w:rPr>
          <w:rFonts w:ascii="Times New Roman" w:eastAsia="仿宋" w:hAnsi="仿宋" w:cs="Times New Roman" w:hint="eastAsia"/>
          <w:sz w:val="32"/>
          <w:szCs w:val="32"/>
        </w:rPr>
        <w:t>，支出</w:t>
      </w:r>
      <w:r w:rsidR="001B3B14">
        <w:rPr>
          <w:rFonts w:ascii="Times New Roman" w:eastAsia="仿宋" w:hAnsi="仿宋" w:cs="Times New Roman" w:hint="eastAsia"/>
          <w:sz w:val="32"/>
          <w:szCs w:val="32"/>
        </w:rPr>
        <w:t>增加</w:t>
      </w:r>
      <w:r w:rsidR="00D54995" w:rsidRPr="003521A5">
        <w:rPr>
          <w:rFonts w:ascii="Times New Roman" w:eastAsia="仿宋" w:hAnsi="仿宋" w:cs="Times New Roman"/>
          <w:sz w:val="32"/>
          <w:szCs w:val="32"/>
        </w:rPr>
        <w:t>。</w:t>
      </w:r>
    </w:p>
    <w:p w:rsidR="00745624" w:rsidRPr="003521A5" w:rsidRDefault="00F36B14" w:rsidP="00745624">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7</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住房公积金（</w:t>
      </w:r>
      <w:r w:rsidR="00D948FF" w:rsidRPr="003521A5">
        <w:rPr>
          <w:rFonts w:ascii="Times New Roman" w:eastAsia="仿宋_GB2312" w:hAnsi="Times New Roman" w:cs="Times New Roman"/>
          <w:sz w:val="32"/>
          <w:szCs w:val="32"/>
        </w:rPr>
        <w:t>2210201</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sidR="001B3B14">
        <w:rPr>
          <w:rFonts w:ascii="Times New Roman" w:eastAsia="仿宋" w:hAnsi="Times New Roman" w:cs="Times New Roman" w:hint="eastAsia"/>
          <w:sz w:val="32"/>
          <w:szCs w:val="32"/>
        </w:rPr>
        <w:t>4</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sidR="001B3B14">
        <w:rPr>
          <w:rFonts w:ascii="Times New Roman" w:eastAsia="仿宋" w:hAnsi="Times New Roman" w:cs="Times New Roman" w:hint="eastAsia"/>
          <w:sz w:val="32"/>
          <w:szCs w:val="32"/>
        </w:rPr>
        <w:t>958</w:t>
      </w:r>
      <w:r w:rsidR="00D948FF" w:rsidRPr="003521A5">
        <w:rPr>
          <w:rFonts w:ascii="Times New Roman" w:eastAsia="仿宋" w:hAnsi="仿宋" w:cs="Times New Roman"/>
          <w:sz w:val="32"/>
          <w:szCs w:val="32"/>
        </w:rPr>
        <w:t>万元，</w:t>
      </w:r>
      <w:r w:rsidR="00745624" w:rsidRPr="003521A5">
        <w:rPr>
          <w:rFonts w:ascii="Times New Roman" w:eastAsia="仿宋" w:hAnsi="仿宋" w:cs="Times New Roman"/>
          <w:sz w:val="32"/>
          <w:szCs w:val="32"/>
        </w:rPr>
        <w:t>比</w:t>
      </w:r>
      <w:r w:rsidR="00745624" w:rsidRPr="003521A5">
        <w:rPr>
          <w:rFonts w:ascii="Times New Roman" w:eastAsia="仿宋" w:hAnsi="仿宋" w:cs="Times New Roman" w:hint="eastAsia"/>
          <w:sz w:val="32"/>
          <w:szCs w:val="32"/>
        </w:rPr>
        <w:t>201</w:t>
      </w:r>
      <w:r w:rsidR="001B3B14">
        <w:rPr>
          <w:rFonts w:ascii="Times New Roman" w:eastAsia="仿宋" w:hAnsi="仿宋" w:cs="Times New Roman" w:hint="eastAsia"/>
          <w:sz w:val="32"/>
          <w:szCs w:val="32"/>
        </w:rPr>
        <w:t>3</w:t>
      </w:r>
      <w:r w:rsidR="00745624" w:rsidRPr="003521A5">
        <w:rPr>
          <w:rFonts w:ascii="Times New Roman" w:eastAsia="仿宋" w:hAnsi="仿宋" w:cs="Times New Roman"/>
          <w:sz w:val="32"/>
          <w:szCs w:val="32"/>
        </w:rPr>
        <w:t>年</w:t>
      </w:r>
      <w:r w:rsidR="00745624" w:rsidRPr="003521A5">
        <w:rPr>
          <w:rFonts w:ascii="Times New Roman" w:eastAsia="仿宋" w:hAnsi="仿宋" w:cs="Times New Roman" w:hint="eastAsia"/>
          <w:sz w:val="32"/>
          <w:szCs w:val="32"/>
        </w:rPr>
        <w:t>决算数</w:t>
      </w:r>
      <w:r w:rsidR="001B3B14">
        <w:rPr>
          <w:rFonts w:ascii="Times New Roman" w:eastAsia="仿宋" w:hAnsi="仿宋" w:cs="Times New Roman" w:hint="eastAsia"/>
          <w:sz w:val="32"/>
          <w:szCs w:val="32"/>
        </w:rPr>
        <w:t>增加</w:t>
      </w:r>
      <w:r w:rsidR="001B3B14">
        <w:rPr>
          <w:rFonts w:ascii="Times New Roman" w:eastAsia="仿宋" w:hAnsi="Times New Roman" w:cs="Times New Roman" w:hint="eastAsia"/>
          <w:sz w:val="32"/>
          <w:szCs w:val="32"/>
        </w:rPr>
        <w:t>13.51</w:t>
      </w:r>
      <w:r w:rsidR="00745624" w:rsidRPr="003521A5">
        <w:rPr>
          <w:rFonts w:ascii="Times New Roman" w:eastAsia="仿宋" w:hAnsi="Times New Roman" w:cs="Times New Roman"/>
          <w:sz w:val="32"/>
          <w:szCs w:val="32"/>
        </w:rPr>
        <w:t>%</w:t>
      </w:r>
      <w:r w:rsidR="00745624"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201</w:t>
      </w:r>
      <w:r w:rsidR="001B3B14">
        <w:rPr>
          <w:rFonts w:ascii="Times New Roman" w:eastAsia="仿宋" w:hAnsi="仿宋" w:cs="Times New Roman" w:hint="eastAsia"/>
          <w:sz w:val="32"/>
          <w:szCs w:val="32"/>
        </w:rPr>
        <w:t>4</w:t>
      </w:r>
      <w:r>
        <w:rPr>
          <w:rFonts w:ascii="Times New Roman" w:eastAsia="仿宋" w:hAnsi="仿宋" w:cs="Times New Roman" w:hint="eastAsia"/>
          <w:sz w:val="32"/>
          <w:szCs w:val="32"/>
        </w:rPr>
        <w:t>年拨款</w:t>
      </w:r>
      <w:r w:rsidR="001B3B14">
        <w:rPr>
          <w:rFonts w:ascii="Times New Roman" w:eastAsia="仿宋" w:hAnsi="仿宋" w:cs="Times New Roman" w:hint="eastAsia"/>
          <w:sz w:val="32"/>
          <w:szCs w:val="32"/>
        </w:rPr>
        <w:t>增加</w:t>
      </w:r>
      <w:r>
        <w:rPr>
          <w:rFonts w:ascii="Times New Roman" w:eastAsia="仿宋" w:hAnsi="仿宋" w:cs="Times New Roman" w:hint="eastAsia"/>
          <w:sz w:val="32"/>
          <w:szCs w:val="32"/>
        </w:rPr>
        <w:t>，支出</w:t>
      </w:r>
      <w:r w:rsidR="001B3B14">
        <w:rPr>
          <w:rFonts w:ascii="Times New Roman" w:eastAsia="仿宋" w:hAnsi="仿宋" w:cs="Times New Roman" w:hint="eastAsia"/>
          <w:sz w:val="32"/>
          <w:szCs w:val="32"/>
        </w:rPr>
        <w:t>增加</w:t>
      </w:r>
      <w:r w:rsidR="00745624" w:rsidRPr="003521A5">
        <w:rPr>
          <w:rFonts w:ascii="Times New Roman" w:eastAsia="仿宋" w:hAnsi="仿宋" w:cs="Times New Roman"/>
          <w:sz w:val="32"/>
          <w:szCs w:val="32"/>
        </w:rPr>
        <w:t>。</w:t>
      </w:r>
    </w:p>
    <w:p w:rsidR="00745624" w:rsidRPr="003521A5" w:rsidRDefault="00F36B14" w:rsidP="00745624">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8</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提租补贴（</w:t>
      </w:r>
      <w:r w:rsidR="00D948FF" w:rsidRPr="003521A5">
        <w:rPr>
          <w:rFonts w:ascii="Times New Roman" w:eastAsia="仿宋_GB2312" w:hAnsi="Times New Roman" w:cs="Times New Roman"/>
          <w:sz w:val="32"/>
          <w:szCs w:val="32"/>
        </w:rPr>
        <w:t>2210202</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sidR="001B3B14">
        <w:rPr>
          <w:rFonts w:ascii="Times New Roman" w:eastAsia="仿宋" w:hAnsi="Times New Roman" w:cs="Times New Roman" w:hint="eastAsia"/>
          <w:sz w:val="32"/>
          <w:szCs w:val="32"/>
        </w:rPr>
        <w:t>4</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sidR="001B3B14">
        <w:rPr>
          <w:rFonts w:ascii="Times New Roman" w:eastAsia="仿宋" w:hAnsi="Times New Roman" w:cs="Times New Roman" w:hint="eastAsia"/>
          <w:sz w:val="32"/>
          <w:szCs w:val="32"/>
        </w:rPr>
        <w:t>153</w:t>
      </w:r>
      <w:r w:rsidR="00D948FF" w:rsidRPr="003521A5">
        <w:rPr>
          <w:rFonts w:ascii="Times New Roman" w:eastAsia="仿宋" w:hAnsi="仿宋" w:cs="Times New Roman"/>
          <w:sz w:val="32"/>
          <w:szCs w:val="32"/>
        </w:rPr>
        <w:t>万元，</w:t>
      </w:r>
      <w:r w:rsidR="00745624" w:rsidRPr="003521A5">
        <w:rPr>
          <w:rFonts w:ascii="Times New Roman" w:eastAsia="仿宋" w:hAnsi="仿宋" w:cs="Times New Roman"/>
          <w:sz w:val="32"/>
          <w:szCs w:val="32"/>
        </w:rPr>
        <w:t>比</w:t>
      </w:r>
      <w:r w:rsidR="001B3B14">
        <w:rPr>
          <w:rFonts w:ascii="Times New Roman" w:eastAsia="仿宋" w:hAnsi="仿宋" w:cs="Times New Roman" w:hint="eastAsia"/>
          <w:sz w:val="32"/>
          <w:szCs w:val="32"/>
        </w:rPr>
        <w:t>2013</w:t>
      </w:r>
      <w:r w:rsidR="00745624" w:rsidRPr="003521A5">
        <w:rPr>
          <w:rFonts w:ascii="Times New Roman" w:eastAsia="仿宋" w:hAnsi="仿宋" w:cs="Times New Roman"/>
          <w:sz w:val="32"/>
          <w:szCs w:val="32"/>
        </w:rPr>
        <w:t>年</w:t>
      </w:r>
      <w:r w:rsidR="00745624" w:rsidRPr="003521A5">
        <w:rPr>
          <w:rFonts w:ascii="Times New Roman" w:eastAsia="仿宋" w:hAnsi="仿宋" w:cs="Times New Roman" w:hint="eastAsia"/>
          <w:sz w:val="32"/>
          <w:szCs w:val="32"/>
        </w:rPr>
        <w:t>决算数降低</w:t>
      </w:r>
      <w:r w:rsidR="001B3B14">
        <w:rPr>
          <w:rFonts w:ascii="Times New Roman" w:eastAsia="仿宋" w:hAnsi="Times New Roman" w:cs="Times New Roman" w:hint="eastAsia"/>
          <w:sz w:val="32"/>
          <w:szCs w:val="32"/>
        </w:rPr>
        <w:t>9.09</w:t>
      </w:r>
      <w:r w:rsidR="00745624" w:rsidRPr="003521A5">
        <w:rPr>
          <w:rFonts w:ascii="Times New Roman" w:eastAsia="仿宋" w:hAnsi="Times New Roman" w:cs="Times New Roman"/>
          <w:sz w:val="32"/>
          <w:szCs w:val="32"/>
        </w:rPr>
        <w:t>%</w:t>
      </w:r>
      <w:r w:rsidR="00745624"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201</w:t>
      </w:r>
      <w:r w:rsidR="001B3B14">
        <w:rPr>
          <w:rFonts w:ascii="Times New Roman" w:eastAsia="仿宋" w:hAnsi="仿宋" w:cs="Times New Roman" w:hint="eastAsia"/>
          <w:sz w:val="32"/>
          <w:szCs w:val="32"/>
        </w:rPr>
        <w:t>4</w:t>
      </w:r>
      <w:r>
        <w:rPr>
          <w:rFonts w:ascii="Times New Roman" w:eastAsia="仿宋" w:hAnsi="仿宋" w:cs="Times New Roman" w:hint="eastAsia"/>
          <w:sz w:val="32"/>
          <w:szCs w:val="32"/>
        </w:rPr>
        <w:t>年拨款减少，支出减少</w:t>
      </w:r>
      <w:r w:rsidRPr="003521A5">
        <w:rPr>
          <w:rFonts w:ascii="Times New Roman" w:eastAsia="仿宋" w:hAnsi="仿宋" w:cs="Times New Roman"/>
          <w:sz w:val="32"/>
          <w:szCs w:val="32"/>
        </w:rPr>
        <w:t>。</w:t>
      </w:r>
    </w:p>
    <w:p w:rsidR="00745624" w:rsidRDefault="00F36B14" w:rsidP="00745624">
      <w:pPr>
        <w:ind w:firstLineChars="200" w:firstLine="640"/>
        <w:jc w:val="left"/>
        <w:rPr>
          <w:rFonts w:ascii="Times New Roman" w:eastAsia="仿宋" w:hAnsi="仿宋" w:cs="Times New Roman"/>
          <w:sz w:val="32"/>
          <w:szCs w:val="32"/>
        </w:rPr>
      </w:pPr>
      <w:r>
        <w:rPr>
          <w:rFonts w:ascii="Times New Roman" w:eastAsia="仿宋" w:hAnsi="Times New Roman" w:cs="Times New Roman" w:hint="eastAsia"/>
          <w:sz w:val="32"/>
          <w:szCs w:val="32"/>
        </w:rPr>
        <w:t>9</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购房补贴（</w:t>
      </w:r>
      <w:r w:rsidR="00D948FF" w:rsidRPr="003521A5">
        <w:rPr>
          <w:rFonts w:ascii="Times New Roman" w:eastAsia="仿宋_GB2312" w:hAnsi="Times New Roman" w:cs="Times New Roman"/>
          <w:sz w:val="32"/>
          <w:szCs w:val="32"/>
        </w:rPr>
        <w:t>2210203</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w:t>
      </w:r>
      <w:r w:rsidR="001B3B14">
        <w:rPr>
          <w:rFonts w:ascii="Times New Roman" w:eastAsia="仿宋" w:hAnsi="Times New Roman" w:cs="Times New Roman" w:hint="eastAsia"/>
          <w:sz w:val="32"/>
          <w:szCs w:val="32"/>
        </w:rPr>
        <w:t>4</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96</w:t>
      </w:r>
      <w:r w:rsidR="00370E4F">
        <w:rPr>
          <w:rFonts w:ascii="Times New Roman" w:eastAsia="仿宋" w:hAnsi="Times New Roman" w:cs="Times New Roman" w:hint="eastAsia"/>
          <w:sz w:val="32"/>
          <w:szCs w:val="32"/>
        </w:rPr>
        <w:t>0</w:t>
      </w:r>
      <w:r w:rsidR="00D948FF" w:rsidRPr="003521A5">
        <w:rPr>
          <w:rFonts w:ascii="Times New Roman" w:eastAsia="仿宋" w:hAnsi="仿宋" w:cs="Times New Roman"/>
          <w:sz w:val="32"/>
          <w:szCs w:val="32"/>
        </w:rPr>
        <w:t>万元，</w:t>
      </w:r>
      <w:bookmarkStart w:id="16" w:name="_Toc391390522"/>
      <w:r w:rsidR="00745624" w:rsidRPr="003521A5">
        <w:rPr>
          <w:rFonts w:ascii="Times New Roman" w:eastAsia="仿宋" w:hAnsi="仿宋" w:cs="Times New Roman"/>
          <w:sz w:val="32"/>
          <w:szCs w:val="32"/>
        </w:rPr>
        <w:t>比</w:t>
      </w:r>
      <w:r w:rsidR="00370E4F">
        <w:rPr>
          <w:rFonts w:ascii="Times New Roman" w:eastAsia="仿宋" w:hAnsi="仿宋" w:cs="Times New Roman" w:hint="eastAsia"/>
          <w:sz w:val="32"/>
          <w:szCs w:val="32"/>
        </w:rPr>
        <w:t>2013</w:t>
      </w:r>
      <w:r w:rsidR="00745624" w:rsidRPr="003521A5">
        <w:rPr>
          <w:rFonts w:ascii="Times New Roman" w:eastAsia="仿宋" w:hAnsi="仿宋" w:cs="Times New Roman"/>
          <w:sz w:val="32"/>
          <w:szCs w:val="32"/>
        </w:rPr>
        <w:t>年</w:t>
      </w:r>
      <w:r w:rsidR="00745624" w:rsidRPr="003521A5">
        <w:rPr>
          <w:rFonts w:ascii="Times New Roman" w:eastAsia="仿宋" w:hAnsi="仿宋" w:cs="Times New Roman" w:hint="eastAsia"/>
          <w:sz w:val="32"/>
          <w:szCs w:val="32"/>
        </w:rPr>
        <w:t>决算数降低</w:t>
      </w:r>
      <w:r>
        <w:rPr>
          <w:rFonts w:ascii="Times New Roman" w:eastAsia="仿宋" w:hAnsi="Times New Roman" w:cs="Times New Roman" w:hint="eastAsia"/>
          <w:sz w:val="32"/>
          <w:szCs w:val="32"/>
        </w:rPr>
        <w:t>0.</w:t>
      </w:r>
      <w:r w:rsidR="00370E4F">
        <w:rPr>
          <w:rFonts w:ascii="Times New Roman" w:eastAsia="仿宋" w:hAnsi="Times New Roman" w:cs="Times New Roman" w:hint="eastAsia"/>
          <w:sz w:val="32"/>
          <w:szCs w:val="32"/>
        </w:rPr>
        <w:t>72</w:t>
      </w:r>
      <w:r w:rsidR="00745624" w:rsidRPr="003521A5">
        <w:rPr>
          <w:rFonts w:ascii="Times New Roman" w:eastAsia="仿宋" w:hAnsi="Times New Roman" w:cs="Times New Roman"/>
          <w:sz w:val="32"/>
          <w:szCs w:val="32"/>
        </w:rPr>
        <w:t>%</w:t>
      </w:r>
      <w:r w:rsidR="00745624"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201</w:t>
      </w:r>
      <w:r w:rsidR="00370E4F">
        <w:rPr>
          <w:rFonts w:ascii="Times New Roman" w:eastAsia="仿宋" w:hAnsi="仿宋" w:cs="Times New Roman" w:hint="eastAsia"/>
          <w:sz w:val="32"/>
          <w:szCs w:val="32"/>
        </w:rPr>
        <w:t>4</w:t>
      </w:r>
      <w:r>
        <w:rPr>
          <w:rFonts w:ascii="Times New Roman" w:eastAsia="仿宋" w:hAnsi="仿宋" w:cs="Times New Roman" w:hint="eastAsia"/>
          <w:sz w:val="32"/>
          <w:szCs w:val="32"/>
        </w:rPr>
        <w:t>年拨款减少，支出减少</w:t>
      </w:r>
    </w:p>
    <w:p w:rsidR="00F36B14" w:rsidRDefault="00F36B14" w:rsidP="00745624">
      <w:pPr>
        <w:ind w:firstLineChars="200" w:firstLine="640"/>
        <w:jc w:val="left"/>
        <w:rPr>
          <w:rFonts w:ascii="Times New Roman" w:eastAsia="黑体" w:hAnsi="Times New Roman" w:cs="Times New Roman"/>
          <w:sz w:val="32"/>
          <w:szCs w:val="32"/>
        </w:rPr>
      </w:pPr>
    </w:p>
    <w:p w:rsidR="00F36B14" w:rsidRDefault="00F36B14" w:rsidP="00745624">
      <w:pPr>
        <w:ind w:firstLineChars="200" w:firstLine="640"/>
        <w:jc w:val="left"/>
        <w:rPr>
          <w:rFonts w:ascii="Times New Roman" w:eastAsia="黑体" w:hAnsi="Times New Roman" w:cs="Times New Roman"/>
          <w:sz w:val="32"/>
          <w:szCs w:val="32"/>
        </w:rPr>
      </w:pPr>
    </w:p>
    <w:p w:rsidR="00F36B14" w:rsidRDefault="00F36B14" w:rsidP="00745624">
      <w:pPr>
        <w:ind w:firstLineChars="200" w:firstLine="640"/>
        <w:jc w:val="left"/>
        <w:rPr>
          <w:rFonts w:ascii="Times New Roman" w:eastAsia="黑体" w:hAnsi="Times New Roman" w:cs="Times New Roman"/>
          <w:sz w:val="32"/>
          <w:szCs w:val="32"/>
        </w:rPr>
      </w:pPr>
    </w:p>
    <w:p w:rsidR="004B166C" w:rsidRPr="004B166C" w:rsidRDefault="004B166C" w:rsidP="00745624">
      <w:pPr>
        <w:ind w:firstLineChars="200" w:firstLine="640"/>
        <w:jc w:val="left"/>
        <w:rPr>
          <w:rFonts w:ascii="Times New Roman" w:eastAsia="黑体" w:hAnsi="Times New Roman" w:cs="Times New Roman"/>
          <w:sz w:val="32"/>
          <w:szCs w:val="32"/>
        </w:rPr>
      </w:pPr>
    </w:p>
    <w:p w:rsidR="00542ACB" w:rsidRDefault="00453548" w:rsidP="00745624">
      <w:pPr>
        <w:ind w:firstLineChars="200" w:firstLine="640"/>
        <w:jc w:val="left"/>
        <w:rPr>
          <w:rFonts w:ascii="Times New Roman" w:eastAsia="黑体" w:hAnsi="Times New Roman" w:cs="Times New Roman"/>
          <w:sz w:val="32"/>
          <w:szCs w:val="32"/>
        </w:rPr>
      </w:pPr>
      <w:r w:rsidRPr="00A901FC">
        <w:rPr>
          <w:rFonts w:ascii="Times New Roman" w:eastAsia="黑体" w:hAnsi="Times New Roman" w:cs="Times New Roman"/>
          <w:sz w:val="32"/>
          <w:szCs w:val="32"/>
        </w:rPr>
        <w:lastRenderedPageBreak/>
        <w:t>四</w:t>
      </w:r>
      <w:r w:rsidR="00700272" w:rsidRPr="00A901FC">
        <w:rPr>
          <w:rFonts w:ascii="Times New Roman" w:eastAsia="黑体" w:hAnsi="Times New Roman" w:cs="Times New Roman"/>
          <w:sz w:val="32"/>
          <w:szCs w:val="32"/>
        </w:rPr>
        <w:t>、名词解释</w:t>
      </w:r>
      <w:bookmarkEnd w:id="14"/>
      <w:bookmarkEnd w:id="15"/>
      <w:bookmarkEnd w:id="16"/>
    </w:p>
    <w:p w:rsidR="00700272" w:rsidRPr="00A901FC" w:rsidRDefault="00700272" w:rsidP="00F36B14">
      <w:pPr>
        <w:pStyle w:val="2"/>
        <w:rPr>
          <w:rFonts w:ascii="Times New Roman" w:eastAsia="华文楷体" w:hAnsi="Times New Roman" w:cs="Times New Roman"/>
        </w:rPr>
      </w:pPr>
      <w:bookmarkStart w:id="17" w:name="_Toc386125079"/>
      <w:bookmarkStart w:id="18" w:name="_Toc391390523"/>
      <w:r w:rsidRPr="00A901FC">
        <w:rPr>
          <w:rFonts w:ascii="Times New Roman" w:eastAsia="华文楷体" w:hAnsi="华文楷体" w:cs="Times New Roman"/>
        </w:rPr>
        <w:t>（一）支出功能分类科目说明</w:t>
      </w:r>
      <w:bookmarkEnd w:id="17"/>
      <w:bookmarkEnd w:id="18"/>
    </w:p>
    <w:p w:rsidR="00700272" w:rsidRDefault="00776D78"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决算</w:t>
      </w:r>
      <w:r w:rsidR="00700272" w:rsidRPr="00A901FC">
        <w:rPr>
          <w:rFonts w:ascii="Times New Roman" w:eastAsia="仿宋_GB2312" w:hAnsi="Times New Roman" w:cs="Times New Roman"/>
          <w:sz w:val="32"/>
          <w:szCs w:val="32"/>
        </w:rPr>
        <w:t>收支表中的</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科目名称</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和</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科目编码</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是指在政府收支分类体系中按照支出功能分类划分的各项内容，是综合反映政府职能活动的分类，其中：</w:t>
      </w:r>
    </w:p>
    <w:p w:rsidR="000D54F5"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政府特殊津贴（</w:t>
      </w:r>
      <w:r>
        <w:rPr>
          <w:rFonts w:ascii="Times New Roman" w:eastAsia="仿宋_GB2312" w:hAnsi="Times New Roman" w:cs="Times New Roman" w:hint="eastAsia"/>
          <w:sz w:val="32"/>
          <w:szCs w:val="32"/>
        </w:rPr>
        <w:t>2011004</w:t>
      </w:r>
      <w:r>
        <w:rPr>
          <w:rFonts w:ascii="Times New Roman" w:eastAsia="仿宋_GB2312" w:hAnsi="Times New Roman" w:cs="Times New Roman" w:hint="eastAsia"/>
          <w:sz w:val="32"/>
          <w:szCs w:val="32"/>
        </w:rPr>
        <w:t>）：反映的是与政府特殊津贴相关的支出；</w:t>
      </w:r>
    </w:p>
    <w:p w:rsidR="00700272"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高等教育（</w:t>
      </w:r>
      <w:r w:rsidR="00700272" w:rsidRPr="00A901FC">
        <w:rPr>
          <w:rFonts w:ascii="Times New Roman" w:eastAsia="仿宋_GB2312" w:hAnsi="Times New Roman" w:cs="Times New Roman"/>
          <w:sz w:val="32"/>
          <w:szCs w:val="32"/>
        </w:rPr>
        <w:t>2050205</w:t>
      </w:r>
      <w:r w:rsidR="00700272" w:rsidRPr="00A901FC">
        <w:rPr>
          <w:rFonts w:ascii="Times New Roman" w:eastAsia="仿宋_GB2312" w:hAnsi="Times New Roman" w:cs="Times New Roman"/>
          <w:sz w:val="32"/>
          <w:szCs w:val="32"/>
        </w:rPr>
        <w:t>）：反映的是经国家批准设立的中央和省、自治区、直辖市各部门所属的全日制普通高等院校（包括研究生）的支出；</w:t>
      </w:r>
    </w:p>
    <w:p w:rsidR="007735C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7735CC" w:rsidRPr="00A901FC">
        <w:rPr>
          <w:rFonts w:ascii="Times New Roman" w:eastAsia="仿宋_GB2312" w:hAnsi="Times New Roman" w:cs="Times New Roman"/>
          <w:sz w:val="32"/>
          <w:szCs w:val="32"/>
        </w:rPr>
        <w:t>.</w:t>
      </w:r>
      <w:r w:rsidR="007735CC" w:rsidRPr="00A901FC">
        <w:rPr>
          <w:rFonts w:ascii="Times New Roman" w:eastAsia="仿宋_GB2312" w:hAnsi="Times New Roman" w:cs="Times New Roman"/>
          <w:sz w:val="32"/>
          <w:szCs w:val="32"/>
        </w:rPr>
        <w:t>来华留学教育（</w:t>
      </w:r>
      <w:r w:rsidR="007735CC" w:rsidRPr="00A901FC">
        <w:rPr>
          <w:rFonts w:ascii="Times New Roman" w:eastAsia="仿宋_GB2312" w:hAnsi="Times New Roman" w:cs="Times New Roman"/>
          <w:sz w:val="32"/>
          <w:szCs w:val="32"/>
        </w:rPr>
        <w:t>2050602</w:t>
      </w:r>
      <w:r w:rsidR="007735CC" w:rsidRPr="00A901FC">
        <w:rPr>
          <w:rFonts w:ascii="Times New Roman" w:eastAsia="仿宋_GB2312" w:hAnsi="Times New Roman" w:cs="Times New Roman"/>
          <w:sz w:val="32"/>
          <w:szCs w:val="32"/>
        </w:rPr>
        <w:t>）：反映资助来华留学生支出；</w:t>
      </w:r>
    </w:p>
    <w:p w:rsidR="00D40517" w:rsidRPr="00A901FC" w:rsidRDefault="00D40517"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教师进修（</w:t>
      </w:r>
      <w:r>
        <w:rPr>
          <w:rFonts w:ascii="Times New Roman" w:eastAsia="仿宋_GB2312" w:hAnsi="Times New Roman" w:cs="Times New Roman" w:hint="eastAsia"/>
          <w:sz w:val="32"/>
          <w:szCs w:val="32"/>
        </w:rPr>
        <w:t>2050801</w:t>
      </w:r>
      <w:r>
        <w:rPr>
          <w:rFonts w:ascii="Times New Roman" w:eastAsia="仿宋_GB2312" w:hAnsi="Times New Roman" w:cs="Times New Roman" w:hint="eastAsia"/>
          <w:sz w:val="32"/>
          <w:szCs w:val="32"/>
        </w:rPr>
        <w:t>）：反映教师进修、师资培训支出；</w:t>
      </w:r>
    </w:p>
    <w:p w:rsidR="007735CC" w:rsidRPr="00A901FC" w:rsidRDefault="00D40517"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7735CC" w:rsidRPr="00A901FC">
        <w:rPr>
          <w:rFonts w:ascii="Times New Roman" w:eastAsia="仿宋_GB2312" w:hAnsi="Times New Roman" w:cs="Times New Roman"/>
          <w:sz w:val="32"/>
          <w:szCs w:val="32"/>
        </w:rPr>
        <w:t>.</w:t>
      </w:r>
      <w:r w:rsidR="007735CC" w:rsidRPr="00A901FC">
        <w:rPr>
          <w:rFonts w:ascii="Times New Roman" w:eastAsia="仿宋_GB2312" w:hAnsi="Times New Roman" w:cs="Times New Roman"/>
          <w:sz w:val="32"/>
          <w:szCs w:val="32"/>
        </w:rPr>
        <w:t>其他教育支出（</w:t>
      </w:r>
      <w:r w:rsidR="007735CC" w:rsidRPr="00A901FC">
        <w:rPr>
          <w:rFonts w:ascii="Times New Roman" w:eastAsia="仿宋_GB2312" w:hAnsi="Times New Roman" w:cs="Times New Roman"/>
          <w:sz w:val="32"/>
          <w:szCs w:val="32"/>
        </w:rPr>
        <w:t>2059999</w:t>
      </w:r>
      <w:r w:rsidR="007735CC" w:rsidRPr="00A901FC">
        <w:rPr>
          <w:rFonts w:ascii="Times New Roman" w:eastAsia="仿宋_GB2312" w:hAnsi="Times New Roman" w:cs="Times New Roman"/>
          <w:sz w:val="32"/>
          <w:szCs w:val="32"/>
        </w:rPr>
        <w:t>）：反映除</w:t>
      </w:r>
      <w:r w:rsidR="00B06D25" w:rsidRPr="00A901FC">
        <w:rPr>
          <w:rFonts w:ascii="Times New Roman" w:eastAsia="仿宋_GB2312" w:hAnsi="Times New Roman" w:cs="Times New Roman"/>
          <w:sz w:val="32"/>
          <w:szCs w:val="32"/>
        </w:rPr>
        <w:t>教育事务管理、普通教育等</w:t>
      </w:r>
      <w:r w:rsidR="007735CC" w:rsidRPr="00A901FC">
        <w:rPr>
          <w:rFonts w:ascii="Times New Roman" w:eastAsia="仿宋_GB2312" w:hAnsi="Times New Roman" w:cs="Times New Roman"/>
          <w:sz w:val="32"/>
          <w:szCs w:val="32"/>
        </w:rPr>
        <w:t>上述项目以外的其他用于教育方面的支出；</w:t>
      </w:r>
    </w:p>
    <w:p w:rsidR="00700272" w:rsidRPr="00A901FC" w:rsidRDefault="00D40517"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机构运行（</w:t>
      </w:r>
      <w:r w:rsidR="00700272" w:rsidRPr="00A901FC">
        <w:rPr>
          <w:rFonts w:ascii="Times New Roman" w:eastAsia="仿宋_GB2312" w:hAnsi="Times New Roman" w:cs="Times New Roman"/>
          <w:sz w:val="32"/>
          <w:szCs w:val="32"/>
        </w:rPr>
        <w:t>2060201</w:t>
      </w:r>
      <w:r w:rsidR="00700272" w:rsidRPr="00A901FC">
        <w:rPr>
          <w:rFonts w:ascii="Times New Roman" w:eastAsia="仿宋_GB2312" w:hAnsi="Times New Roman" w:cs="Times New Roman"/>
          <w:sz w:val="32"/>
          <w:szCs w:val="32"/>
        </w:rPr>
        <w:t>）：反映从事基础研究和近期无法取得实用价值的应用基础研究机构的基本支出；</w:t>
      </w:r>
    </w:p>
    <w:p w:rsidR="00700272" w:rsidRPr="00A901FC" w:rsidRDefault="00D40517"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重点实验室及相关设施（</w:t>
      </w:r>
      <w:r w:rsidR="00700272" w:rsidRPr="00A901FC">
        <w:rPr>
          <w:rFonts w:ascii="Times New Roman" w:eastAsia="仿宋_GB2312" w:hAnsi="Times New Roman" w:cs="Times New Roman"/>
          <w:sz w:val="32"/>
          <w:szCs w:val="32"/>
        </w:rPr>
        <w:t>2060204</w:t>
      </w:r>
      <w:r w:rsidR="00700272" w:rsidRPr="00A901FC">
        <w:rPr>
          <w:rFonts w:ascii="Times New Roman" w:eastAsia="仿宋_GB2312" w:hAnsi="Times New Roman" w:cs="Times New Roman"/>
          <w:sz w:val="32"/>
          <w:szCs w:val="32"/>
        </w:rPr>
        <w:t>）：反映国家（重点）实验室、部门开放实验室及野外台站的支出；</w:t>
      </w:r>
    </w:p>
    <w:p w:rsidR="00700272" w:rsidRDefault="00D40517"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其他科学技术支出（</w:t>
      </w:r>
      <w:r w:rsidR="00700272" w:rsidRPr="00A901FC">
        <w:rPr>
          <w:rFonts w:ascii="Times New Roman" w:eastAsia="仿宋_GB2312" w:hAnsi="Times New Roman" w:cs="Times New Roman"/>
          <w:sz w:val="32"/>
          <w:szCs w:val="32"/>
        </w:rPr>
        <w:t>2069999</w:t>
      </w:r>
      <w:r w:rsidR="00700272" w:rsidRPr="00A901FC">
        <w:rPr>
          <w:rFonts w:ascii="Times New Roman" w:eastAsia="仿宋_GB2312" w:hAnsi="Times New Roman" w:cs="Times New Roman"/>
          <w:sz w:val="32"/>
          <w:szCs w:val="32"/>
        </w:rPr>
        <w:t>）：反映其他科学技术支出中除科学技术奖励、核事故应急指挥、对已转制为企业的各类科研机构补助支出以外的其他用于科技方面的支出；</w:t>
      </w:r>
    </w:p>
    <w:p w:rsidR="00D40517" w:rsidRPr="00D40517" w:rsidRDefault="00D40517"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9.</w:t>
      </w:r>
      <w:r>
        <w:rPr>
          <w:rFonts w:ascii="Times New Roman" w:eastAsia="仿宋_GB2312" w:hAnsi="Times New Roman" w:cs="Times New Roman" w:hint="eastAsia"/>
          <w:sz w:val="32"/>
          <w:szCs w:val="32"/>
        </w:rPr>
        <w:t>能源节约利用（</w:t>
      </w:r>
      <w:r>
        <w:rPr>
          <w:rFonts w:ascii="Times New Roman" w:eastAsia="仿宋_GB2312" w:hAnsi="Times New Roman" w:cs="Times New Roman" w:hint="eastAsia"/>
          <w:sz w:val="32"/>
          <w:szCs w:val="32"/>
        </w:rPr>
        <w:t>2111001</w:t>
      </w:r>
      <w:r>
        <w:rPr>
          <w:rFonts w:ascii="Times New Roman" w:eastAsia="仿宋_GB2312" w:hAnsi="Times New Roman" w:cs="Times New Roman" w:hint="eastAsia"/>
          <w:sz w:val="32"/>
          <w:szCs w:val="32"/>
        </w:rPr>
        <w:t>）：反映用于能源节约利用方面的支出；</w:t>
      </w:r>
    </w:p>
    <w:p w:rsidR="00D00C30" w:rsidRPr="00A901FC" w:rsidRDefault="00D40517"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sidR="00D00C30" w:rsidRPr="00A901FC">
        <w:rPr>
          <w:rFonts w:ascii="Times New Roman" w:eastAsia="仿宋_GB2312" w:hAnsi="Times New Roman" w:cs="Times New Roman"/>
          <w:sz w:val="32"/>
          <w:szCs w:val="32"/>
        </w:rPr>
        <w:t xml:space="preserve">. </w:t>
      </w:r>
      <w:r w:rsidR="00D00C30" w:rsidRPr="00A901FC">
        <w:rPr>
          <w:rFonts w:ascii="Times New Roman" w:eastAsia="仿宋_GB2312" w:hAnsi="Times New Roman" w:cs="Times New Roman"/>
          <w:sz w:val="32"/>
          <w:szCs w:val="32"/>
        </w:rPr>
        <w:t>矿产资源专项收入安排的支出（</w:t>
      </w:r>
      <w:r w:rsidR="00D00C30" w:rsidRPr="00A901FC">
        <w:rPr>
          <w:rFonts w:ascii="Times New Roman" w:eastAsia="仿宋_GB2312" w:hAnsi="Times New Roman" w:cs="Times New Roman"/>
          <w:sz w:val="32"/>
          <w:szCs w:val="32"/>
        </w:rPr>
        <w:t>2200120</w:t>
      </w:r>
      <w:r w:rsidR="00D00C30" w:rsidRPr="00A901FC">
        <w:rPr>
          <w:rFonts w:ascii="Times New Roman" w:eastAsia="仿宋_GB2312" w:hAnsi="Times New Roman" w:cs="Times New Roman"/>
          <w:sz w:val="32"/>
          <w:szCs w:val="32"/>
        </w:rPr>
        <w:t>）：反映根据《财政部</w:t>
      </w:r>
      <w:r w:rsidR="00D00C30" w:rsidRPr="00A901FC">
        <w:rPr>
          <w:rFonts w:ascii="Times New Roman" w:eastAsia="仿宋_GB2312" w:hAnsi="Times New Roman" w:cs="Times New Roman"/>
          <w:sz w:val="32"/>
          <w:szCs w:val="32"/>
        </w:rPr>
        <w:t xml:space="preserve"> </w:t>
      </w:r>
      <w:r w:rsidR="00D00C30" w:rsidRPr="00A901FC">
        <w:rPr>
          <w:rFonts w:ascii="Times New Roman" w:eastAsia="仿宋_GB2312" w:hAnsi="Times New Roman" w:cs="Times New Roman"/>
          <w:sz w:val="32"/>
          <w:szCs w:val="32"/>
        </w:rPr>
        <w:t>国土资源部关于矿产资源专项收入统筹安排使用的通知》规定用矿产资源专项收入安排的支出；</w:t>
      </w:r>
    </w:p>
    <w:p w:rsidR="00700272" w:rsidRPr="00A901FC" w:rsidRDefault="00D40517"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住房公积金（</w:t>
      </w:r>
      <w:r w:rsidR="00700272" w:rsidRPr="00A901FC">
        <w:rPr>
          <w:rFonts w:ascii="Times New Roman" w:eastAsia="仿宋_GB2312" w:hAnsi="Times New Roman" w:cs="Times New Roman"/>
          <w:sz w:val="32"/>
          <w:szCs w:val="32"/>
        </w:rPr>
        <w:t>2210201</w:t>
      </w:r>
      <w:r w:rsidR="00700272" w:rsidRPr="00A901FC">
        <w:rPr>
          <w:rFonts w:ascii="Times New Roman" w:eastAsia="仿宋_GB2312" w:hAnsi="Times New Roman" w:cs="Times New Roman"/>
          <w:sz w:val="32"/>
          <w:szCs w:val="32"/>
        </w:rPr>
        <w:t>）：反映行政事业单位按人力资源和社会保障部、财政部规定的基本工资和津贴补贴以及规定比例为职工缴纳的住房公积金；</w:t>
      </w:r>
    </w:p>
    <w:p w:rsidR="00700272"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D40517">
        <w:rPr>
          <w:rFonts w:ascii="Times New Roman" w:eastAsia="仿宋_GB2312" w:hAnsi="Times New Roman" w:cs="Times New Roman" w:hint="eastAsia"/>
          <w:sz w:val="32"/>
          <w:szCs w:val="32"/>
        </w:rPr>
        <w:t>2</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提租补贴（</w:t>
      </w:r>
      <w:r w:rsidR="00700272" w:rsidRPr="00A901FC">
        <w:rPr>
          <w:rFonts w:ascii="Times New Roman" w:eastAsia="仿宋_GB2312" w:hAnsi="Times New Roman" w:cs="Times New Roman"/>
          <w:sz w:val="32"/>
          <w:szCs w:val="32"/>
        </w:rPr>
        <w:t>2210202</w:t>
      </w:r>
      <w:r w:rsidR="00700272" w:rsidRPr="00A901FC">
        <w:rPr>
          <w:rFonts w:ascii="Times New Roman" w:eastAsia="仿宋_GB2312" w:hAnsi="Times New Roman" w:cs="Times New Roman"/>
          <w:sz w:val="32"/>
          <w:szCs w:val="32"/>
        </w:rPr>
        <w:t>）：反映按房改政策规定的标准，行政事业单位向职工（含离退休人员）发放的租金补贴；</w:t>
      </w:r>
    </w:p>
    <w:p w:rsidR="00700272"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D40517">
        <w:rPr>
          <w:rFonts w:ascii="Times New Roman" w:eastAsia="仿宋_GB2312" w:hAnsi="Times New Roman" w:cs="Times New Roman" w:hint="eastAsia"/>
          <w:sz w:val="32"/>
          <w:szCs w:val="32"/>
        </w:rPr>
        <w:t>3</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购房补贴（</w:t>
      </w:r>
      <w:r w:rsidR="00700272" w:rsidRPr="00A901FC">
        <w:rPr>
          <w:rFonts w:ascii="Times New Roman" w:eastAsia="仿宋_GB2312" w:hAnsi="Times New Roman" w:cs="Times New Roman"/>
          <w:sz w:val="32"/>
          <w:szCs w:val="32"/>
        </w:rPr>
        <w:t>2210203</w:t>
      </w:r>
      <w:r w:rsidR="00700272" w:rsidRPr="00A901FC">
        <w:rPr>
          <w:rFonts w:ascii="Times New Roman" w:eastAsia="仿宋_GB2312" w:hAnsi="Times New Roman" w:cs="Times New Roman"/>
          <w:sz w:val="32"/>
          <w:szCs w:val="32"/>
        </w:rPr>
        <w:t>）：反映按房改政策规定，行政事业单位向符合条件职工（含离退休人员）、军队（含武警）向转役复员离退休人员发放的用于购买住房的补贴。</w:t>
      </w:r>
    </w:p>
    <w:p w:rsidR="00700272" w:rsidRPr="00A901FC" w:rsidRDefault="00700272" w:rsidP="00700272">
      <w:pPr>
        <w:pStyle w:val="2"/>
        <w:ind w:firstLineChars="150" w:firstLine="480"/>
        <w:rPr>
          <w:rFonts w:ascii="Times New Roman" w:eastAsia="华文楷体" w:hAnsi="Times New Roman" w:cs="Times New Roman"/>
        </w:rPr>
      </w:pPr>
      <w:bookmarkStart w:id="19" w:name="_Toc386125080"/>
      <w:bookmarkStart w:id="20" w:name="_Toc391390524"/>
      <w:r w:rsidRPr="00A901FC">
        <w:rPr>
          <w:rFonts w:ascii="Times New Roman" w:eastAsia="华文楷体" w:hAnsi="华文楷体" w:cs="Times New Roman"/>
        </w:rPr>
        <w:t>（二）收入科目</w:t>
      </w:r>
      <w:bookmarkEnd w:id="19"/>
      <w:bookmarkEnd w:id="20"/>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1.</w:t>
      </w:r>
      <w:r w:rsidRPr="00A901FC">
        <w:rPr>
          <w:rFonts w:ascii="Times New Roman" w:eastAsia="仿宋_GB2312" w:hAnsi="Times New Roman" w:cs="Times New Roman"/>
          <w:sz w:val="32"/>
          <w:szCs w:val="32"/>
        </w:rPr>
        <w:t>财政拨款收入：指高等学校当年从同级财政部门取得的各类财政拨款。包括财政教育拨款、财政科研拨款和财政其他拨款。</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2.</w:t>
      </w:r>
      <w:r w:rsidRPr="00A901FC">
        <w:rPr>
          <w:rFonts w:ascii="Times New Roman" w:eastAsia="仿宋_GB2312" w:hAnsi="Times New Roman" w:cs="Times New Roman"/>
          <w:sz w:val="32"/>
          <w:szCs w:val="32"/>
        </w:rPr>
        <w:t>上级补助收入：指高等学校从主管部门和上级单位取得的非财政补助收入。</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3.</w:t>
      </w:r>
      <w:r w:rsidRPr="00A901FC">
        <w:rPr>
          <w:rFonts w:ascii="Times New Roman" w:eastAsia="仿宋_GB2312" w:hAnsi="Times New Roman" w:cs="Times New Roman"/>
          <w:sz w:val="32"/>
          <w:szCs w:val="32"/>
        </w:rPr>
        <w:t>事业收入：指高等学校开展教学、科研及其辅助活动取得的收入。包括教育事业收入和科研事业收入。教育事业</w:t>
      </w:r>
      <w:r w:rsidRPr="00A901FC">
        <w:rPr>
          <w:rFonts w:ascii="Times New Roman" w:eastAsia="仿宋_GB2312" w:hAnsi="Times New Roman" w:cs="Times New Roman"/>
          <w:sz w:val="32"/>
          <w:szCs w:val="32"/>
        </w:rPr>
        <w:lastRenderedPageBreak/>
        <w:t>收入主要包括普通高中学费，普通高中住宿费，高等学校学费，高等学校住宿费，高等学校委托培养费，短训班培训费和考试考务费；科研事业收入主要包括除教育部财政科研拨款以外的中央和地方科研经费拨款，以及通过承接科研项目、开展科研协作、转化科技成果、进行科技咨询等取得的收入。</w:t>
      </w:r>
    </w:p>
    <w:p w:rsidR="00700272" w:rsidRPr="00A901FC" w:rsidRDefault="00700272" w:rsidP="00700272">
      <w:pPr>
        <w:ind w:leftChars="50" w:left="105" w:firstLineChars="150" w:firstLine="48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4.</w:t>
      </w:r>
      <w:r w:rsidRPr="00A901FC">
        <w:rPr>
          <w:rFonts w:ascii="Times New Roman" w:eastAsia="仿宋_GB2312" w:hAnsi="Times New Roman" w:cs="Times New Roman"/>
          <w:sz w:val="32"/>
          <w:szCs w:val="32"/>
        </w:rPr>
        <w:t>经营收入：指高等学校在教学、科研活动及其辅助活动之外开展非独立核算经营活动取得的收入。</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5.</w:t>
      </w:r>
      <w:r w:rsidR="00776D78" w:rsidRPr="00A901FC">
        <w:rPr>
          <w:rFonts w:ascii="Times New Roman" w:eastAsia="仿宋_GB2312" w:hAnsi="Times New Roman" w:cs="Times New Roman"/>
          <w:sz w:val="32"/>
          <w:szCs w:val="32"/>
        </w:rPr>
        <w:t>附属单位缴款</w:t>
      </w:r>
      <w:r w:rsidRPr="00A901FC">
        <w:rPr>
          <w:rFonts w:ascii="Times New Roman" w:eastAsia="仿宋_GB2312" w:hAnsi="Times New Roman" w:cs="Times New Roman"/>
          <w:sz w:val="32"/>
          <w:szCs w:val="32"/>
        </w:rPr>
        <w:t>：指高等学校附属单位按照有关规定上缴的收入。</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6.</w:t>
      </w:r>
      <w:r w:rsidRPr="00A901FC">
        <w:rPr>
          <w:rFonts w:ascii="Times New Roman" w:eastAsia="仿宋_GB2312" w:hAnsi="Times New Roman" w:cs="Times New Roman"/>
          <w:sz w:val="32"/>
          <w:szCs w:val="32"/>
        </w:rPr>
        <w:t>其他收入</w:t>
      </w:r>
      <w:r w:rsidRPr="00A901FC">
        <w:rPr>
          <w:rFonts w:ascii="Times New Roman" w:eastAsia="仿宋_GB2312" w:hAnsi="Times New Roman" w:cs="Times New Roman"/>
          <w:sz w:val="32"/>
          <w:szCs w:val="32"/>
        </w:rPr>
        <w:t>:</w:t>
      </w:r>
      <w:r w:rsidRPr="00A901FC">
        <w:rPr>
          <w:rFonts w:ascii="Times New Roman" w:eastAsia="仿宋_GB2312" w:hAnsi="Times New Roman" w:cs="Times New Roman"/>
          <w:sz w:val="32"/>
          <w:szCs w:val="32"/>
        </w:rPr>
        <w:t>指高等学校取得的除上述收入以外的各项收入，主要包括投资收益、捐赠收入、租金收入、银行存款利息收入、现金盘盈收入和存货盘盈收入等。</w:t>
      </w:r>
    </w:p>
    <w:p w:rsidR="00700272" w:rsidRPr="00A901FC" w:rsidRDefault="00700272" w:rsidP="00700272">
      <w:pPr>
        <w:pStyle w:val="2"/>
        <w:ind w:firstLineChars="150" w:firstLine="480"/>
        <w:rPr>
          <w:rFonts w:ascii="Times New Roman" w:eastAsia="华文楷体" w:hAnsi="Times New Roman" w:cs="Times New Roman"/>
        </w:rPr>
      </w:pPr>
      <w:bookmarkStart w:id="21" w:name="_Toc386125081"/>
      <w:bookmarkStart w:id="22" w:name="_Toc391390525"/>
      <w:r w:rsidRPr="00A901FC">
        <w:rPr>
          <w:rFonts w:ascii="Times New Roman" w:eastAsia="华文楷体" w:hAnsi="华文楷体" w:cs="Times New Roman"/>
        </w:rPr>
        <w:t>（三）支出科目</w:t>
      </w:r>
      <w:bookmarkEnd w:id="21"/>
      <w:bookmarkEnd w:id="22"/>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1.</w:t>
      </w:r>
      <w:r w:rsidRPr="00A901FC">
        <w:rPr>
          <w:rFonts w:ascii="Times New Roman" w:eastAsia="仿宋_GB2312" w:hAnsi="Times New Roman" w:cs="Times New Roman"/>
          <w:sz w:val="32"/>
          <w:szCs w:val="32"/>
        </w:rPr>
        <w:t>基本支出：指高等学校为了保障其正常运转、完成教学科研和其他日常工作任务而发生的支出，包括人员支出和公用支出。</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2.</w:t>
      </w:r>
      <w:r w:rsidRPr="00A901FC">
        <w:rPr>
          <w:rFonts w:ascii="Times New Roman" w:eastAsia="仿宋_GB2312" w:hAnsi="Times New Roman" w:cs="Times New Roman"/>
          <w:sz w:val="32"/>
          <w:szCs w:val="32"/>
        </w:rPr>
        <w:t>项目支出：指高等学校为了完成特定工作任务和事业发展目标，在基本支出之外所发生的支出。</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3.</w:t>
      </w:r>
      <w:r w:rsidRPr="00A901FC">
        <w:rPr>
          <w:rFonts w:ascii="Times New Roman" w:eastAsia="仿宋_GB2312" w:hAnsi="Times New Roman" w:cs="Times New Roman"/>
          <w:sz w:val="32"/>
          <w:szCs w:val="32"/>
        </w:rPr>
        <w:t>上缴上级支出：指高等学校按照财政部门和主管部门的规定上缴上级单位的支出。</w:t>
      </w:r>
      <w:r w:rsidRPr="00A901FC">
        <w:rPr>
          <w:rFonts w:ascii="Times New Roman" w:eastAsia="仿宋_GB2312" w:hAnsi="Times New Roman" w:cs="Times New Roman"/>
          <w:sz w:val="32"/>
          <w:szCs w:val="32"/>
        </w:rPr>
        <w:tab/>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4.</w:t>
      </w:r>
      <w:r w:rsidRPr="00A901FC">
        <w:rPr>
          <w:rFonts w:ascii="Times New Roman" w:eastAsia="仿宋_GB2312" w:hAnsi="Times New Roman" w:cs="Times New Roman"/>
          <w:sz w:val="32"/>
          <w:szCs w:val="32"/>
        </w:rPr>
        <w:t>经营支出：指高等学校在教学、科研及其辅助活动之</w:t>
      </w:r>
      <w:r w:rsidRPr="00A901FC">
        <w:rPr>
          <w:rFonts w:ascii="Times New Roman" w:eastAsia="仿宋_GB2312" w:hAnsi="Times New Roman" w:cs="Times New Roman"/>
          <w:sz w:val="32"/>
          <w:szCs w:val="32"/>
        </w:rPr>
        <w:lastRenderedPageBreak/>
        <w:t>外开展非独立核算经营活动发生的支出。</w:t>
      </w:r>
    </w:p>
    <w:p w:rsidR="00CE34C8" w:rsidRPr="005450C3" w:rsidRDefault="00700272" w:rsidP="005450C3">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5.</w:t>
      </w:r>
      <w:r w:rsidRPr="00A901FC">
        <w:rPr>
          <w:rFonts w:ascii="Times New Roman" w:eastAsia="仿宋_GB2312" w:hAnsi="Times New Roman" w:cs="Times New Roman"/>
          <w:sz w:val="32"/>
          <w:szCs w:val="32"/>
        </w:rPr>
        <w:t>对下级单位补助支出：指高等学校用财政补助收入之外的收入对附属单位补助发生的支出。</w:t>
      </w:r>
    </w:p>
    <w:sectPr w:rsidR="00CE34C8" w:rsidRPr="005450C3" w:rsidSect="004831DA">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960" w:rsidRDefault="00AB0960" w:rsidP="00DC0A9E">
      <w:r>
        <w:separator/>
      </w:r>
    </w:p>
  </w:endnote>
  <w:endnote w:type="continuationSeparator" w:id="1">
    <w:p w:rsidR="00AB0960" w:rsidRDefault="00AB0960" w:rsidP="00DC0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706" w:rsidRDefault="00F60706">
    <w:pPr>
      <w:pStyle w:val="a5"/>
      <w:jc w:val="center"/>
    </w:pPr>
  </w:p>
  <w:p w:rsidR="00F60706" w:rsidRDefault="00F607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706" w:rsidRDefault="00F60706">
    <w:pPr>
      <w:pStyle w:val="a5"/>
      <w:jc w:val="center"/>
    </w:pPr>
  </w:p>
  <w:p w:rsidR="00F60706" w:rsidRDefault="00F6070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561"/>
      <w:docPartObj>
        <w:docPartGallery w:val="Page Numbers (Bottom of Page)"/>
        <w:docPartUnique/>
      </w:docPartObj>
    </w:sdtPr>
    <w:sdtContent>
      <w:p w:rsidR="00F60706" w:rsidRDefault="00897781">
        <w:pPr>
          <w:pStyle w:val="a5"/>
          <w:jc w:val="center"/>
        </w:pPr>
        <w:fldSimple w:instr="PAGE   \* MERGEFORMAT">
          <w:r w:rsidR="0096523E" w:rsidRPr="0096523E">
            <w:rPr>
              <w:noProof/>
              <w:lang w:val="zh-CN"/>
            </w:rPr>
            <w:t>12</w:t>
          </w:r>
        </w:fldSimple>
      </w:p>
    </w:sdtContent>
  </w:sdt>
  <w:p w:rsidR="00F60706" w:rsidRDefault="00F607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960" w:rsidRDefault="00AB0960" w:rsidP="00DC0A9E">
      <w:r>
        <w:separator/>
      </w:r>
    </w:p>
  </w:footnote>
  <w:footnote w:type="continuationSeparator" w:id="1">
    <w:p w:rsidR="00AB0960" w:rsidRDefault="00AB0960" w:rsidP="00DC0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9E0"/>
    <w:multiLevelType w:val="hybridMultilevel"/>
    <w:tmpl w:val="054ECF78"/>
    <w:lvl w:ilvl="0" w:tplc="3B30F3BC">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59005E7"/>
    <w:multiLevelType w:val="hybridMultilevel"/>
    <w:tmpl w:val="0E08B27E"/>
    <w:lvl w:ilvl="0" w:tplc="F274E090">
      <w:start w:val="1"/>
      <w:numFmt w:val="none"/>
      <w:lvlText w:val="一、"/>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67C03F0"/>
    <w:multiLevelType w:val="hybridMultilevel"/>
    <w:tmpl w:val="9D48630C"/>
    <w:lvl w:ilvl="0" w:tplc="AAFAD6B0">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8927FC2"/>
    <w:multiLevelType w:val="hybridMultilevel"/>
    <w:tmpl w:val="A406008E"/>
    <w:lvl w:ilvl="0" w:tplc="B826302C">
      <w:start w:val="5"/>
      <w:numFmt w:val="none"/>
      <w:lvlText w:val="五、"/>
      <w:lvlJc w:val="left"/>
      <w:pPr>
        <w:ind w:left="3572" w:hanging="297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nsid w:val="101D5396"/>
    <w:multiLevelType w:val="hybridMultilevel"/>
    <w:tmpl w:val="2B7826BC"/>
    <w:lvl w:ilvl="0" w:tplc="0722E0BC">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2275183C"/>
    <w:multiLevelType w:val="hybridMultilevel"/>
    <w:tmpl w:val="7554B104"/>
    <w:lvl w:ilvl="0" w:tplc="7C12660C">
      <w:start w:val="4"/>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2A0C5C01"/>
    <w:multiLevelType w:val="hybridMultilevel"/>
    <w:tmpl w:val="9A704AC8"/>
    <w:lvl w:ilvl="0" w:tplc="6472EA4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2C3A6C46"/>
    <w:multiLevelType w:val="hybridMultilevel"/>
    <w:tmpl w:val="3086E47A"/>
    <w:lvl w:ilvl="0" w:tplc="21447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FA2B7C"/>
    <w:multiLevelType w:val="hybridMultilevel"/>
    <w:tmpl w:val="1F44F292"/>
    <w:lvl w:ilvl="0" w:tplc="BB368B28">
      <w:start w:val="5"/>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3D13510D"/>
    <w:multiLevelType w:val="hybridMultilevel"/>
    <w:tmpl w:val="1A64D236"/>
    <w:lvl w:ilvl="0" w:tplc="0908EC9E">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490A5A4C"/>
    <w:multiLevelType w:val="hybridMultilevel"/>
    <w:tmpl w:val="58925FDC"/>
    <w:lvl w:ilvl="0" w:tplc="F6D29A3C">
      <w:start w:val="2012"/>
      <w:numFmt w:val="decimal"/>
      <w:lvlText w:val="%1"/>
      <w:lvlJc w:val="left"/>
      <w:pPr>
        <w:ind w:left="1200" w:hanging="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A3F16C9"/>
    <w:multiLevelType w:val="hybridMultilevel"/>
    <w:tmpl w:val="54FCBB48"/>
    <w:lvl w:ilvl="0" w:tplc="0D26C92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4F6B7532"/>
    <w:multiLevelType w:val="hybridMultilevel"/>
    <w:tmpl w:val="B75E3ABE"/>
    <w:lvl w:ilvl="0" w:tplc="6E7AD964">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F4C2A56"/>
    <w:multiLevelType w:val="hybridMultilevel"/>
    <w:tmpl w:val="7B2A9F98"/>
    <w:lvl w:ilvl="0" w:tplc="C6E25B78">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1A5374E"/>
    <w:multiLevelType w:val="hybridMultilevel"/>
    <w:tmpl w:val="D2CEA0A2"/>
    <w:lvl w:ilvl="0" w:tplc="4F4A279C">
      <w:start w:val="1"/>
      <w:numFmt w:val="japaneseCounting"/>
      <w:lvlText w:val="%1、"/>
      <w:lvlJc w:val="left"/>
      <w:pPr>
        <w:ind w:left="1360" w:hanging="720"/>
      </w:pPr>
      <w:rPr>
        <w:rFonts w:ascii="黑体" w:eastAsia="黑体" w:hAnsi="黑体" w:hint="default"/>
        <w:b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656C349C"/>
    <w:multiLevelType w:val="hybridMultilevel"/>
    <w:tmpl w:val="4EE61FB8"/>
    <w:lvl w:ilvl="0" w:tplc="CFFA2A36">
      <w:start w:val="1"/>
      <w:numFmt w:val="none"/>
      <w:lvlText w:val="一、"/>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67835382"/>
    <w:multiLevelType w:val="hybridMultilevel"/>
    <w:tmpl w:val="875C7882"/>
    <w:lvl w:ilvl="0" w:tplc="37DECDD2">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6B30525A"/>
    <w:multiLevelType w:val="hybridMultilevel"/>
    <w:tmpl w:val="CE10C81A"/>
    <w:lvl w:ilvl="0" w:tplc="06786D0C">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CF7212E"/>
    <w:multiLevelType w:val="hybridMultilevel"/>
    <w:tmpl w:val="D1C63906"/>
    <w:lvl w:ilvl="0" w:tplc="E132E99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7249231B"/>
    <w:multiLevelType w:val="hybridMultilevel"/>
    <w:tmpl w:val="4B662000"/>
    <w:lvl w:ilvl="0" w:tplc="FCC6E852">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7BCA5A5B"/>
    <w:multiLevelType w:val="hybridMultilevel"/>
    <w:tmpl w:val="858CEF3C"/>
    <w:lvl w:ilvl="0" w:tplc="4948E234">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7"/>
  </w:num>
  <w:num w:numId="2">
    <w:abstractNumId w:val="9"/>
  </w:num>
  <w:num w:numId="3">
    <w:abstractNumId w:val="10"/>
  </w:num>
  <w:num w:numId="4">
    <w:abstractNumId w:val="1"/>
  </w:num>
  <w:num w:numId="5">
    <w:abstractNumId w:val="18"/>
  </w:num>
  <w:num w:numId="6">
    <w:abstractNumId w:val="6"/>
  </w:num>
  <w:num w:numId="7">
    <w:abstractNumId w:val="12"/>
  </w:num>
  <w:num w:numId="8">
    <w:abstractNumId w:val="3"/>
  </w:num>
  <w:num w:numId="9">
    <w:abstractNumId w:val="14"/>
  </w:num>
  <w:num w:numId="10">
    <w:abstractNumId w:val="0"/>
  </w:num>
  <w:num w:numId="11">
    <w:abstractNumId w:val="8"/>
  </w:num>
  <w:num w:numId="12">
    <w:abstractNumId w:val="5"/>
  </w:num>
  <w:num w:numId="13">
    <w:abstractNumId w:val="16"/>
  </w:num>
  <w:num w:numId="14">
    <w:abstractNumId w:val="4"/>
  </w:num>
  <w:num w:numId="15">
    <w:abstractNumId w:val="20"/>
  </w:num>
  <w:num w:numId="16">
    <w:abstractNumId w:val="2"/>
  </w:num>
  <w:num w:numId="17">
    <w:abstractNumId w:val="13"/>
  </w:num>
  <w:num w:numId="18">
    <w:abstractNumId w:val="19"/>
  </w:num>
  <w:num w:numId="19">
    <w:abstractNumId w:val="15"/>
  </w:num>
  <w:num w:numId="20">
    <w:abstractNumId w:val="1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038"/>
    <w:rsid w:val="00001382"/>
    <w:rsid w:val="000101B1"/>
    <w:rsid w:val="000118C2"/>
    <w:rsid w:val="00021CF7"/>
    <w:rsid w:val="000231EC"/>
    <w:rsid w:val="0002405A"/>
    <w:rsid w:val="00026592"/>
    <w:rsid w:val="00026FBA"/>
    <w:rsid w:val="0004543B"/>
    <w:rsid w:val="00045445"/>
    <w:rsid w:val="0005231B"/>
    <w:rsid w:val="000540E2"/>
    <w:rsid w:val="000656AE"/>
    <w:rsid w:val="0007080E"/>
    <w:rsid w:val="0007082B"/>
    <w:rsid w:val="000723A7"/>
    <w:rsid w:val="00076715"/>
    <w:rsid w:val="00085154"/>
    <w:rsid w:val="00085A9D"/>
    <w:rsid w:val="0009032C"/>
    <w:rsid w:val="00091286"/>
    <w:rsid w:val="000913C2"/>
    <w:rsid w:val="0009615C"/>
    <w:rsid w:val="0009750A"/>
    <w:rsid w:val="000A7509"/>
    <w:rsid w:val="000C016B"/>
    <w:rsid w:val="000D437E"/>
    <w:rsid w:val="000D54F5"/>
    <w:rsid w:val="000E0DB2"/>
    <w:rsid w:val="000E38EC"/>
    <w:rsid w:val="001142BE"/>
    <w:rsid w:val="001145D0"/>
    <w:rsid w:val="00117846"/>
    <w:rsid w:val="00126894"/>
    <w:rsid w:val="00127778"/>
    <w:rsid w:val="0012785B"/>
    <w:rsid w:val="00127E62"/>
    <w:rsid w:val="00132693"/>
    <w:rsid w:val="00132A63"/>
    <w:rsid w:val="00133A76"/>
    <w:rsid w:val="0013441B"/>
    <w:rsid w:val="001369D6"/>
    <w:rsid w:val="0014222E"/>
    <w:rsid w:val="0014593F"/>
    <w:rsid w:val="00151F95"/>
    <w:rsid w:val="0016085B"/>
    <w:rsid w:val="00162221"/>
    <w:rsid w:val="00163549"/>
    <w:rsid w:val="0016504D"/>
    <w:rsid w:val="001652E6"/>
    <w:rsid w:val="001665F2"/>
    <w:rsid w:val="001729BA"/>
    <w:rsid w:val="001740A2"/>
    <w:rsid w:val="0017620B"/>
    <w:rsid w:val="00181890"/>
    <w:rsid w:val="0018251E"/>
    <w:rsid w:val="00182CAC"/>
    <w:rsid w:val="00182D3F"/>
    <w:rsid w:val="00182F4C"/>
    <w:rsid w:val="00183AAF"/>
    <w:rsid w:val="0019099A"/>
    <w:rsid w:val="00194CBE"/>
    <w:rsid w:val="00195FF0"/>
    <w:rsid w:val="001B0645"/>
    <w:rsid w:val="001B1F88"/>
    <w:rsid w:val="001B3B14"/>
    <w:rsid w:val="001B614B"/>
    <w:rsid w:val="001C0A0F"/>
    <w:rsid w:val="001C37DE"/>
    <w:rsid w:val="001C40D2"/>
    <w:rsid w:val="001C4701"/>
    <w:rsid w:val="001D0F32"/>
    <w:rsid w:val="001D5558"/>
    <w:rsid w:val="001E20FF"/>
    <w:rsid w:val="001E366A"/>
    <w:rsid w:val="001E4115"/>
    <w:rsid w:val="001F4304"/>
    <w:rsid w:val="001F4C90"/>
    <w:rsid w:val="002001E5"/>
    <w:rsid w:val="00200290"/>
    <w:rsid w:val="00200FB2"/>
    <w:rsid w:val="00203C33"/>
    <w:rsid w:val="00210167"/>
    <w:rsid w:val="00210D53"/>
    <w:rsid w:val="00211C91"/>
    <w:rsid w:val="0021520E"/>
    <w:rsid w:val="00215D45"/>
    <w:rsid w:val="00225517"/>
    <w:rsid w:val="00226970"/>
    <w:rsid w:val="002301BD"/>
    <w:rsid w:val="00230E00"/>
    <w:rsid w:val="00236B1A"/>
    <w:rsid w:val="00240816"/>
    <w:rsid w:val="00242909"/>
    <w:rsid w:val="00243168"/>
    <w:rsid w:val="002435EB"/>
    <w:rsid w:val="00245CB3"/>
    <w:rsid w:val="0024693D"/>
    <w:rsid w:val="0025331F"/>
    <w:rsid w:val="002558A8"/>
    <w:rsid w:val="00255E44"/>
    <w:rsid w:val="00273E75"/>
    <w:rsid w:val="002743EB"/>
    <w:rsid w:val="00275727"/>
    <w:rsid w:val="00283CA5"/>
    <w:rsid w:val="002857FE"/>
    <w:rsid w:val="00287FCC"/>
    <w:rsid w:val="00294134"/>
    <w:rsid w:val="0029478A"/>
    <w:rsid w:val="00297461"/>
    <w:rsid w:val="002A741B"/>
    <w:rsid w:val="002B110B"/>
    <w:rsid w:val="002B1E42"/>
    <w:rsid w:val="002B2618"/>
    <w:rsid w:val="002B5042"/>
    <w:rsid w:val="002D1A98"/>
    <w:rsid w:val="002D4382"/>
    <w:rsid w:val="002D4C99"/>
    <w:rsid w:val="002D51C5"/>
    <w:rsid w:val="002D6976"/>
    <w:rsid w:val="002E1EBA"/>
    <w:rsid w:val="002F5FCC"/>
    <w:rsid w:val="00303E14"/>
    <w:rsid w:val="00305CC7"/>
    <w:rsid w:val="00305F59"/>
    <w:rsid w:val="003077E1"/>
    <w:rsid w:val="00311616"/>
    <w:rsid w:val="00312055"/>
    <w:rsid w:val="00313B65"/>
    <w:rsid w:val="00316738"/>
    <w:rsid w:val="00317998"/>
    <w:rsid w:val="003264D1"/>
    <w:rsid w:val="00341F23"/>
    <w:rsid w:val="003421C2"/>
    <w:rsid w:val="00343DEB"/>
    <w:rsid w:val="0035115D"/>
    <w:rsid w:val="003521A5"/>
    <w:rsid w:val="00353906"/>
    <w:rsid w:val="00353AAF"/>
    <w:rsid w:val="00354AF1"/>
    <w:rsid w:val="00366C70"/>
    <w:rsid w:val="00370E4F"/>
    <w:rsid w:val="00371502"/>
    <w:rsid w:val="003742C8"/>
    <w:rsid w:val="0037593F"/>
    <w:rsid w:val="003759D0"/>
    <w:rsid w:val="00375B47"/>
    <w:rsid w:val="00380A43"/>
    <w:rsid w:val="00387CB0"/>
    <w:rsid w:val="00391851"/>
    <w:rsid w:val="00392E2E"/>
    <w:rsid w:val="003A15B9"/>
    <w:rsid w:val="003A21CF"/>
    <w:rsid w:val="003A58B8"/>
    <w:rsid w:val="003B3218"/>
    <w:rsid w:val="003B539E"/>
    <w:rsid w:val="003B70D2"/>
    <w:rsid w:val="003C759D"/>
    <w:rsid w:val="003D21E4"/>
    <w:rsid w:val="003D386E"/>
    <w:rsid w:val="003D4365"/>
    <w:rsid w:val="003E0626"/>
    <w:rsid w:val="003E2CBB"/>
    <w:rsid w:val="003E7780"/>
    <w:rsid w:val="00402827"/>
    <w:rsid w:val="00404D8A"/>
    <w:rsid w:val="004066A6"/>
    <w:rsid w:val="0040743C"/>
    <w:rsid w:val="004124A0"/>
    <w:rsid w:val="00413ED6"/>
    <w:rsid w:val="004144E4"/>
    <w:rsid w:val="004173E5"/>
    <w:rsid w:val="00421D9D"/>
    <w:rsid w:val="004235F7"/>
    <w:rsid w:val="0042717D"/>
    <w:rsid w:val="00427948"/>
    <w:rsid w:val="00433ABF"/>
    <w:rsid w:val="0043430F"/>
    <w:rsid w:val="0044549C"/>
    <w:rsid w:val="0044660E"/>
    <w:rsid w:val="00451A33"/>
    <w:rsid w:val="00453548"/>
    <w:rsid w:val="00463A36"/>
    <w:rsid w:val="00476962"/>
    <w:rsid w:val="00477635"/>
    <w:rsid w:val="00481150"/>
    <w:rsid w:val="00481F28"/>
    <w:rsid w:val="0048267F"/>
    <w:rsid w:val="004831DA"/>
    <w:rsid w:val="004979E9"/>
    <w:rsid w:val="004A1204"/>
    <w:rsid w:val="004A3C54"/>
    <w:rsid w:val="004A7EED"/>
    <w:rsid w:val="004B166C"/>
    <w:rsid w:val="004B36D6"/>
    <w:rsid w:val="004B3E93"/>
    <w:rsid w:val="004B73C8"/>
    <w:rsid w:val="004C1C29"/>
    <w:rsid w:val="004C43D3"/>
    <w:rsid w:val="004C49DF"/>
    <w:rsid w:val="004D1733"/>
    <w:rsid w:val="004D2375"/>
    <w:rsid w:val="004D4497"/>
    <w:rsid w:val="004D5B40"/>
    <w:rsid w:val="004D5DED"/>
    <w:rsid w:val="004E0536"/>
    <w:rsid w:val="004F07D1"/>
    <w:rsid w:val="004F65AC"/>
    <w:rsid w:val="004F7D60"/>
    <w:rsid w:val="0050435B"/>
    <w:rsid w:val="00505C64"/>
    <w:rsid w:val="005166B1"/>
    <w:rsid w:val="00516C66"/>
    <w:rsid w:val="0051708F"/>
    <w:rsid w:val="00523BF8"/>
    <w:rsid w:val="00525E7B"/>
    <w:rsid w:val="00531055"/>
    <w:rsid w:val="005335AE"/>
    <w:rsid w:val="00542ACB"/>
    <w:rsid w:val="005450C3"/>
    <w:rsid w:val="0055111B"/>
    <w:rsid w:val="005536A3"/>
    <w:rsid w:val="005570A7"/>
    <w:rsid w:val="005631F1"/>
    <w:rsid w:val="00563FB5"/>
    <w:rsid w:val="00571AF1"/>
    <w:rsid w:val="0058052E"/>
    <w:rsid w:val="00581D44"/>
    <w:rsid w:val="00593F16"/>
    <w:rsid w:val="00595833"/>
    <w:rsid w:val="00596E4C"/>
    <w:rsid w:val="005A230B"/>
    <w:rsid w:val="005A2661"/>
    <w:rsid w:val="005A3B68"/>
    <w:rsid w:val="005C0527"/>
    <w:rsid w:val="005C2378"/>
    <w:rsid w:val="005C5836"/>
    <w:rsid w:val="005C6D53"/>
    <w:rsid w:val="005D5F3A"/>
    <w:rsid w:val="005E2D88"/>
    <w:rsid w:val="005E43D4"/>
    <w:rsid w:val="005E5E25"/>
    <w:rsid w:val="005F4022"/>
    <w:rsid w:val="006007D4"/>
    <w:rsid w:val="006029E4"/>
    <w:rsid w:val="0061407F"/>
    <w:rsid w:val="00617DCC"/>
    <w:rsid w:val="00630DDC"/>
    <w:rsid w:val="00633BAC"/>
    <w:rsid w:val="00637AA8"/>
    <w:rsid w:val="006443DF"/>
    <w:rsid w:val="00644E07"/>
    <w:rsid w:val="00653C4C"/>
    <w:rsid w:val="00662BCD"/>
    <w:rsid w:val="00662D1C"/>
    <w:rsid w:val="00670BA2"/>
    <w:rsid w:val="00680F83"/>
    <w:rsid w:val="00685DE5"/>
    <w:rsid w:val="00686A9C"/>
    <w:rsid w:val="00691C0D"/>
    <w:rsid w:val="00694CEB"/>
    <w:rsid w:val="006964D4"/>
    <w:rsid w:val="00697D37"/>
    <w:rsid w:val="006A027D"/>
    <w:rsid w:val="006A112F"/>
    <w:rsid w:val="006A35DC"/>
    <w:rsid w:val="006A7CB0"/>
    <w:rsid w:val="006B4494"/>
    <w:rsid w:val="006C7C70"/>
    <w:rsid w:val="006C7DB1"/>
    <w:rsid w:val="006D1DBF"/>
    <w:rsid w:val="006D31A8"/>
    <w:rsid w:val="006D6D07"/>
    <w:rsid w:val="006E03F6"/>
    <w:rsid w:val="006E6A18"/>
    <w:rsid w:val="006E6BC3"/>
    <w:rsid w:val="006F0E91"/>
    <w:rsid w:val="006F1381"/>
    <w:rsid w:val="00700272"/>
    <w:rsid w:val="00701A1E"/>
    <w:rsid w:val="00702B81"/>
    <w:rsid w:val="007206F2"/>
    <w:rsid w:val="00725628"/>
    <w:rsid w:val="007347A4"/>
    <w:rsid w:val="00737D8E"/>
    <w:rsid w:val="00743DFE"/>
    <w:rsid w:val="00744F90"/>
    <w:rsid w:val="00745624"/>
    <w:rsid w:val="00746311"/>
    <w:rsid w:val="00746D63"/>
    <w:rsid w:val="00746E9A"/>
    <w:rsid w:val="00747C3F"/>
    <w:rsid w:val="00751AE0"/>
    <w:rsid w:val="00755A06"/>
    <w:rsid w:val="00767BBA"/>
    <w:rsid w:val="00767DE1"/>
    <w:rsid w:val="00771E1D"/>
    <w:rsid w:val="007735CC"/>
    <w:rsid w:val="00775674"/>
    <w:rsid w:val="00776D78"/>
    <w:rsid w:val="0078664B"/>
    <w:rsid w:val="00787893"/>
    <w:rsid w:val="007920A2"/>
    <w:rsid w:val="00793A24"/>
    <w:rsid w:val="00797AB9"/>
    <w:rsid w:val="007B00B1"/>
    <w:rsid w:val="007B234F"/>
    <w:rsid w:val="007B2C19"/>
    <w:rsid w:val="007B41CF"/>
    <w:rsid w:val="007B61BE"/>
    <w:rsid w:val="007B64BB"/>
    <w:rsid w:val="007C0D9E"/>
    <w:rsid w:val="007C19E4"/>
    <w:rsid w:val="007C541F"/>
    <w:rsid w:val="007D1630"/>
    <w:rsid w:val="007D34C5"/>
    <w:rsid w:val="007E0275"/>
    <w:rsid w:val="007E06FD"/>
    <w:rsid w:val="007E1BCF"/>
    <w:rsid w:val="007E5324"/>
    <w:rsid w:val="007F70E9"/>
    <w:rsid w:val="00806606"/>
    <w:rsid w:val="00813875"/>
    <w:rsid w:val="0082269B"/>
    <w:rsid w:val="008249C1"/>
    <w:rsid w:val="00826FAB"/>
    <w:rsid w:val="00833D9A"/>
    <w:rsid w:val="00834DB2"/>
    <w:rsid w:val="008356D9"/>
    <w:rsid w:val="0084099B"/>
    <w:rsid w:val="008413A7"/>
    <w:rsid w:val="00841FB0"/>
    <w:rsid w:val="0084247F"/>
    <w:rsid w:val="00844DAB"/>
    <w:rsid w:val="00847C78"/>
    <w:rsid w:val="008547EE"/>
    <w:rsid w:val="0086624F"/>
    <w:rsid w:val="00866AB6"/>
    <w:rsid w:val="00866C53"/>
    <w:rsid w:val="0087011D"/>
    <w:rsid w:val="00870F93"/>
    <w:rsid w:val="008735D7"/>
    <w:rsid w:val="00876DEE"/>
    <w:rsid w:val="00892563"/>
    <w:rsid w:val="00896B6B"/>
    <w:rsid w:val="00897781"/>
    <w:rsid w:val="008A1FEF"/>
    <w:rsid w:val="008A34CA"/>
    <w:rsid w:val="008B794B"/>
    <w:rsid w:val="008B7D40"/>
    <w:rsid w:val="008D1438"/>
    <w:rsid w:val="008D1505"/>
    <w:rsid w:val="008E3F6C"/>
    <w:rsid w:val="008E4336"/>
    <w:rsid w:val="008F0493"/>
    <w:rsid w:val="008F21F9"/>
    <w:rsid w:val="008F4322"/>
    <w:rsid w:val="008F669F"/>
    <w:rsid w:val="008F713B"/>
    <w:rsid w:val="0090078E"/>
    <w:rsid w:val="00901095"/>
    <w:rsid w:val="00905D9E"/>
    <w:rsid w:val="0090720C"/>
    <w:rsid w:val="009076BE"/>
    <w:rsid w:val="0091346D"/>
    <w:rsid w:val="00913C68"/>
    <w:rsid w:val="00921F8E"/>
    <w:rsid w:val="00927F20"/>
    <w:rsid w:val="009377BA"/>
    <w:rsid w:val="00943596"/>
    <w:rsid w:val="00944329"/>
    <w:rsid w:val="00944AC5"/>
    <w:rsid w:val="00944D06"/>
    <w:rsid w:val="00945674"/>
    <w:rsid w:val="00947D1C"/>
    <w:rsid w:val="009537EE"/>
    <w:rsid w:val="009553FF"/>
    <w:rsid w:val="00956972"/>
    <w:rsid w:val="00956A1A"/>
    <w:rsid w:val="00964AF3"/>
    <w:rsid w:val="0096523E"/>
    <w:rsid w:val="00970429"/>
    <w:rsid w:val="00976775"/>
    <w:rsid w:val="00977C90"/>
    <w:rsid w:val="00977F3F"/>
    <w:rsid w:val="00982E1E"/>
    <w:rsid w:val="009915A5"/>
    <w:rsid w:val="009956A0"/>
    <w:rsid w:val="009A000F"/>
    <w:rsid w:val="009A2E79"/>
    <w:rsid w:val="009A6210"/>
    <w:rsid w:val="009A684E"/>
    <w:rsid w:val="009A7DE7"/>
    <w:rsid w:val="009B1AC5"/>
    <w:rsid w:val="009B3D43"/>
    <w:rsid w:val="009C0738"/>
    <w:rsid w:val="009C378F"/>
    <w:rsid w:val="009C56C7"/>
    <w:rsid w:val="009C7DF8"/>
    <w:rsid w:val="009D77AD"/>
    <w:rsid w:val="009E27BD"/>
    <w:rsid w:val="009E3352"/>
    <w:rsid w:val="009E5564"/>
    <w:rsid w:val="009F2092"/>
    <w:rsid w:val="009F2571"/>
    <w:rsid w:val="009F7C64"/>
    <w:rsid w:val="00A036CA"/>
    <w:rsid w:val="00A050E1"/>
    <w:rsid w:val="00A07BA0"/>
    <w:rsid w:val="00A103EE"/>
    <w:rsid w:val="00A15E65"/>
    <w:rsid w:val="00A200C5"/>
    <w:rsid w:val="00A21073"/>
    <w:rsid w:val="00A21598"/>
    <w:rsid w:val="00A2266F"/>
    <w:rsid w:val="00A259CB"/>
    <w:rsid w:val="00A278B3"/>
    <w:rsid w:val="00A33A73"/>
    <w:rsid w:val="00A341BC"/>
    <w:rsid w:val="00A43040"/>
    <w:rsid w:val="00A44467"/>
    <w:rsid w:val="00A445C3"/>
    <w:rsid w:val="00A4588D"/>
    <w:rsid w:val="00A45EA7"/>
    <w:rsid w:val="00A52F4A"/>
    <w:rsid w:val="00A56038"/>
    <w:rsid w:val="00A61438"/>
    <w:rsid w:val="00A644C7"/>
    <w:rsid w:val="00A66760"/>
    <w:rsid w:val="00A67259"/>
    <w:rsid w:val="00A70B77"/>
    <w:rsid w:val="00A72180"/>
    <w:rsid w:val="00A77027"/>
    <w:rsid w:val="00A77344"/>
    <w:rsid w:val="00A77E3B"/>
    <w:rsid w:val="00A8440C"/>
    <w:rsid w:val="00A87C0F"/>
    <w:rsid w:val="00A901FC"/>
    <w:rsid w:val="00A90435"/>
    <w:rsid w:val="00A905BF"/>
    <w:rsid w:val="00A93129"/>
    <w:rsid w:val="00A93478"/>
    <w:rsid w:val="00A97DDC"/>
    <w:rsid w:val="00AA2F36"/>
    <w:rsid w:val="00AA4A46"/>
    <w:rsid w:val="00AA50E7"/>
    <w:rsid w:val="00AA6F16"/>
    <w:rsid w:val="00AB0887"/>
    <w:rsid w:val="00AB0960"/>
    <w:rsid w:val="00AB0AC3"/>
    <w:rsid w:val="00AB7E69"/>
    <w:rsid w:val="00AC22BE"/>
    <w:rsid w:val="00AC7937"/>
    <w:rsid w:val="00AD0BB8"/>
    <w:rsid w:val="00AD30A0"/>
    <w:rsid w:val="00AD3BCA"/>
    <w:rsid w:val="00AE2A14"/>
    <w:rsid w:val="00AE6B92"/>
    <w:rsid w:val="00AE7BD1"/>
    <w:rsid w:val="00AF1A4A"/>
    <w:rsid w:val="00AF2EA0"/>
    <w:rsid w:val="00AF58E1"/>
    <w:rsid w:val="00B00F25"/>
    <w:rsid w:val="00B01747"/>
    <w:rsid w:val="00B03C2D"/>
    <w:rsid w:val="00B0693F"/>
    <w:rsid w:val="00B06D25"/>
    <w:rsid w:val="00B107FB"/>
    <w:rsid w:val="00B15111"/>
    <w:rsid w:val="00B1537E"/>
    <w:rsid w:val="00B219F5"/>
    <w:rsid w:val="00B21DDD"/>
    <w:rsid w:val="00B2623F"/>
    <w:rsid w:val="00B375F3"/>
    <w:rsid w:val="00B400A9"/>
    <w:rsid w:val="00B43643"/>
    <w:rsid w:val="00B44A60"/>
    <w:rsid w:val="00B46A53"/>
    <w:rsid w:val="00B534AD"/>
    <w:rsid w:val="00B5513C"/>
    <w:rsid w:val="00B56481"/>
    <w:rsid w:val="00B61431"/>
    <w:rsid w:val="00B61749"/>
    <w:rsid w:val="00B6684A"/>
    <w:rsid w:val="00B66DB7"/>
    <w:rsid w:val="00B67469"/>
    <w:rsid w:val="00B735B7"/>
    <w:rsid w:val="00B75940"/>
    <w:rsid w:val="00B77CE8"/>
    <w:rsid w:val="00B805F5"/>
    <w:rsid w:val="00B83F0D"/>
    <w:rsid w:val="00B8740E"/>
    <w:rsid w:val="00B910F7"/>
    <w:rsid w:val="00B926F2"/>
    <w:rsid w:val="00B93114"/>
    <w:rsid w:val="00BA0A18"/>
    <w:rsid w:val="00BA0A54"/>
    <w:rsid w:val="00BA4558"/>
    <w:rsid w:val="00BD1224"/>
    <w:rsid w:val="00BD1369"/>
    <w:rsid w:val="00BD2F7E"/>
    <w:rsid w:val="00BD6F95"/>
    <w:rsid w:val="00BD7B03"/>
    <w:rsid w:val="00BD7BFA"/>
    <w:rsid w:val="00C066D5"/>
    <w:rsid w:val="00C14F75"/>
    <w:rsid w:val="00C173D5"/>
    <w:rsid w:val="00C2250E"/>
    <w:rsid w:val="00C362F5"/>
    <w:rsid w:val="00C36D0B"/>
    <w:rsid w:val="00C373B7"/>
    <w:rsid w:val="00C378A1"/>
    <w:rsid w:val="00C434BF"/>
    <w:rsid w:val="00C45F9B"/>
    <w:rsid w:val="00C507E9"/>
    <w:rsid w:val="00C54086"/>
    <w:rsid w:val="00C54888"/>
    <w:rsid w:val="00C559DA"/>
    <w:rsid w:val="00C561FB"/>
    <w:rsid w:val="00C6698B"/>
    <w:rsid w:val="00C66F4D"/>
    <w:rsid w:val="00C74DE8"/>
    <w:rsid w:val="00C7556B"/>
    <w:rsid w:val="00C80A26"/>
    <w:rsid w:val="00C8266B"/>
    <w:rsid w:val="00C83BBE"/>
    <w:rsid w:val="00C86CEC"/>
    <w:rsid w:val="00C95244"/>
    <w:rsid w:val="00C97EC2"/>
    <w:rsid w:val="00CA2FFB"/>
    <w:rsid w:val="00CA4F56"/>
    <w:rsid w:val="00CA60C0"/>
    <w:rsid w:val="00CA63BB"/>
    <w:rsid w:val="00CB03A0"/>
    <w:rsid w:val="00CB0D0D"/>
    <w:rsid w:val="00CB5600"/>
    <w:rsid w:val="00CB5C3B"/>
    <w:rsid w:val="00CB5DB5"/>
    <w:rsid w:val="00CB641F"/>
    <w:rsid w:val="00CB7819"/>
    <w:rsid w:val="00CC53A9"/>
    <w:rsid w:val="00CD1BDC"/>
    <w:rsid w:val="00CD3171"/>
    <w:rsid w:val="00CD5DCB"/>
    <w:rsid w:val="00CD7D24"/>
    <w:rsid w:val="00CE1F9D"/>
    <w:rsid w:val="00CE24E4"/>
    <w:rsid w:val="00CE34C8"/>
    <w:rsid w:val="00CF25BA"/>
    <w:rsid w:val="00CF28D9"/>
    <w:rsid w:val="00CF40EF"/>
    <w:rsid w:val="00D00C30"/>
    <w:rsid w:val="00D017F1"/>
    <w:rsid w:val="00D04347"/>
    <w:rsid w:val="00D06F85"/>
    <w:rsid w:val="00D071F3"/>
    <w:rsid w:val="00D07C1A"/>
    <w:rsid w:val="00D10EA2"/>
    <w:rsid w:val="00D22C3A"/>
    <w:rsid w:val="00D26051"/>
    <w:rsid w:val="00D2616E"/>
    <w:rsid w:val="00D26722"/>
    <w:rsid w:val="00D30049"/>
    <w:rsid w:val="00D324B1"/>
    <w:rsid w:val="00D33BBE"/>
    <w:rsid w:val="00D40517"/>
    <w:rsid w:val="00D4455A"/>
    <w:rsid w:val="00D445B5"/>
    <w:rsid w:val="00D47412"/>
    <w:rsid w:val="00D54995"/>
    <w:rsid w:val="00D624D3"/>
    <w:rsid w:val="00D64D91"/>
    <w:rsid w:val="00D65DB1"/>
    <w:rsid w:val="00D73FDF"/>
    <w:rsid w:val="00D75DCB"/>
    <w:rsid w:val="00D77523"/>
    <w:rsid w:val="00D851AF"/>
    <w:rsid w:val="00D86EA9"/>
    <w:rsid w:val="00D87EA9"/>
    <w:rsid w:val="00D948FF"/>
    <w:rsid w:val="00DA0E8A"/>
    <w:rsid w:val="00DA2158"/>
    <w:rsid w:val="00DB00EB"/>
    <w:rsid w:val="00DB272E"/>
    <w:rsid w:val="00DB3C77"/>
    <w:rsid w:val="00DB40CC"/>
    <w:rsid w:val="00DB59C7"/>
    <w:rsid w:val="00DC003C"/>
    <w:rsid w:val="00DC057A"/>
    <w:rsid w:val="00DC0998"/>
    <w:rsid w:val="00DC0A9E"/>
    <w:rsid w:val="00DC6C3E"/>
    <w:rsid w:val="00DC7A13"/>
    <w:rsid w:val="00DC7E1E"/>
    <w:rsid w:val="00DD1350"/>
    <w:rsid w:val="00DD494D"/>
    <w:rsid w:val="00DD5F13"/>
    <w:rsid w:val="00DD68FC"/>
    <w:rsid w:val="00DD692C"/>
    <w:rsid w:val="00DD7DAC"/>
    <w:rsid w:val="00DE76C4"/>
    <w:rsid w:val="00DF3296"/>
    <w:rsid w:val="00E00A3D"/>
    <w:rsid w:val="00E12822"/>
    <w:rsid w:val="00E1469E"/>
    <w:rsid w:val="00E14C7B"/>
    <w:rsid w:val="00E21036"/>
    <w:rsid w:val="00E212F6"/>
    <w:rsid w:val="00E22549"/>
    <w:rsid w:val="00E22B16"/>
    <w:rsid w:val="00E24E99"/>
    <w:rsid w:val="00E26355"/>
    <w:rsid w:val="00E269FE"/>
    <w:rsid w:val="00E2738A"/>
    <w:rsid w:val="00E274AE"/>
    <w:rsid w:val="00E3632F"/>
    <w:rsid w:val="00E37F89"/>
    <w:rsid w:val="00E4413D"/>
    <w:rsid w:val="00E52324"/>
    <w:rsid w:val="00E52D8C"/>
    <w:rsid w:val="00E60738"/>
    <w:rsid w:val="00E675A8"/>
    <w:rsid w:val="00E7075C"/>
    <w:rsid w:val="00E710B4"/>
    <w:rsid w:val="00E75141"/>
    <w:rsid w:val="00E76BA0"/>
    <w:rsid w:val="00E772D5"/>
    <w:rsid w:val="00E8021E"/>
    <w:rsid w:val="00E81E62"/>
    <w:rsid w:val="00E830CE"/>
    <w:rsid w:val="00E92DF7"/>
    <w:rsid w:val="00E95FB7"/>
    <w:rsid w:val="00E96D04"/>
    <w:rsid w:val="00EA12B5"/>
    <w:rsid w:val="00EA1A9E"/>
    <w:rsid w:val="00EA360E"/>
    <w:rsid w:val="00EA3C3D"/>
    <w:rsid w:val="00EA524B"/>
    <w:rsid w:val="00EB25B2"/>
    <w:rsid w:val="00EB5327"/>
    <w:rsid w:val="00ED04A0"/>
    <w:rsid w:val="00ED0B12"/>
    <w:rsid w:val="00ED2C7A"/>
    <w:rsid w:val="00ED7D94"/>
    <w:rsid w:val="00EE1078"/>
    <w:rsid w:val="00EE635D"/>
    <w:rsid w:val="00EE7186"/>
    <w:rsid w:val="00EF0AFD"/>
    <w:rsid w:val="00EF29E0"/>
    <w:rsid w:val="00EF4A05"/>
    <w:rsid w:val="00EF5926"/>
    <w:rsid w:val="00EF702C"/>
    <w:rsid w:val="00F04C02"/>
    <w:rsid w:val="00F05316"/>
    <w:rsid w:val="00F06C8E"/>
    <w:rsid w:val="00F12D98"/>
    <w:rsid w:val="00F15DF2"/>
    <w:rsid w:val="00F24F61"/>
    <w:rsid w:val="00F25AC5"/>
    <w:rsid w:val="00F36B14"/>
    <w:rsid w:val="00F40F6E"/>
    <w:rsid w:val="00F418F0"/>
    <w:rsid w:val="00F430E0"/>
    <w:rsid w:val="00F45923"/>
    <w:rsid w:val="00F56F0F"/>
    <w:rsid w:val="00F574B2"/>
    <w:rsid w:val="00F57BAF"/>
    <w:rsid w:val="00F60706"/>
    <w:rsid w:val="00F61877"/>
    <w:rsid w:val="00F66075"/>
    <w:rsid w:val="00F74026"/>
    <w:rsid w:val="00F75F1F"/>
    <w:rsid w:val="00F7704E"/>
    <w:rsid w:val="00F83E7D"/>
    <w:rsid w:val="00F83FA8"/>
    <w:rsid w:val="00F87F3F"/>
    <w:rsid w:val="00F9442F"/>
    <w:rsid w:val="00F955D6"/>
    <w:rsid w:val="00FA0A87"/>
    <w:rsid w:val="00FA1C4C"/>
    <w:rsid w:val="00FA20AA"/>
    <w:rsid w:val="00FA3815"/>
    <w:rsid w:val="00FA3A6A"/>
    <w:rsid w:val="00FA3D77"/>
    <w:rsid w:val="00FB48B0"/>
    <w:rsid w:val="00FB5F87"/>
    <w:rsid w:val="00FC2895"/>
    <w:rsid w:val="00FC3C86"/>
    <w:rsid w:val="00FC7013"/>
    <w:rsid w:val="00FD3FE0"/>
    <w:rsid w:val="00FD4B8B"/>
    <w:rsid w:val="00FD57E5"/>
    <w:rsid w:val="00FE332D"/>
    <w:rsid w:val="00FE6471"/>
    <w:rsid w:val="00FF3C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BA"/>
    <w:pPr>
      <w:widowControl w:val="0"/>
      <w:jc w:val="both"/>
    </w:pPr>
  </w:style>
  <w:style w:type="paragraph" w:styleId="1">
    <w:name w:val="heading 1"/>
    <w:basedOn w:val="a"/>
    <w:next w:val="a"/>
    <w:link w:val="1Char"/>
    <w:uiPriority w:val="9"/>
    <w:qFormat/>
    <w:rsid w:val="000912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6E9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6038"/>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CE34C8"/>
    <w:pPr>
      <w:ind w:firstLineChars="200" w:firstLine="420"/>
    </w:pPr>
  </w:style>
  <w:style w:type="paragraph" w:styleId="a4">
    <w:name w:val="header"/>
    <w:basedOn w:val="a"/>
    <w:link w:val="Char"/>
    <w:uiPriority w:val="99"/>
    <w:unhideWhenUsed/>
    <w:rsid w:val="00DC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0A9E"/>
    <w:rPr>
      <w:sz w:val="18"/>
      <w:szCs w:val="18"/>
    </w:rPr>
  </w:style>
  <w:style w:type="paragraph" w:styleId="a5">
    <w:name w:val="footer"/>
    <w:basedOn w:val="a"/>
    <w:link w:val="Char0"/>
    <w:uiPriority w:val="99"/>
    <w:unhideWhenUsed/>
    <w:rsid w:val="00DC0A9E"/>
    <w:pPr>
      <w:tabs>
        <w:tab w:val="center" w:pos="4153"/>
        <w:tab w:val="right" w:pos="8306"/>
      </w:tabs>
      <w:snapToGrid w:val="0"/>
      <w:jc w:val="left"/>
    </w:pPr>
    <w:rPr>
      <w:sz w:val="18"/>
      <w:szCs w:val="18"/>
    </w:rPr>
  </w:style>
  <w:style w:type="character" w:customStyle="1" w:styleId="Char0">
    <w:name w:val="页脚 Char"/>
    <w:basedOn w:val="a0"/>
    <w:link w:val="a5"/>
    <w:uiPriority w:val="99"/>
    <w:rsid w:val="00DC0A9E"/>
    <w:rPr>
      <w:sz w:val="18"/>
      <w:szCs w:val="18"/>
    </w:rPr>
  </w:style>
  <w:style w:type="paragraph" w:styleId="a6">
    <w:name w:val="Balloon Text"/>
    <w:basedOn w:val="a"/>
    <w:link w:val="Char1"/>
    <w:uiPriority w:val="99"/>
    <w:semiHidden/>
    <w:unhideWhenUsed/>
    <w:rsid w:val="00076715"/>
    <w:rPr>
      <w:sz w:val="18"/>
      <w:szCs w:val="18"/>
    </w:rPr>
  </w:style>
  <w:style w:type="character" w:customStyle="1" w:styleId="Char1">
    <w:name w:val="批注框文本 Char"/>
    <w:basedOn w:val="a0"/>
    <w:link w:val="a6"/>
    <w:uiPriority w:val="99"/>
    <w:semiHidden/>
    <w:rsid w:val="00076715"/>
    <w:rPr>
      <w:sz w:val="18"/>
      <w:szCs w:val="18"/>
    </w:rPr>
  </w:style>
  <w:style w:type="character" w:customStyle="1" w:styleId="1Char">
    <w:name w:val="标题 1 Char"/>
    <w:basedOn w:val="a0"/>
    <w:link w:val="1"/>
    <w:uiPriority w:val="9"/>
    <w:rsid w:val="00091286"/>
    <w:rPr>
      <w:b/>
      <w:bCs/>
      <w:kern w:val="44"/>
      <w:sz w:val="44"/>
      <w:szCs w:val="44"/>
    </w:rPr>
  </w:style>
  <w:style w:type="character" w:customStyle="1" w:styleId="2Char">
    <w:name w:val="标题 2 Char"/>
    <w:basedOn w:val="a0"/>
    <w:link w:val="2"/>
    <w:uiPriority w:val="9"/>
    <w:rsid w:val="00746E9A"/>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2743E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203C33"/>
    <w:pPr>
      <w:tabs>
        <w:tab w:val="right" w:leader="dot" w:pos="8296"/>
      </w:tabs>
    </w:pPr>
    <w:rPr>
      <w:rFonts w:ascii="黑体" w:eastAsia="黑体" w:hAnsi="黑体"/>
      <w:noProof/>
      <w:sz w:val="32"/>
      <w:szCs w:val="32"/>
    </w:rPr>
  </w:style>
  <w:style w:type="paragraph" w:styleId="20">
    <w:name w:val="toc 2"/>
    <w:basedOn w:val="a"/>
    <w:next w:val="a"/>
    <w:autoRedefine/>
    <w:uiPriority w:val="39"/>
    <w:unhideWhenUsed/>
    <w:qFormat/>
    <w:rsid w:val="00203C33"/>
    <w:pPr>
      <w:tabs>
        <w:tab w:val="right" w:leader="dot" w:pos="8296"/>
      </w:tabs>
      <w:ind w:leftChars="200" w:left="420"/>
    </w:pPr>
    <w:rPr>
      <w:rFonts w:ascii="华文楷体" w:eastAsia="华文楷体" w:hAnsi="华文楷体"/>
      <w:noProof/>
      <w:sz w:val="32"/>
      <w:szCs w:val="32"/>
    </w:rPr>
  </w:style>
  <w:style w:type="character" w:styleId="a7">
    <w:name w:val="Hyperlink"/>
    <w:basedOn w:val="a0"/>
    <w:uiPriority w:val="99"/>
    <w:unhideWhenUsed/>
    <w:rsid w:val="002743EB"/>
    <w:rPr>
      <w:color w:val="0000FF" w:themeColor="hyperlink"/>
      <w:u w:val="single"/>
    </w:rPr>
  </w:style>
  <w:style w:type="paragraph" w:styleId="3">
    <w:name w:val="toc 3"/>
    <w:basedOn w:val="a"/>
    <w:next w:val="a"/>
    <w:autoRedefine/>
    <w:uiPriority w:val="39"/>
    <w:semiHidden/>
    <w:unhideWhenUsed/>
    <w:qFormat/>
    <w:rsid w:val="00B5513C"/>
    <w:pPr>
      <w:widowControl/>
      <w:spacing w:after="100" w:line="276" w:lineRule="auto"/>
      <w:ind w:left="440"/>
      <w:jc w:val="left"/>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912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6E9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6038"/>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CE34C8"/>
    <w:pPr>
      <w:ind w:firstLineChars="200" w:firstLine="420"/>
    </w:pPr>
  </w:style>
  <w:style w:type="paragraph" w:styleId="a4">
    <w:name w:val="header"/>
    <w:basedOn w:val="a"/>
    <w:link w:val="Char"/>
    <w:uiPriority w:val="99"/>
    <w:unhideWhenUsed/>
    <w:rsid w:val="00DC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0A9E"/>
    <w:rPr>
      <w:sz w:val="18"/>
      <w:szCs w:val="18"/>
    </w:rPr>
  </w:style>
  <w:style w:type="paragraph" w:styleId="a5">
    <w:name w:val="footer"/>
    <w:basedOn w:val="a"/>
    <w:link w:val="Char0"/>
    <w:uiPriority w:val="99"/>
    <w:unhideWhenUsed/>
    <w:rsid w:val="00DC0A9E"/>
    <w:pPr>
      <w:tabs>
        <w:tab w:val="center" w:pos="4153"/>
        <w:tab w:val="right" w:pos="8306"/>
      </w:tabs>
      <w:snapToGrid w:val="0"/>
      <w:jc w:val="left"/>
    </w:pPr>
    <w:rPr>
      <w:sz w:val="18"/>
      <w:szCs w:val="18"/>
    </w:rPr>
  </w:style>
  <w:style w:type="character" w:customStyle="1" w:styleId="Char0">
    <w:name w:val="页脚 Char"/>
    <w:basedOn w:val="a0"/>
    <w:link w:val="a5"/>
    <w:uiPriority w:val="99"/>
    <w:rsid w:val="00DC0A9E"/>
    <w:rPr>
      <w:sz w:val="18"/>
      <w:szCs w:val="18"/>
    </w:rPr>
  </w:style>
  <w:style w:type="paragraph" w:styleId="a6">
    <w:name w:val="Balloon Text"/>
    <w:basedOn w:val="a"/>
    <w:link w:val="Char1"/>
    <w:uiPriority w:val="99"/>
    <w:semiHidden/>
    <w:unhideWhenUsed/>
    <w:rsid w:val="00076715"/>
    <w:rPr>
      <w:sz w:val="18"/>
      <w:szCs w:val="18"/>
    </w:rPr>
  </w:style>
  <w:style w:type="character" w:customStyle="1" w:styleId="Char1">
    <w:name w:val="批注框文本 Char"/>
    <w:basedOn w:val="a0"/>
    <w:link w:val="a6"/>
    <w:uiPriority w:val="99"/>
    <w:semiHidden/>
    <w:rsid w:val="00076715"/>
    <w:rPr>
      <w:sz w:val="18"/>
      <w:szCs w:val="18"/>
    </w:rPr>
  </w:style>
  <w:style w:type="character" w:customStyle="1" w:styleId="1Char">
    <w:name w:val="标题 1 Char"/>
    <w:basedOn w:val="a0"/>
    <w:link w:val="1"/>
    <w:uiPriority w:val="9"/>
    <w:rsid w:val="00091286"/>
    <w:rPr>
      <w:b/>
      <w:bCs/>
      <w:kern w:val="44"/>
      <w:sz w:val="44"/>
      <w:szCs w:val="44"/>
    </w:rPr>
  </w:style>
  <w:style w:type="character" w:customStyle="1" w:styleId="2Char">
    <w:name w:val="标题 2 Char"/>
    <w:basedOn w:val="a0"/>
    <w:link w:val="2"/>
    <w:uiPriority w:val="9"/>
    <w:rsid w:val="00746E9A"/>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2743E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03C33"/>
    <w:pPr>
      <w:tabs>
        <w:tab w:val="right" w:leader="dot" w:pos="8296"/>
      </w:tabs>
    </w:pPr>
    <w:rPr>
      <w:rFonts w:ascii="黑体" w:eastAsia="黑体" w:hAnsi="黑体"/>
      <w:noProof/>
      <w:sz w:val="32"/>
      <w:szCs w:val="32"/>
    </w:rPr>
  </w:style>
  <w:style w:type="paragraph" w:styleId="20">
    <w:name w:val="toc 2"/>
    <w:basedOn w:val="a"/>
    <w:next w:val="a"/>
    <w:autoRedefine/>
    <w:uiPriority w:val="39"/>
    <w:unhideWhenUsed/>
    <w:rsid w:val="00203C33"/>
    <w:pPr>
      <w:tabs>
        <w:tab w:val="right" w:leader="dot" w:pos="8296"/>
      </w:tabs>
      <w:ind w:leftChars="200" w:left="420"/>
    </w:pPr>
    <w:rPr>
      <w:rFonts w:ascii="华文楷体" w:eastAsia="华文楷体" w:hAnsi="华文楷体"/>
      <w:noProof/>
      <w:sz w:val="32"/>
      <w:szCs w:val="32"/>
    </w:rPr>
  </w:style>
  <w:style w:type="character" w:styleId="a7">
    <w:name w:val="Hyperlink"/>
    <w:basedOn w:val="a0"/>
    <w:uiPriority w:val="99"/>
    <w:unhideWhenUsed/>
    <w:rsid w:val="002743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16234">
      <w:bodyDiv w:val="1"/>
      <w:marLeft w:val="0"/>
      <w:marRight w:val="0"/>
      <w:marTop w:val="0"/>
      <w:marBottom w:val="0"/>
      <w:divBdr>
        <w:top w:val="none" w:sz="0" w:space="0" w:color="auto"/>
        <w:left w:val="none" w:sz="0" w:space="0" w:color="auto"/>
        <w:bottom w:val="none" w:sz="0" w:space="0" w:color="auto"/>
        <w:right w:val="none" w:sz="0" w:space="0" w:color="auto"/>
      </w:divBdr>
    </w:div>
    <w:div w:id="16739604">
      <w:bodyDiv w:val="1"/>
      <w:marLeft w:val="0"/>
      <w:marRight w:val="0"/>
      <w:marTop w:val="0"/>
      <w:marBottom w:val="0"/>
      <w:divBdr>
        <w:top w:val="none" w:sz="0" w:space="0" w:color="auto"/>
        <w:left w:val="none" w:sz="0" w:space="0" w:color="auto"/>
        <w:bottom w:val="none" w:sz="0" w:space="0" w:color="auto"/>
        <w:right w:val="none" w:sz="0" w:space="0" w:color="auto"/>
      </w:divBdr>
    </w:div>
    <w:div w:id="56712840">
      <w:bodyDiv w:val="1"/>
      <w:marLeft w:val="0"/>
      <w:marRight w:val="0"/>
      <w:marTop w:val="0"/>
      <w:marBottom w:val="0"/>
      <w:divBdr>
        <w:top w:val="none" w:sz="0" w:space="0" w:color="auto"/>
        <w:left w:val="none" w:sz="0" w:space="0" w:color="auto"/>
        <w:bottom w:val="none" w:sz="0" w:space="0" w:color="auto"/>
        <w:right w:val="none" w:sz="0" w:space="0" w:color="auto"/>
      </w:divBdr>
    </w:div>
    <w:div w:id="126048875">
      <w:bodyDiv w:val="1"/>
      <w:marLeft w:val="0"/>
      <w:marRight w:val="0"/>
      <w:marTop w:val="0"/>
      <w:marBottom w:val="0"/>
      <w:divBdr>
        <w:top w:val="none" w:sz="0" w:space="0" w:color="auto"/>
        <w:left w:val="none" w:sz="0" w:space="0" w:color="auto"/>
        <w:bottom w:val="none" w:sz="0" w:space="0" w:color="auto"/>
        <w:right w:val="none" w:sz="0" w:space="0" w:color="auto"/>
      </w:divBdr>
    </w:div>
    <w:div w:id="136918511">
      <w:bodyDiv w:val="1"/>
      <w:marLeft w:val="0"/>
      <w:marRight w:val="0"/>
      <w:marTop w:val="0"/>
      <w:marBottom w:val="0"/>
      <w:divBdr>
        <w:top w:val="none" w:sz="0" w:space="0" w:color="auto"/>
        <w:left w:val="none" w:sz="0" w:space="0" w:color="auto"/>
        <w:bottom w:val="none" w:sz="0" w:space="0" w:color="auto"/>
        <w:right w:val="none" w:sz="0" w:space="0" w:color="auto"/>
      </w:divBdr>
    </w:div>
    <w:div w:id="208538903">
      <w:bodyDiv w:val="1"/>
      <w:marLeft w:val="0"/>
      <w:marRight w:val="0"/>
      <w:marTop w:val="0"/>
      <w:marBottom w:val="0"/>
      <w:divBdr>
        <w:top w:val="none" w:sz="0" w:space="0" w:color="auto"/>
        <w:left w:val="none" w:sz="0" w:space="0" w:color="auto"/>
        <w:bottom w:val="none" w:sz="0" w:space="0" w:color="auto"/>
        <w:right w:val="none" w:sz="0" w:space="0" w:color="auto"/>
      </w:divBdr>
    </w:div>
    <w:div w:id="225457045">
      <w:bodyDiv w:val="1"/>
      <w:marLeft w:val="0"/>
      <w:marRight w:val="0"/>
      <w:marTop w:val="0"/>
      <w:marBottom w:val="0"/>
      <w:divBdr>
        <w:top w:val="none" w:sz="0" w:space="0" w:color="auto"/>
        <w:left w:val="none" w:sz="0" w:space="0" w:color="auto"/>
        <w:bottom w:val="none" w:sz="0" w:space="0" w:color="auto"/>
        <w:right w:val="none" w:sz="0" w:space="0" w:color="auto"/>
      </w:divBdr>
    </w:div>
    <w:div w:id="346909047">
      <w:bodyDiv w:val="1"/>
      <w:marLeft w:val="0"/>
      <w:marRight w:val="0"/>
      <w:marTop w:val="0"/>
      <w:marBottom w:val="0"/>
      <w:divBdr>
        <w:top w:val="none" w:sz="0" w:space="0" w:color="auto"/>
        <w:left w:val="none" w:sz="0" w:space="0" w:color="auto"/>
        <w:bottom w:val="none" w:sz="0" w:space="0" w:color="auto"/>
        <w:right w:val="none" w:sz="0" w:space="0" w:color="auto"/>
      </w:divBdr>
    </w:div>
    <w:div w:id="401829711">
      <w:bodyDiv w:val="1"/>
      <w:marLeft w:val="0"/>
      <w:marRight w:val="0"/>
      <w:marTop w:val="0"/>
      <w:marBottom w:val="0"/>
      <w:divBdr>
        <w:top w:val="none" w:sz="0" w:space="0" w:color="auto"/>
        <w:left w:val="none" w:sz="0" w:space="0" w:color="auto"/>
        <w:bottom w:val="none" w:sz="0" w:space="0" w:color="auto"/>
        <w:right w:val="none" w:sz="0" w:space="0" w:color="auto"/>
      </w:divBdr>
    </w:div>
    <w:div w:id="417753386">
      <w:bodyDiv w:val="1"/>
      <w:marLeft w:val="0"/>
      <w:marRight w:val="0"/>
      <w:marTop w:val="0"/>
      <w:marBottom w:val="0"/>
      <w:divBdr>
        <w:top w:val="none" w:sz="0" w:space="0" w:color="auto"/>
        <w:left w:val="none" w:sz="0" w:space="0" w:color="auto"/>
        <w:bottom w:val="none" w:sz="0" w:space="0" w:color="auto"/>
        <w:right w:val="none" w:sz="0" w:space="0" w:color="auto"/>
      </w:divBdr>
    </w:div>
    <w:div w:id="481389749">
      <w:bodyDiv w:val="1"/>
      <w:marLeft w:val="0"/>
      <w:marRight w:val="0"/>
      <w:marTop w:val="0"/>
      <w:marBottom w:val="0"/>
      <w:divBdr>
        <w:top w:val="none" w:sz="0" w:space="0" w:color="auto"/>
        <w:left w:val="none" w:sz="0" w:space="0" w:color="auto"/>
        <w:bottom w:val="none" w:sz="0" w:space="0" w:color="auto"/>
        <w:right w:val="none" w:sz="0" w:space="0" w:color="auto"/>
      </w:divBdr>
    </w:div>
    <w:div w:id="505903180">
      <w:bodyDiv w:val="1"/>
      <w:marLeft w:val="0"/>
      <w:marRight w:val="0"/>
      <w:marTop w:val="0"/>
      <w:marBottom w:val="0"/>
      <w:divBdr>
        <w:top w:val="none" w:sz="0" w:space="0" w:color="auto"/>
        <w:left w:val="none" w:sz="0" w:space="0" w:color="auto"/>
        <w:bottom w:val="none" w:sz="0" w:space="0" w:color="auto"/>
        <w:right w:val="none" w:sz="0" w:space="0" w:color="auto"/>
      </w:divBdr>
    </w:div>
    <w:div w:id="508839282">
      <w:bodyDiv w:val="1"/>
      <w:marLeft w:val="0"/>
      <w:marRight w:val="0"/>
      <w:marTop w:val="0"/>
      <w:marBottom w:val="0"/>
      <w:divBdr>
        <w:top w:val="none" w:sz="0" w:space="0" w:color="auto"/>
        <w:left w:val="none" w:sz="0" w:space="0" w:color="auto"/>
        <w:bottom w:val="none" w:sz="0" w:space="0" w:color="auto"/>
        <w:right w:val="none" w:sz="0" w:space="0" w:color="auto"/>
      </w:divBdr>
    </w:div>
    <w:div w:id="509367283">
      <w:bodyDiv w:val="1"/>
      <w:marLeft w:val="0"/>
      <w:marRight w:val="0"/>
      <w:marTop w:val="0"/>
      <w:marBottom w:val="0"/>
      <w:divBdr>
        <w:top w:val="none" w:sz="0" w:space="0" w:color="auto"/>
        <w:left w:val="none" w:sz="0" w:space="0" w:color="auto"/>
        <w:bottom w:val="none" w:sz="0" w:space="0" w:color="auto"/>
        <w:right w:val="none" w:sz="0" w:space="0" w:color="auto"/>
      </w:divBdr>
    </w:div>
    <w:div w:id="547955928">
      <w:bodyDiv w:val="1"/>
      <w:marLeft w:val="0"/>
      <w:marRight w:val="0"/>
      <w:marTop w:val="0"/>
      <w:marBottom w:val="0"/>
      <w:divBdr>
        <w:top w:val="none" w:sz="0" w:space="0" w:color="auto"/>
        <w:left w:val="none" w:sz="0" w:space="0" w:color="auto"/>
        <w:bottom w:val="none" w:sz="0" w:space="0" w:color="auto"/>
        <w:right w:val="none" w:sz="0" w:space="0" w:color="auto"/>
      </w:divBdr>
    </w:div>
    <w:div w:id="572810760">
      <w:bodyDiv w:val="1"/>
      <w:marLeft w:val="0"/>
      <w:marRight w:val="0"/>
      <w:marTop w:val="0"/>
      <w:marBottom w:val="0"/>
      <w:divBdr>
        <w:top w:val="none" w:sz="0" w:space="0" w:color="auto"/>
        <w:left w:val="none" w:sz="0" w:space="0" w:color="auto"/>
        <w:bottom w:val="none" w:sz="0" w:space="0" w:color="auto"/>
        <w:right w:val="none" w:sz="0" w:space="0" w:color="auto"/>
      </w:divBdr>
    </w:div>
    <w:div w:id="593782858">
      <w:bodyDiv w:val="1"/>
      <w:marLeft w:val="0"/>
      <w:marRight w:val="0"/>
      <w:marTop w:val="0"/>
      <w:marBottom w:val="0"/>
      <w:divBdr>
        <w:top w:val="none" w:sz="0" w:space="0" w:color="auto"/>
        <w:left w:val="none" w:sz="0" w:space="0" w:color="auto"/>
        <w:bottom w:val="none" w:sz="0" w:space="0" w:color="auto"/>
        <w:right w:val="none" w:sz="0" w:space="0" w:color="auto"/>
      </w:divBdr>
    </w:div>
    <w:div w:id="619579724">
      <w:bodyDiv w:val="1"/>
      <w:marLeft w:val="0"/>
      <w:marRight w:val="0"/>
      <w:marTop w:val="0"/>
      <w:marBottom w:val="0"/>
      <w:divBdr>
        <w:top w:val="none" w:sz="0" w:space="0" w:color="auto"/>
        <w:left w:val="none" w:sz="0" w:space="0" w:color="auto"/>
        <w:bottom w:val="none" w:sz="0" w:space="0" w:color="auto"/>
        <w:right w:val="none" w:sz="0" w:space="0" w:color="auto"/>
      </w:divBdr>
    </w:div>
    <w:div w:id="637220344">
      <w:bodyDiv w:val="1"/>
      <w:marLeft w:val="0"/>
      <w:marRight w:val="0"/>
      <w:marTop w:val="0"/>
      <w:marBottom w:val="0"/>
      <w:divBdr>
        <w:top w:val="none" w:sz="0" w:space="0" w:color="auto"/>
        <w:left w:val="none" w:sz="0" w:space="0" w:color="auto"/>
        <w:bottom w:val="none" w:sz="0" w:space="0" w:color="auto"/>
        <w:right w:val="none" w:sz="0" w:space="0" w:color="auto"/>
      </w:divBdr>
    </w:div>
    <w:div w:id="662465757">
      <w:bodyDiv w:val="1"/>
      <w:marLeft w:val="0"/>
      <w:marRight w:val="0"/>
      <w:marTop w:val="0"/>
      <w:marBottom w:val="0"/>
      <w:divBdr>
        <w:top w:val="none" w:sz="0" w:space="0" w:color="auto"/>
        <w:left w:val="none" w:sz="0" w:space="0" w:color="auto"/>
        <w:bottom w:val="none" w:sz="0" w:space="0" w:color="auto"/>
        <w:right w:val="none" w:sz="0" w:space="0" w:color="auto"/>
      </w:divBdr>
    </w:div>
    <w:div w:id="695279734">
      <w:bodyDiv w:val="1"/>
      <w:marLeft w:val="0"/>
      <w:marRight w:val="0"/>
      <w:marTop w:val="0"/>
      <w:marBottom w:val="0"/>
      <w:divBdr>
        <w:top w:val="none" w:sz="0" w:space="0" w:color="auto"/>
        <w:left w:val="none" w:sz="0" w:space="0" w:color="auto"/>
        <w:bottom w:val="none" w:sz="0" w:space="0" w:color="auto"/>
        <w:right w:val="none" w:sz="0" w:space="0" w:color="auto"/>
      </w:divBdr>
    </w:div>
    <w:div w:id="718407356">
      <w:bodyDiv w:val="1"/>
      <w:marLeft w:val="0"/>
      <w:marRight w:val="0"/>
      <w:marTop w:val="0"/>
      <w:marBottom w:val="0"/>
      <w:divBdr>
        <w:top w:val="none" w:sz="0" w:space="0" w:color="auto"/>
        <w:left w:val="none" w:sz="0" w:space="0" w:color="auto"/>
        <w:bottom w:val="none" w:sz="0" w:space="0" w:color="auto"/>
        <w:right w:val="none" w:sz="0" w:space="0" w:color="auto"/>
      </w:divBdr>
    </w:div>
    <w:div w:id="743650922">
      <w:bodyDiv w:val="1"/>
      <w:marLeft w:val="0"/>
      <w:marRight w:val="0"/>
      <w:marTop w:val="0"/>
      <w:marBottom w:val="0"/>
      <w:divBdr>
        <w:top w:val="none" w:sz="0" w:space="0" w:color="auto"/>
        <w:left w:val="none" w:sz="0" w:space="0" w:color="auto"/>
        <w:bottom w:val="none" w:sz="0" w:space="0" w:color="auto"/>
        <w:right w:val="none" w:sz="0" w:space="0" w:color="auto"/>
      </w:divBdr>
    </w:div>
    <w:div w:id="757365805">
      <w:bodyDiv w:val="1"/>
      <w:marLeft w:val="0"/>
      <w:marRight w:val="0"/>
      <w:marTop w:val="0"/>
      <w:marBottom w:val="0"/>
      <w:divBdr>
        <w:top w:val="none" w:sz="0" w:space="0" w:color="auto"/>
        <w:left w:val="none" w:sz="0" w:space="0" w:color="auto"/>
        <w:bottom w:val="none" w:sz="0" w:space="0" w:color="auto"/>
        <w:right w:val="none" w:sz="0" w:space="0" w:color="auto"/>
      </w:divBdr>
    </w:div>
    <w:div w:id="776829834">
      <w:bodyDiv w:val="1"/>
      <w:marLeft w:val="0"/>
      <w:marRight w:val="0"/>
      <w:marTop w:val="0"/>
      <w:marBottom w:val="0"/>
      <w:divBdr>
        <w:top w:val="none" w:sz="0" w:space="0" w:color="auto"/>
        <w:left w:val="none" w:sz="0" w:space="0" w:color="auto"/>
        <w:bottom w:val="none" w:sz="0" w:space="0" w:color="auto"/>
        <w:right w:val="none" w:sz="0" w:space="0" w:color="auto"/>
      </w:divBdr>
    </w:div>
    <w:div w:id="785465389">
      <w:bodyDiv w:val="1"/>
      <w:marLeft w:val="0"/>
      <w:marRight w:val="0"/>
      <w:marTop w:val="0"/>
      <w:marBottom w:val="0"/>
      <w:divBdr>
        <w:top w:val="none" w:sz="0" w:space="0" w:color="auto"/>
        <w:left w:val="none" w:sz="0" w:space="0" w:color="auto"/>
        <w:bottom w:val="none" w:sz="0" w:space="0" w:color="auto"/>
        <w:right w:val="none" w:sz="0" w:space="0" w:color="auto"/>
      </w:divBdr>
    </w:div>
    <w:div w:id="786582158">
      <w:bodyDiv w:val="1"/>
      <w:marLeft w:val="0"/>
      <w:marRight w:val="0"/>
      <w:marTop w:val="0"/>
      <w:marBottom w:val="0"/>
      <w:divBdr>
        <w:top w:val="none" w:sz="0" w:space="0" w:color="auto"/>
        <w:left w:val="none" w:sz="0" w:space="0" w:color="auto"/>
        <w:bottom w:val="none" w:sz="0" w:space="0" w:color="auto"/>
        <w:right w:val="none" w:sz="0" w:space="0" w:color="auto"/>
      </w:divBdr>
    </w:div>
    <w:div w:id="832330369">
      <w:bodyDiv w:val="1"/>
      <w:marLeft w:val="0"/>
      <w:marRight w:val="0"/>
      <w:marTop w:val="0"/>
      <w:marBottom w:val="0"/>
      <w:divBdr>
        <w:top w:val="none" w:sz="0" w:space="0" w:color="auto"/>
        <w:left w:val="none" w:sz="0" w:space="0" w:color="auto"/>
        <w:bottom w:val="none" w:sz="0" w:space="0" w:color="auto"/>
        <w:right w:val="none" w:sz="0" w:space="0" w:color="auto"/>
      </w:divBdr>
    </w:div>
    <w:div w:id="883370812">
      <w:bodyDiv w:val="1"/>
      <w:marLeft w:val="0"/>
      <w:marRight w:val="0"/>
      <w:marTop w:val="0"/>
      <w:marBottom w:val="0"/>
      <w:divBdr>
        <w:top w:val="none" w:sz="0" w:space="0" w:color="auto"/>
        <w:left w:val="none" w:sz="0" w:space="0" w:color="auto"/>
        <w:bottom w:val="none" w:sz="0" w:space="0" w:color="auto"/>
        <w:right w:val="none" w:sz="0" w:space="0" w:color="auto"/>
      </w:divBdr>
    </w:div>
    <w:div w:id="909312446">
      <w:bodyDiv w:val="1"/>
      <w:marLeft w:val="0"/>
      <w:marRight w:val="0"/>
      <w:marTop w:val="0"/>
      <w:marBottom w:val="0"/>
      <w:divBdr>
        <w:top w:val="none" w:sz="0" w:space="0" w:color="auto"/>
        <w:left w:val="none" w:sz="0" w:space="0" w:color="auto"/>
        <w:bottom w:val="none" w:sz="0" w:space="0" w:color="auto"/>
        <w:right w:val="none" w:sz="0" w:space="0" w:color="auto"/>
      </w:divBdr>
    </w:div>
    <w:div w:id="917401721">
      <w:bodyDiv w:val="1"/>
      <w:marLeft w:val="0"/>
      <w:marRight w:val="0"/>
      <w:marTop w:val="0"/>
      <w:marBottom w:val="0"/>
      <w:divBdr>
        <w:top w:val="none" w:sz="0" w:space="0" w:color="auto"/>
        <w:left w:val="none" w:sz="0" w:space="0" w:color="auto"/>
        <w:bottom w:val="none" w:sz="0" w:space="0" w:color="auto"/>
        <w:right w:val="none" w:sz="0" w:space="0" w:color="auto"/>
      </w:divBdr>
    </w:div>
    <w:div w:id="966006004">
      <w:bodyDiv w:val="1"/>
      <w:marLeft w:val="0"/>
      <w:marRight w:val="0"/>
      <w:marTop w:val="0"/>
      <w:marBottom w:val="0"/>
      <w:divBdr>
        <w:top w:val="none" w:sz="0" w:space="0" w:color="auto"/>
        <w:left w:val="none" w:sz="0" w:space="0" w:color="auto"/>
        <w:bottom w:val="none" w:sz="0" w:space="0" w:color="auto"/>
        <w:right w:val="none" w:sz="0" w:space="0" w:color="auto"/>
      </w:divBdr>
    </w:div>
    <w:div w:id="1006710143">
      <w:bodyDiv w:val="1"/>
      <w:marLeft w:val="0"/>
      <w:marRight w:val="0"/>
      <w:marTop w:val="0"/>
      <w:marBottom w:val="0"/>
      <w:divBdr>
        <w:top w:val="none" w:sz="0" w:space="0" w:color="auto"/>
        <w:left w:val="none" w:sz="0" w:space="0" w:color="auto"/>
        <w:bottom w:val="none" w:sz="0" w:space="0" w:color="auto"/>
        <w:right w:val="none" w:sz="0" w:space="0" w:color="auto"/>
      </w:divBdr>
    </w:div>
    <w:div w:id="1042365899">
      <w:bodyDiv w:val="1"/>
      <w:marLeft w:val="0"/>
      <w:marRight w:val="0"/>
      <w:marTop w:val="0"/>
      <w:marBottom w:val="0"/>
      <w:divBdr>
        <w:top w:val="none" w:sz="0" w:space="0" w:color="auto"/>
        <w:left w:val="none" w:sz="0" w:space="0" w:color="auto"/>
        <w:bottom w:val="none" w:sz="0" w:space="0" w:color="auto"/>
        <w:right w:val="none" w:sz="0" w:space="0" w:color="auto"/>
      </w:divBdr>
    </w:div>
    <w:div w:id="1116290550">
      <w:bodyDiv w:val="1"/>
      <w:marLeft w:val="0"/>
      <w:marRight w:val="0"/>
      <w:marTop w:val="0"/>
      <w:marBottom w:val="0"/>
      <w:divBdr>
        <w:top w:val="none" w:sz="0" w:space="0" w:color="auto"/>
        <w:left w:val="none" w:sz="0" w:space="0" w:color="auto"/>
        <w:bottom w:val="none" w:sz="0" w:space="0" w:color="auto"/>
        <w:right w:val="none" w:sz="0" w:space="0" w:color="auto"/>
      </w:divBdr>
    </w:div>
    <w:div w:id="1158767057">
      <w:bodyDiv w:val="1"/>
      <w:marLeft w:val="0"/>
      <w:marRight w:val="0"/>
      <w:marTop w:val="0"/>
      <w:marBottom w:val="0"/>
      <w:divBdr>
        <w:top w:val="none" w:sz="0" w:space="0" w:color="auto"/>
        <w:left w:val="none" w:sz="0" w:space="0" w:color="auto"/>
        <w:bottom w:val="none" w:sz="0" w:space="0" w:color="auto"/>
        <w:right w:val="none" w:sz="0" w:space="0" w:color="auto"/>
      </w:divBdr>
    </w:div>
    <w:div w:id="1186598853">
      <w:bodyDiv w:val="1"/>
      <w:marLeft w:val="0"/>
      <w:marRight w:val="0"/>
      <w:marTop w:val="0"/>
      <w:marBottom w:val="0"/>
      <w:divBdr>
        <w:top w:val="none" w:sz="0" w:space="0" w:color="auto"/>
        <w:left w:val="none" w:sz="0" w:space="0" w:color="auto"/>
        <w:bottom w:val="none" w:sz="0" w:space="0" w:color="auto"/>
        <w:right w:val="none" w:sz="0" w:space="0" w:color="auto"/>
      </w:divBdr>
    </w:div>
    <w:div w:id="1264804730">
      <w:bodyDiv w:val="1"/>
      <w:marLeft w:val="0"/>
      <w:marRight w:val="0"/>
      <w:marTop w:val="0"/>
      <w:marBottom w:val="0"/>
      <w:divBdr>
        <w:top w:val="none" w:sz="0" w:space="0" w:color="auto"/>
        <w:left w:val="none" w:sz="0" w:space="0" w:color="auto"/>
        <w:bottom w:val="none" w:sz="0" w:space="0" w:color="auto"/>
        <w:right w:val="none" w:sz="0" w:space="0" w:color="auto"/>
      </w:divBdr>
    </w:div>
    <w:div w:id="1311713175">
      <w:bodyDiv w:val="1"/>
      <w:marLeft w:val="0"/>
      <w:marRight w:val="0"/>
      <w:marTop w:val="0"/>
      <w:marBottom w:val="0"/>
      <w:divBdr>
        <w:top w:val="none" w:sz="0" w:space="0" w:color="auto"/>
        <w:left w:val="none" w:sz="0" w:space="0" w:color="auto"/>
        <w:bottom w:val="none" w:sz="0" w:space="0" w:color="auto"/>
        <w:right w:val="none" w:sz="0" w:space="0" w:color="auto"/>
      </w:divBdr>
    </w:div>
    <w:div w:id="1318462807">
      <w:bodyDiv w:val="1"/>
      <w:marLeft w:val="0"/>
      <w:marRight w:val="0"/>
      <w:marTop w:val="0"/>
      <w:marBottom w:val="0"/>
      <w:divBdr>
        <w:top w:val="none" w:sz="0" w:space="0" w:color="auto"/>
        <w:left w:val="none" w:sz="0" w:space="0" w:color="auto"/>
        <w:bottom w:val="none" w:sz="0" w:space="0" w:color="auto"/>
        <w:right w:val="none" w:sz="0" w:space="0" w:color="auto"/>
      </w:divBdr>
    </w:div>
    <w:div w:id="1384138700">
      <w:bodyDiv w:val="1"/>
      <w:marLeft w:val="0"/>
      <w:marRight w:val="0"/>
      <w:marTop w:val="0"/>
      <w:marBottom w:val="0"/>
      <w:divBdr>
        <w:top w:val="none" w:sz="0" w:space="0" w:color="auto"/>
        <w:left w:val="none" w:sz="0" w:space="0" w:color="auto"/>
        <w:bottom w:val="none" w:sz="0" w:space="0" w:color="auto"/>
        <w:right w:val="none" w:sz="0" w:space="0" w:color="auto"/>
      </w:divBdr>
    </w:div>
    <w:div w:id="1386643246">
      <w:bodyDiv w:val="1"/>
      <w:marLeft w:val="0"/>
      <w:marRight w:val="0"/>
      <w:marTop w:val="0"/>
      <w:marBottom w:val="0"/>
      <w:divBdr>
        <w:top w:val="none" w:sz="0" w:space="0" w:color="auto"/>
        <w:left w:val="none" w:sz="0" w:space="0" w:color="auto"/>
        <w:bottom w:val="none" w:sz="0" w:space="0" w:color="auto"/>
        <w:right w:val="none" w:sz="0" w:space="0" w:color="auto"/>
      </w:divBdr>
    </w:div>
    <w:div w:id="1391079043">
      <w:bodyDiv w:val="1"/>
      <w:marLeft w:val="0"/>
      <w:marRight w:val="0"/>
      <w:marTop w:val="0"/>
      <w:marBottom w:val="0"/>
      <w:divBdr>
        <w:top w:val="none" w:sz="0" w:space="0" w:color="auto"/>
        <w:left w:val="none" w:sz="0" w:space="0" w:color="auto"/>
        <w:bottom w:val="none" w:sz="0" w:space="0" w:color="auto"/>
        <w:right w:val="none" w:sz="0" w:space="0" w:color="auto"/>
      </w:divBdr>
    </w:div>
    <w:div w:id="1411779867">
      <w:bodyDiv w:val="1"/>
      <w:marLeft w:val="0"/>
      <w:marRight w:val="0"/>
      <w:marTop w:val="0"/>
      <w:marBottom w:val="0"/>
      <w:divBdr>
        <w:top w:val="none" w:sz="0" w:space="0" w:color="auto"/>
        <w:left w:val="none" w:sz="0" w:space="0" w:color="auto"/>
        <w:bottom w:val="none" w:sz="0" w:space="0" w:color="auto"/>
        <w:right w:val="none" w:sz="0" w:space="0" w:color="auto"/>
      </w:divBdr>
    </w:div>
    <w:div w:id="1457138787">
      <w:bodyDiv w:val="1"/>
      <w:marLeft w:val="0"/>
      <w:marRight w:val="0"/>
      <w:marTop w:val="0"/>
      <w:marBottom w:val="0"/>
      <w:divBdr>
        <w:top w:val="none" w:sz="0" w:space="0" w:color="auto"/>
        <w:left w:val="none" w:sz="0" w:space="0" w:color="auto"/>
        <w:bottom w:val="none" w:sz="0" w:space="0" w:color="auto"/>
        <w:right w:val="none" w:sz="0" w:space="0" w:color="auto"/>
      </w:divBdr>
    </w:div>
    <w:div w:id="1532112160">
      <w:bodyDiv w:val="1"/>
      <w:marLeft w:val="0"/>
      <w:marRight w:val="0"/>
      <w:marTop w:val="0"/>
      <w:marBottom w:val="0"/>
      <w:divBdr>
        <w:top w:val="none" w:sz="0" w:space="0" w:color="auto"/>
        <w:left w:val="none" w:sz="0" w:space="0" w:color="auto"/>
        <w:bottom w:val="none" w:sz="0" w:space="0" w:color="auto"/>
        <w:right w:val="none" w:sz="0" w:space="0" w:color="auto"/>
      </w:divBdr>
    </w:div>
    <w:div w:id="1547911158">
      <w:bodyDiv w:val="1"/>
      <w:marLeft w:val="0"/>
      <w:marRight w:val="0"/>
      <w:marTop w:val="0"/>
      <w:marBottom w:val="0"/>
      <w:divBdr>
        <w:top w:val="none" w:sz="0" w:space="0" w:color="auto"/>
        <w:left w:val="none" w:sz="0" w:space="0" w:color="auto"/>
        <w:bottom w:val="none" w:sz="0" w:space="0" w:color="auto"/>
        <w:right w:val="none" w:sz="0" w:space="0" w:color="auto"/>
      </w:divBdr>
    </w:div>
    <w:div w:id="1588416397">
      <w:bodyDiv w:val="1"/>
      <w:marLeft w:val="0"/>
      <w:marRight w:val="0"/>
      <w:marTop w:val="0"/>
      <w:marBottom w:val="0"/>
      <w:divBdr>
        <w:top w:val="none" w:sz="0" w:space="0" w:color="auto"/>
        <w:left w:val="none" w:sz="0" w:space="0" w:color="auto"/>
        <w:bottom w:val="none" w:sz="0" w:space="0" w:color="auto"/>
        <w:right w:val="none" w:sz="0" w:space="0" w:color="auto"/>
      </w:divBdr>
    </w:div>
    <w:div w:id="1663044197">
      <w:bodyDiv w:val="1"/>
      <w:marLeft w:val="0"/>
      <w:marRight w:val="0"/>
      <w:marTop w:val="0"/>
      <w:marBottom w:val="0"/>
      <w:divBdr>
        <w:top w:val="none" w:sz="0" w:space="0" w:color="auto"/>
        <w:left w:val="none" w:sz="0" w:space="0" w:color="auto"/>
        <w:bottom w:val="none" w:sz="0" w:space="0" w:color="auto"/>
        <w:right w:val="none" w:sz="0" w:space="0" w:color="auto"/>
      </w:divBdr>
    </w:div>
    <w:div w:id="1669942644">
      <w:bodyDiv w:val="1"/>
      <w:marLeft w:val="0"/>
      <w:marRight w:val="0"/>
      <w:marTop w:val="0"/>
      <w:marBottom w:val="0"/>
      <w:divBdr>
        <w:top w:val="none" w:sz="0" w:space="0" w:color="auto"/>
        <w:left w:val="none" w:sz="0" w:space="0" w:color="auto"/>
        <w:bottom w:val="none" w:sz="0" w:space="0" w:color="auto"/>
        <w:right w:val="none" w:sz="0" w:space="0" w:color="auto"/>
      </w:divBdr>
    </w:div>
    <w:div w:id="1717118929">
      <w:bodyDiv w:val="1"/>
      <w:marLeft w:val="0"/>
      <w:marRight w:val="0"/>
      <w:marTop w:val="0"/>
      <w:marBottom w:val="0"/>
      <w:divBdr>
        <w:top w:val="none" w:sz="0" w:space="0" w:color="auto"/>
        <w:left w:val="none" w:sz="0" w:space="0" w:color="auto"/>
        <w:bottom w:val="none" w:sz="0" w:space="0" w:color="auto"/>
        <w:right w:val="none" w:sz="0" w:space="0" w:color="auto"/>
      </w:divBdr>
    </w:div>
    <w:div w:id="1738701733">
      <w:bodyDiv w:val="1"/>
      <w:marLeft w:val="0"/>
      <w:marRight w:val="0"/>
      <w:marTop w:val="0"/>
      <w:marBottom w:val="0"/>
      <w:divBdr>
        <w:top w:val="none" w:sz="0" w:space="0" w:color="auto"/>
        <w:left w:val="none" w:sz="0" w:space="0" w:color="auto"/>
        <w:bottom w:val="none" w:sz="0" w:space="0" w:color="auto"/>
        <w:right w:val="none" w:sz="0" w:space="0" w:color="auto"/>
      </w:divBdr>
    </w:div>
    <w:div w:id="1764957422">
      <w:bodyDiv w:val="1"/>
      <w:marLeft w:val="0"/>
      <w:marRight w:val="0"/>
      <w:marTop w:val="0"/>
      <w:marBottom w:val="0"/>
      <w:divBdr>
        <w:top w:val="none" w:sz="0" w:space="0" w:color="auto"/>
        <w:left w:val="none" w:sz="0" w:space="0" w:color="auto"/>
        <w:bottom w:val="none" w:sz="0" w:space="0" w:color="auto"/>
        <w:right w:val="none" w:sz="0" w:space="0" w:color="auto"/>
      </w:divBdr>
    </w:div>
    <w:div w:id="1769159347">
      <w:bodyDiv w:val="1"/>
      <w:marLeft w:val="0"/>
      <w:marRight w:val="0"/>
      <w:marTop w:val="0"/>
      <w:marBottom w:val="0"/>
      <w:divBdr>
        <w:top w:val="none" w:sz="0" w:space="0" w:color="auto"/>
        <w:left w:val="none" w:sz="0" w:space="0" w:color="auto"/>
        <w:bottom w:val="none" w:sz="0" w:space="0" w:color="auto"/>
        <w:right w:val="none" w:sz="0" w:space="0" w:color="auto"/>
      </w:divBdr>
    </w:div>
    <w:div w:id="1879317043">
      <w:bodyDiv w:val="1"/>
      <w:marLeft w:val="0"/>
      <w:marRight w:val="0"/>
      <w:marTop w:val="0"/>
      <w:marBottom w:val="0"/>
      <w:divBdr>
        <w:top w:val="none" w:sz="0" w:space="0" w:color="auto"/>
        <w:left w:val="none" w:sz="0" w:space="0" w:color="auto"/>
        <w:bottom w:val="none" w:sz="0" w:space="0" w:color="auto"/>
        <w:right w:val="none" w:sz="0" w:space="0" w:color="auto"/>
      </w:divBdr>
    </w:div>
    <w:div w:id="1891729079">
      <w:bodyDiv w:val="1"/>
      <w:marLeft w:val="0"/>
      <w:marRight w:val="0"/>
      <w:marTop w:val="0"/>
      <w:marBottom w:val="0"/>
      <w:divBdr>
        <w:top w:val="none" w:sz="0" w:space="0" w:color="auto"/>
        <w:left w:val="none" w:sz="0" w:space="0" w:color="auto"/>
        <w:bottom w:val="none" w:sz="0" w:space="0" w:color="auto"/>
        <w:right w:val="none" w:sz="0" w:space="0" w:color="auto"/>
      </w:divBdr>
    </w:div>
    <w:div w:id="1897742949">
      <w:bodyDiv w:val="1"/>
      <w:marLeft w:val="0"/>
      <w:marRight w:val="0"/>
      <w:marTop w:val="0"/>
      <w:marBottom w:val="0"/>
      <w:divBdr>
        <w:top w:val="none" w:sz="0" w:space="0" w:color="auto"/>
        <w:left w:val="none" w:sz="0" w:space="0" w:color="auto"/>
        <w:bottom w:val="none" w:sz="0" w:space="0" w:color="auto"/>
        <w:right w:val="none" w:sz="0" w:space="0" w:color="auto"/>
      </w:divBdr>
    </w:div>
    <w:div w:id="1906262261">
      <w:bodyDiv w:val="1"/>
      <w:marLeft w:val="0"/>
      <w:marRight w:val="0"/>
      <w:marTop w:val="0"/>
      <w:marBottom w:val="0"/>
      <w:divBdr>
        <w:top w:val="none" w:sz="0" w:space="0" w:color="auto"/>
        <w:left w:val="none" w:sz="0" w:space="0" w:color="auto"/>
        <w:bottom w:val="none" w:sz="0" w:space="0" w:color="auto"/>
        <w:right w:val="none" w:sz="0" w:space="0" w:color="auto"/>
      </w:divBdr>
    </w:div>
    <w:div w:id="1928071062">
      <w:bodyDiv w:val="1"/>
      <w:marLeft w:val="0"/>
      <w:marRight w:val="0"/>
      <w:marTop w:val="0"/>
      <w:marBottom w:val="0"/>
      <w:divBdr>
        <w:top w:val="none" w:sz="0" w:space="0" w:color="auto"/>
        <w:left w:val="none" w:sz="0" w:space="0" w:color="auto"/>
        <w:bottom w:val="none" w:sz="0" w:space="0" w:color="auto"/>
        <w:right w:val="none" w:sz="0" w:space="0" w:color="auto"/>
      </w:divBdr>
    </w:div>
    <w:div w:id="1935237161">
      <w:bodyDiv w:val="1"/>
      <w:marLeft w:val="0"/>
      <w:marRight w:val="0"/>
      <w:marTop w:val="0"/>
      <w:marBottom w:val="0"/>
      <w:divBdr>
        <w:top w:val="none" w:sz="0" w:space="0" w:color="auto"/>
        <w:left w:val="none" w:sz="0" w:space="0" w:color="auto"/>
        <w:bottom w:val="none" w:sz="0" w:space="0" w:color="auto"/>
        <w:right w:val="none" w:sz="0" w:space="0" w:color="auto"/>
      </w:divBdr>
    </w:div>
    <w:div w:id="1939680563">
      <w:bodyDiv w:val="1"/>
      <w:marLeft w:val="0"/>
      <w:marRight w:val="0"/>
      <w:marTop w:val="0"/>
      <w:marBottom w:val="0"/>
      <w:divBdr>
        <w:top w:val="none" w:sz="0" w:space="0" w:color="auto"/>
        <w:left w:val="none" w:sz="0" w:space="0" w:color="auto"/>
        <w:bottom w:val="none" w:sz="0" w:space="0" w:color="auto"/>
        <w:right w:val="none" w:sz="0" w:space="0" w:color="auto"/>
      </w:divBdr>
    </w:div>
    <w:div w:id="1986547588">
      <w:bodyDiv w:val="1"/>
      <w:marLeft w:val="0"/>
      <w:marRight w:val="0"/>
      <w:marTop w:val="0"/>
      <w:marBottom w:val="0"/>
      <w:divBdr>
        <w:top w:val="none" w:sz="0" w:space="0" w:color="auto"/>
        <w:left w:val="none" w:sz="0" w:space="0" w:color="auto"/>
        <w:bottom w:val="none" w:sz="0" w:space="0" w:color="auto"/>
        <w:right w:val="none" w:sz="0" w:space="0" w:color="auto"/>
      </w:divBdr>
    </w:div>
    <w:div w:id="1989017795">
      <w:bodyDiv w:val="1"/>
      <w:marLeft w:val="0"/>
      <w:marRight w:val="0"/>
      <w:marTop w:val="0"/>
      <w:marBottom w:val="0"/>
      <w:divBdr>
        <w:top w:val="none" w:sz="0" w:space="0" w:color="auto"/>
        <w:left w:val="none" w:sz="0" w:space="0" w:color="auto"/>
        <w:bottom w:val="none" w:sz="0" w:space="0" w:color="auto"/>
        <w:right w:val="none" w:sz="0" w:space="0" w:color="auto"/>
      </w:divBdr>
    </w:div>
    <w:div w:id="2010866117">
      <w:bodyDiv w:val="1"/>
      <w:marLeft w:val="0"/>
      <w:marRight w:val="0"/>
      <w:marTop w:val="0"/>
      <w:marBottom w:val="0"/>
      <w:divBdr>
        <w:top w:val="none" w:sz="0" w:space="0" w:color="auto"/>
        <w:left w:val="none" w:sz="0" w:space="0" w:color="auto"/>
        <w:bottom w:val="none" w:sz="0" w:space="0" w:color="auto"/>
        <w:right w:val="none" w:sz="0" w:space="0" w:color="auto"/>
      </w:divBdr>
    </w:div>
    <w:div w:id="2110814101">
      <w:bodyDiv w:val="1"/>
      <w:marLeft w:val="0"/>
      <w:marRight w:val="0"/>
      <w:marTop w:val="0"/>
      <w:marBottom w:val="0"/>
      <w:divBdr>
        <w:top w:val="none" w:sz="0" w:space="0" w:color="auto"/>
        <w:left w:val="none" w:sz="0" w:space="0" w:color="auto"/>
        <w:bottom w:val="none" w:sz="0" w:space="0" w:color="auto"/>
        <w:right w:val="none" w:sz="0" w:space="0" w:color="auto"/>
      </w:divBdr>
    </w:div>
    <w:div w:id="2135052493">
      <w:bodyDiv w:val="1"/>
      <w:marLeft w:val="0"/>
      <w:marRight w:val="0"/>
      <w:marTop w:val="0"/>
      <w:marBottom w:val="0"/>
      <w:divBdr>
        <w:top w:val="none" w:sz="0" w:space="0" w:color="auto"/>
        <w:left w:val="none" w:sz="0" w:space="0" w:color="auto"/>
        <w:bottom w:val="none" w:sz="0" w:space="0" w:color="auto"/>
        <w:right w:val="none" w:sz="0" w:space="0" w:color="auto"/>
      </w:divBdr>
    </w:div>
    <w:div w:id="21440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5785-BE43-410C-8EAE-DB53B513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19</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44</cp:revision>
  <cp:lastPrinted>2015-07-31T02:57:00Z</cp:lastPrinted>
  <dcterms:created xsi:type="dcterms:W3CDTF">2015-07-22T01:40:00Z</dcterms:created>
  <dcterms:modified xsi:type="dcterms:W3CDTF">2015-07-31T03:00:00Z</dcterms:modified>
</cp:coreProperties>
</file>