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F3" w:rsidRDefault="00964AF3" w:rsidP="00CE34C8">
      <w:pPr>
        <w:jc w:val="center"/>
        <w:rPr>
          <w:rFonts w:ascii="仿宋" w:eastAsia="仿宋" w:hAnsi="仿宋" w:cs="Times New Roman"/>
          <w:sz w:val="44"/>
          <w:szCs w:val="44"/>
        </w:rPr>
      </w:pPr>
    </w:p>
    <w:p w:rsidR="004C1C29" w:rsidRDefault="004C1C29" w:rsidP="00964AF3">
      <w:pPr>
        <w:jc w:val="center"/>
        <w:rPr>
          <w:rFonts w:ascii="华文中宋" w:eastAsia="华文中宋" w:hAnsi="华文中宋"/>
          <w:sz w:val="44"/>
          <w:szCs w:val="44"/>
        </w:rPr>
      </w:pPr>
    </w:p>
    <w:p w:rsidR="004C1C29" w:rsidRDefault="004C1C29" w:rsidP="00964AF3">
      <w:pPr>
        <w:jc w:val="center"/>
        <w:rPr>
          <w:rFonts w:ascii="华文中宋" w:eastAsia="华文中宋" w:hAnsi="华文中宋"/>
          <w:sz w:val="44"/>
          <w:szCs w:val="44"/>
        </w:rPr>
      </w:pPr>
    </w:p>
    <w:p w:rsidR="00964AF3" w:rsidRPr="004C1C29" w:rsidRDefault="008B7D40" w:rsidP="00964AF3">
      <w:pPr>
        <w:jc w:val="center"/>
        <w:rPr>
          <w:rFonts w:ascii="华文中宋" w:eastAsia="华文中宋" w:hAnsi="华文中宋"/>
          <w:sz w:val="44"/>
          <w:szCs w:val="44"/>
        </w:rPr>
      </w:pPr>
      <w:r>
        <w:rPr>
          <w:rFonts w:ascii="华文中宋" w:eastAsia="华文中宋" w:hAnsi="华文中宋" w:hint="eastAsia"/>
          <w:sz w:val="44"/>
          <w:szCs w:val="44"/>
        </w:rPr>
        <w:t>中国石油大学（北京）</w:t>
      </w:r>
      <w:r w:rsidR="00964AF3" w:rsidRPr="004C1C29">
        <w:rPr>
          <w:rFonts w:ascii="华文中宋" w:eastAsia="华文中宋" w:hAnsi="华文中宋" w:hint="eastAsia"/>
          <w:sz w:val="44"/>
          <w:szCs w:val="44"/>
        </w:rPr>
        <w:t>201</w:t>
      </w:r>
      <w:r w:rsidR="008B7EC6">
        <w:rPr>
          <w:rFonts w:ascii="华文中宋" w:eastAsia="华文中宋" w:hAnsi="华文中宋" w:hint="eastAsia"/>
          <w:sz w:val="44"/>
          <w:szCs w:val="44"/>
        </w:rPr>
        <w:t>5</w:t>
      </w:r>
      <w:r w:rsidR="004C1C29" w:rsidRPr="004C1C29">
        <w:rPr>
          <w:rFonts w:ascii="华文中宋" w:eastAsia="华文中宋" w:hAnsi="华文中宋" w:hint="eastAsia"/>
          <w:sz w:val="44"/>
          <w:szCs w:val="44"/>
        </w:rPr>
        <w:t>年</w:t>
      </w:r>
      <w:r w:rsidR="00964AF3" w:rsidRPr="004C1C29">
        <w:rPr>
          <w:rFonts w:ascii="华文中宋" w:eastAsia="华文中宋" w:hAnsi="华文中宋" w:hint="eastAsia"/>
          <w:sz w:val="44"/>
          <w:szCs w:val="44"/>
        </w:rPr>
        <w:t>部门决算</w:t>
      </w: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6E6BC3" w:rsidRDefault="006E6BC3" w:rsidP="00964AF3">
      <w:pPr>
        <w:jc w:val="center"/>
        <w:rPr>
          <w:rFonts w:ascii="黑体" w:eastAsia="黑体" w:hAnsi="黑体"/>
          <w:sz w:val="32"/>
          <w:szCs w:val="32"/>
        </w:rPr>
      </w:pPr>
    </w:p>
    <w:p w:rsidR="006E6BC3" w:rsidRPr="004C1C29" w:rsidRDefault="006E6BC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4C1C29" w:rsidRDefault="00B66DB7" w:rsidP="004C1C29">
      <w:pPr>
        <w:jc w:val="center"/>
        <w:rPr>
          <w:rFonts w:ascii="华文中宋" w:eastAsia="华文中宋" w:hAnsi="华文中宋"/>
          <w:sz w:val="32"/>
          <w:szCs w:val="32"/>
        </w:rPr>
      </w:pPr>
      <w:r>
        <w:rPr>
          <w:rFonts w:ascii="华文中宋" w:eastAsia="华文中宋" w:hAnsi="华文中宋" w:hint="eastAsia"/>
          <w:sz w:val="32"/>
          <w:szCs w:val="32"/>
        </w:rPr>
        <w:t>201</w:t>
      </w:r>
      <w:r w:rsidR="00763ED2">
        <w:rPr>
          <w:rFonts w:ascii="华文中宋" w:eastAsia="华文中宋" w:hAnsi="华文中宋" w:hint="eastAsia"/>
          <w:sz w:val="32"/>
          <w:szCs w:val="32"/>
        </w:rPr>
        <w:t>6</w:t>
      </w:r>
      <w:r>
        <w:rPr>
          <w:rFonts w:ascii="华文中宋" w:eastAsia="华文中宋" w:hAnsi="华文中宋" w:hint="eastAsia"/>
          <w:sz w:val="32"/>
          <w:szCs w:val="32"/>
        </w:rPr>
        <w:t>年8</w:t>
      </w:r>
      <w:r w:rsidR="00964AF3" w:rsidRPr="004C1C29">
        <w:rPr>
          <w:rFonts w:ascii="华文中宋" w:eastAsia="华文中宋" w:hAnsi="华文中宋" w:hint="eastAsia"/>
          <w:sz w:val="32"/>
          <w:szCs w:val="32"/>
        </w:rPr>
        <w:t>月</w:t>
      </w:r>
    </w:p>
    <w:p w:rsid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701A1E" w:rsidRDefault="00701A1E" w:rsidP="00964AF3">
      <w:pPr>
        <w:jc w:val="center"/>
        <w:rPr>
          <w:rFonts w:ascii="华文中宋" w:eastAsia="华文中宋" w:hAnsi="华文中宋"/>
          <w:sz w:val="36"/>
          <w:szCs w:val="36"/>
        </w:rPr>
        <w:sectPr w:rsidR="00701A1E" w:rsidSect="00B534AD">
          <w:footerReference w:type="default" r:id="rId8"/>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890497274"/>
        <w:docPartObj>
          <w:docPartGallery w:val="Table of Contents"/>
          <w:docPartUnique/>
        </w:docPartObj>
      </w:sdtPr>
      <w:sdtContent>
        <w:p w:rsidR="004D2375" w:rsidRPr="004F7D60" w:rsidRDefault="004D2375" w:rsidP="002001E5">
          <w:pPr>
            <w:pStyle w:val="TOC"/>
            <w:tabs>
              <w:tab w:val="left" w:pos="3215"/>
              <w:tab w:val="center" w:pos="4153"/>
            </w:tabs>
            <w:spacing w:line="600" w:lineRule="auto"/>
            <w:rPr>
              <w:color w:val="auto"/>
              <w:sz w:val="44"/>
              <w:szCs w:val="44"/>
            </w:rPr>
          </w:pPr>
          <w:r>
            <w:rPr>
              <w:lang w:val="zh-CN"/>
            </w:rPr>
            <w:tab/>
          </w:r>
          <w:r w:rsidRPr="004F7D60">
            <w:rPr>
              <w:sz w:val="44"/>
              <w:szCs w:val="44"/>
              <w:lang w:val="zh-CN"/>
            </w:rPr>
            <w:tab/>
          </w:r>
          <w:r w:rsidRPr="004F7D60">
            <w:rPr>
              <w:color w:val="auto"/>
              <w:sz w:val="44"/>
              <w:szCs w:val="44"/>
              <w:lang w:val="zh-CN"/>
            </w:rPr>
            <w:t>目</w:t>
          </w:r>
          <w:r>
            <w:rPr>
              <w:rFonts w:hint="eastAsia"/>
              <w:color w:val="auto"/>
              <w:sz w:val="44"/>
              <w:szCs w:val="44"/>
              <w:lang w:val="zh-CN"/>
            </w:rPr>
            <w:t xml:space="preserve"> </w:t>
          </w:r>
          <w:r w:rsidRPr="004F7D60">
            <w:rPr>
              <w:color w:val="auto"/>
              <w:sz w:val="44"/>
              <w:szCs w:val="44"/>
              <w:lang w:val="zh-CN"/>
            </w:rPr>
            <w:t>录</w:t>
          </w:r>
        </w:p>
        <w:p w:rsidR="004D2375" w:rsidRPr="004F7D60" w:rsidRDefault="004D2375" w:rsidP="00844DAB">
          <w:pPr>
            <w:pStyle w:val="10"/>
            <w:spacing w:line="600" w:lineRule="auto"/>
          </w:pPr>
        </w:p>
        <w:p w:rsidR="004D2375" w:rsidRDefault="00B279EF">
          <w:pPr>
            <w:pStyle w:val="10"/>
            <w:rPr>
              <w:rFonts w:asciiTheme="minorHAnsi" w:eastAsiaTheme="minorEastAsia" w:hAnsiTheme="minorHAnsi"/>
              <w:sz w:val="21"/>
              <w:szCs w:val="22"/>
            </w:rPr>
          </w:pPr>
          <w:r w:rsidRPr="00B279EF">
            <w:fldChar w:fldCharType="begin"/>
          </w:r>
          <w:r w:rsidR="004D2375" w:rsidRPr="004F7D60">
            <w:instrText xml:space="preserve"> TOC \o "1-3" \h \z \u </w:instrText>
          </w:r>
          <w:r w:rsidRPr="00B279EF">
            <w:fldChar w:fldCharType="separate"/>
          </w:r>
          <w:hyperlink w:anchor="_Toc391390509" w:history="1">
            <w:r w:rsidR="004D2375" w:rsidRPr="00A328D8">
              <w:rPr>
                <w:rStyle w:val="a7"/>
                <w:rFonts w:hint="eastAsia"/>
              </w:rPr>
              <w:t>一、学校概况</w:t>
            </w:r>
            <w:r w:rsidR="004D2375">
              <w:rPr>
                <w:webHidden/>
              </w:rPr>
              <w:tab/>
            </w:r>
            <w:r>
              <w:rPr>
                <w:webHidden/>
              </w:rPr>
              <w:fldChar w:fldCharType="begin"/>
            </w:r>
            <w:r w:rsidR="004D2375">
              <w:rPr>
                <w:webHidden/>
              </w:rPr>
              <w:instrText xml:space="preserve"> PAGEREF _Toc391390509 \h </w:instrText>
            </w:r>
            <w:r>
              <w:rPr>
                <w:webHidden/>
              </w:rPr>
            </w:r>
            <w:r>
              <w:rPr>
                <w:webHidden/>
              </w:rPr>
              <w:fldChar w:fldCharType="separate"/>
            </w:r>
            <w:r w:rsidR="0096523E">
              <w:rPr>
                <w:webHidden/>
              </w:rPr>
              <w:t>1</w:t>
            </w:r>
            <w:r>
              <w:rPr>
                <w:webHidden/>
              </w:rPr>
              <w:fldChar w:fldCharType="end"/>
            </w:r>
          </w:hyperlink>
        </w:p>
        <w:p w:rsidR="004D2375" w:rsidRDefault="00B279EF">
          <w:pPr>
            <w:pStyle w:val="20"/>
            <w:rPr>
              <w:rFonts w:asciiTheme="minorHAnsi" w:eastAsiaTheme="minorEastAsia" w:hAnsiTheme="minorHAnsi"/>
              <w:sz w:val="21"/>
              <w:szCs w:val="22"/>
            </w:rPr>
          </w:pPr>
          <w:hyperlink w:anchor="_Toc391390510" w:history="1">
            <w:r w:rsidR="004D2375" w:rsidRPr="00A328D8">
              <w:rPr>
                <w:rStyle w:val="a7"/>
                <w:rFonts w:hint="eastAsia"/>
              </w:rPr>
              <w:t>（一）学校基本情况</w:t>
            </w:r>
            <w:r w:rsidR="004D2375">
              <w:rPr>
                <w:webHidden/>
              </w:rPr>
              <w:tab/>
            </w:r>
            <w:r>
              <w:rPr>
                <w:webHidden/>
              </w:rPr>
              <w:fldChar w:fldCharType="begin"/>
            </w:r>
            <w:r w:rsidR="004D2375">
              <w:rPr>
                <w:webHidden/>
              </w:rPr>
              <w:instrText xml:space="preserve"> PAGEREF _Toc391390510 \h </w:instrText>
            </w:r>
            <w:r>
              <w:rPr>
                <w:webHidden/>
              </w:rPr>
            </w:r>
            <w:r>
              <w:rPr>
                <w:webHidden/>
              </w:rPr>
              <w:fldChar w:fldCharType="separate"/>
            </w:r>
            <w:r w:rsidR="0096523E">
              <w:rPr>
                <w:webHidden/>
              </w:rPr>
              <w:t>1</w:t>
            </w:r>
            <w:r>
              <w:rPr>
                <w:webHidden/>
              </w:rPr>
              <w:fldChar w:fldCharType="end"/>
            </w:r>
          </w:hyperlink>
        </w:p>
        <w:p w:rsidR="004D2375" w:rsidRDefault="00B279EF">
          <w:pPr>
            <w:pStyle w:val="20"/>
            <w:rPr>
              <w:rFonts w:asciiTheme="minorHAnsi" w:eastAsiaTheme="minorEastAsia" w:hAnsiTheme="minorHAnsi"/>
              <w:sz w:val="21"/>
              <w:szCs w:val="22"/>
            </w:rPr>
          </w:pPr>
          <w:hyperlink w:anchor="_Toc391390511" w:history="1">
            <w:r w:rsidR="004D2375" w:rsidRPr="00A328D8">
              <w:rPr>
                <w:rStyle w:val="a7"/>
                <w:rFonts w:hint="eastAsia"/>
              </w:rPr>
              <w:t>（二）部门决算单位构成</w:t>
            </w:r>
            <w:r w:rsidR="004D2375">
              <w:rPr>
                <w:webHidden/>
              </w:rPr>
              <w:tab/>
            </w:r>
            <w:r w:rsidR="000A0B6D">
              <w:rPr>
                <w:rFonts w:hint="eastAsia"/>
                <w:webHidden/>
              </w:rPr>
              <w:t>3</w:t>
            </w:r>
          </w:hyperlink>
        </w:p>
        <w:p w:rsidR="004D2375" w:rsidRDefault="00B279EF">
          <w:pPr>
            <w:pStyle w:val="10"/>
            <w:rPr>
              <w:rFonts w:asciiTheme="minorHAnsi" w:eastAsiaTheme="minorEastAsia" w:hAnsiTheme="minorHAnsi"/>
              <w:sz w:val="21"/>
              <w:szCs w:val="22"/>
            </w:rPr>
          </w:pPr>
          <w:hyperlink w:anchor="_Toc391390512" w:history="1">
            <w:r w:rsidR="004D2375" w:rsidRPr="00A328D8">
              <w:rPr>
                <w:rStyle w:val="a7"/>
                <w:rFonts w:hint="eastAsia"/>
              </w:rPr>
              <w:t>二、</w:t>
            </w:r>
            <w:r w:rsidR="004D2375" w:rsidRPr="00A328D8">
              <w:rPr>
                <w:rStyle w:val="a7"/>
              </w:rPr>
              <w:t>201</w:t>
            </w:r>
            <w:r w:rsidR="004A0C23">
              <w:rPr>
                <w:rStyle w:val="a7"/>
                <w:rFonts w:hint="eastAsia"/>
              </w:rPr>
              <w:t>5</w:t>
            </w:r>
            <w:r w:rsidR="004D2375" w:rsidRPr="00A328D8">
              <w:rPr>
                <w:rStyle w:val="a7"/>
                <w:rFonts w:hint="eastAsia"/>
              </w:rPr>
              <w:t>年部门决算报表</w:t>
            </w:r>
            <w:r w:rsidR="004D2375">
              <w:rPr>
                <w:webHidden/>
              </w:rPr>
              <w:tab/>
            </w:r>
            <w:r w:rsidR="000A0B6D">
              <w:rPr>
                <w:rFonts w:hint="eastAsia"/>
                <w:webHidden/>
              </w:rPr>
              <w:t>4</w:t>
            </w:r>
          </w:hyperlink>
        </w:p>
        <w:p w:rsidR="004D2375" w:rsidRDefault="00B279EF">
          <w:pPr>
            <w:pStyle w:val="20"/>
            <w:rPr>
              <w:rFonts w:asciiTheme="minorHAnsi" w:eastAsiaTheme="minorEastAsia" w:hAnsiTheme="minorHAnsi"/>
              <w:sz w:val="21"/>
              <w:szCs w:val="22"/>
            </w:rPr>
          </w:pPr>
          <w:hyperlink w:anchor="_Toc391390513" w:history="1">
            <w:r w:rsidR="004D2375" w:rsidRPr="0016085B">
              <w:rPr>
                <w:rStyle w:val="a7"/>
                <w:rFonts w:hint="eastAsia"/>
              </w:rPr>
              <w:t>（一）</w:t>
            </w:r>
            <w:r w:rsidR="004D2375" w:rsidRPr="00A328D8">
              <w:rPr>
                <w:rStyle w:val="a7"/>
                <w:rFonts w:hint="eastAsia"/>
              </w:rPr>
              <w:t>高等学校收支决算总表</w:t>
            </w:r>
            <w:r w:rsidR="004D2375">
              <w:rPr>
                <w:webHidden/>
              </w:rPr>
              <w:tab/>
            </w:r>
            <w:r w:rsidR="000A0B6D">
              <w:rPr>
                <w:rFonts w:hint="eastAsia"/>
                <w:webHidden/>
              </w:rPr>
              <w:t>4</w:t>
            </w:r>
          </w:hyperlink>
        </w:p>
        <w:p w:rsidR="004D2375" w:rsidRDefault="00B279EF">
          <w:pPr>
            <w:pStyle w:val="20"/>
            <w:rPr>
              <w:rFonts w:asciiTheme="minorHAnsi" w:eastAsiaTheme="minorEastAsia" w:hAnsiTheme="minorHAnsi"/>
              <w:sz w:val="21"/>
              <w:szCs w:val="22"/>
            </w:rPr>
          </w:pPr>
          <w:hyperlink w:anchor="_Toc391390514" w:history="1">
            <w:r w:rsidR="004D2375" w:rsidRPr="0016085B">
              <w:rPr>
                <w:rStyle w:val="a7"/>
                <w:rFonts w:hint="eastAsia"/>
              </w:rPr>
              <w:t>（二）</w:t>
            </w:r>
            <w:r w:rsidR="004D2375" w:rsidRPr="00A328D8">
              <w:rPr>
                <w:rStyle w:val="a7"/>
                <w:rFonts w:hint="eastAsia"/>
              </w:rPr>
              <w:t>高等学校收入决算表</w:t>
            </w:r>
            <w:r w:rsidR="004D2375">
              <w:rPr>
                <w:webHidden/>
              </w:rPr>
              <w:tab/>
            </w:r>
            <w:r w:rsidR="004D2375">
              <w:rPr>
                <w:rFonts w:hint="eastAsia"/>
                <w:webHidden/>
              </w:rPr>
              <w:t>5</w:t>
            </w:r>
          </w:hyperlink>
        </w:p>
        <w:p w:rsidR="004D2375" w:rsidRDefault="00B279EF">
          <w:pPr>
            <w:pStyle w:val="20"/>
            <w:rPr>
              <w:rFonts w:asciiTheme="minorHAnsi" w:eastAsiaTheme="minorEastAsia" w:hAnsiTheme="minorHAnsi"/>
              <w:sz w:val="21"/>
              <w:szCs w:val="22"/>
            </w:rPr>
          </w:pPr>
          <w:hyperlink w:anchor="_Toc391390515" w:history="1">
            <w:r w:rsidR="004D2375" w:rsidRPr="0016085B">
              <w:rPr>
                <w:rStyle w:val="a7"/>
                <w:rFonts w:hint="eastAsia"/>
              </w:rPr>
              <w:t>（三）</w:t>
            </w:r>
            <w:r w:rsidR="004D2375" w:rsidRPr="00A328D8">
              <w:rPr>
                <w:rStyle w:val="a7"/>
                <w:rFonts w:hint="eastAsia"/>
              </w:rPr>
              <w:t>高等学校支出决算表</w:t>
            </w:r>
            <w:r w:rsidR="004D2375">
              <w:rPr>
                <w:webHidden/>
              </w:rPr>
              <w:tab/>
            </w:r>
            <w:r>
              <w:rPr>
                <w:webHidden/>
              </w:rPr>
              <w:fldChar w:fldCharType="begin"/>
            </w:r>
            <w:r w:rsidR="004D2375">
              <w:rPr>
                <w:webHidden/>
              </w:rPr>
              <w:instrText xml:space="preserve"> PAGEREF _Toc391390515 \h </w:instrText>
            </w:r>
            <w:r>
              <w:rPr>
                <w:webHidden/>
              </w:rPr>
            </w:r>
            <w:r>
              <w:rPr>
                <w:webHidden/>
              </w:rPr>
              <w:fldChar w:fldCharType="separate"/>
            </w:r>
            <w:r w:rsidR="0096523E">
              <w:rPr>
                <w:webHidden/>
              </w:rPr>
              <w:t>7</w:t>
            </w:r>
            <w:r>
              <w:rPr>
                <w:webHidden/>
              </w:rPr>
              <w:fldChar w:fldCharType="end"/>
            </w:r>
          </w:hyperlink>
        </w:p>
        <w:p w:rsidR="004D2375" w:rsidRDefault="00B279EF">
          <w:pPr>
            <w:pStyle w:val="20"/>
            <w:rPr>
              <w:rFonts w:asciiTheme="minorHAnsi" w:eastAsiaTheme="minorEastAsia" w:hAnsiTheme="minorHAnsi"/>
              <w:sz w:val="21"/>
              <w:szCs w:val="22"/>
            </w:rPr>
          </w:pPr>
          <w:hyperlink w:anchor="_Toc391390516" w:history="1">
            <w:r w:rsidR="004D2375" w:rsidRPr="0016085B">
              <w:rPr>
                <w:rStyle w:val="a7"/>
                <w:rFonts w:hint="eastAsia"/>
              </w:rPr>
              <w:t>（四）</w:t>
            </w:r>
            <w:r w:rsidR="004D2375" w:rsidRPr="00A328D8">
              <w:rPr>
                <w:rStyle w:val="a7"/>
                <w:rFonts w:hint="eastAsia"/>
              </w:rPr>
              <w:t>高等学校财政拨款支出决算表</w:t>
            </w:r>
            <w:r w:rsidR="004D2375">
              <w:rPr>
                <w:webHidden/>
              </w:rPr>
              <w:tab/>
            </w:r>
            <w:r w:rsidR="004D2375">
              <w:rPr>
                <w:rFonts w:hint="eastAsia"/>
                <w:webHidden/>
              </w:rPr>
              <w:t>9</w:t>
            </w:r>
          </w:hyperlink>
        </w:p>
        <w:p w:rsidR="004D2375" w:rsidRDefault="00B279EF">
          <w:pPr>
            <w:pStyle w:val="10"/>
            <w:rPr>
              <w:rFonts w:asciiTheme="minorHAnsi" w:eastAsiaTheme="minorEastAsia" w:hAnsiTheme="minorHAnsi"/>
              <w:sz w:val="21"/>
              <w:szCs w:val="22"/>
            </w:rPr>
          </w:pPr>
          <w:hyperlink w:anchor="_Toc391390517" w:history="1">
            <w:r w:rsidR="004D2375" w:rsidRPr="00A328D8">
              <w:rPr>
                <w:rStyle w:val="a7"/>
                <w:rFonts w:cs="Times New Roman" w:hint="eastAsia"/>
              </w:rPr>
              <w:t>三、</w:t>
            </w:r>
            <w:r w:rsidR="004D2375">
              <w:rPr>
                <w:rStyle w:val="a7"/>
                <w:rFonts w:hint="eastAsia"/>
              </w:rPr>
              <w:t>决算报表</w:t>
            </w:r>
            <w:r w:rsidR="004D2375" w:rsidRPr="00A328D8">
              <w:rPr>
                <w:rStyle w:val="a7"/>
                <w:rFonts w:hint="eastAsia"/>
              </w:rPr>
              <w:t>说明</w:t>
            </w:r>
            <w:r w:rsidR="004D2375">
              <w:rPr>
                <w:webHidden/>
              </w:rPr>
              <w:tab/>
            </w:r>
            <w:r w:rsidR="004D2375">
              <w:rPr>
                <w:rFonts w:hint="eastAsia"/>
                <w:webHidden/>
              </w:rPr>
              <w:t>11</w:t>
            </w:r>
          </w:hyperlink>
        </w:p>
        <w:p w:rsidR="004D2375" w:rsidRDefault="00B279EF">
          <w:pPr>
            <w:pStyle w:val="20"/>
            <w:rPr>
              <w:rFonts w:asciiTheme="minorHAnsi" w:eastAsiaTheme="minorEastAsia" w:hAnsiTheme="minorHAnsi"/>
              <w:sz w:val="21"/>
              <w:szCs w:val="22"/>
            </w:rPr>
          </w:pPr>
          <w:hyperlink w:anchor="_Toc391390518" w:history="1">
            <w:r w:rsidR="004D2375" w:rsidRPr="00A328D8">
              <w:rPr>
                <w:rStyle w:val="a7"/>
                <w:rFonts w:hint="eastAsia"/>
              </w:rPr>
              <w:t>（一）高等学校收支决算总表说明</w:t>
            </w:r>
            <w:r w:rsidR="004D2375">
              <w:rPr>
                <w:webHidden/>
              </w:rPr>
              <w:tab/>
            </w:r>
            <w:r w:rsidR="004D2375">
              <w:rPr>
                <w:rFonts w:hint="eastAsia"/>
                <w:webHidden/>
              </w:rPr>
              <w:t>11</w:t>
            </w:r>
          </w:hyperlink>
        </w:p>
        <w:p w:rsidR="004D2375" w:rsidRDefault="00B279EF">
          <w:pPr>
            <w:pStyle w:val="20"/>
            <w:rPr>
              <w:rFonts w:asciiTheme="minorHAnsi" w:eastAsiaTheme="minorEastAsia" w:hAnsiTheme="minorHAnsi"/>
              <w:sz w:val="21"/>
              <w:szCs w:val="22"/>
            </w:rPr>
          </w:pPr>
          <w:hyperlink w:anchor="_Toc391390519" w:history="1">
            <w:r w:rsidR="004D2375">
              <w:rPr>
                <w:rStyle w:val="a7"/>
                <w:rFonts w:hint="eastAsia"/>
              </w:rPr>
              <w:t>（二）高等学校收入决算表</w:t>
            </w:r>
            <w:r w:rsidR="004D2375" w:rsidRPr="00A328D8">
              <w:rPr>
                <w:rStyle w:val="a7"/>
                <w:rFonts w:hint="eastAsia"/>
              </w:rPr>
              <w:t>说明</w:t>
            </w:r>
            <w:r w:rsidR="004D2375">
              <w:rPr>
                <w:webHidden/>
              </w:rPr>
              <w:tab/>
            </w:r>
            <w:r w:rsidR="004D2375">
              <w:rPr>
                <w:rFonts w:hint="eastAsia"/>
                <w:webHidden/>
              </w:rPr>
              <w:t>11</w:t>
            </w:r>
          </w:hyperlink>
        </w:p>
        <w:p w:rsidR="004D2375" w:rsidRDefault="00B279EF">
          <w:pPr>
            <w:pStyle w:val="20"/>
            <w:rPr>
              <w:rFonts w:asciiTheme="minorHAnsi" w:eastAsiaTheme="minorEastAsia" w:hAnsiTheme="minorHAnsi"/>
              <w:sz w:val="21"/>
              <w:szCs w:val="22"/>
            </w:rPr>
          </w:pPr>
          <w:hyperlink w:anchor="_Toc391390520" w:history="1">
            <w:r w:rsidR="004D2375">
              <w:rPr>
                <w:rStyle w:val="a7"/>
                <w:rFonts w:hint="eastAsia"/>
              </w:rPr>
              <w:t>（三）高等学校支出决算表</w:t>
            </w:r>
            <w:r w:rsidR="004D2375" w:rsidRPr="00A328D8">
              <w:rPr>
                <w:rStyle w:val="a7"/>
                <w:rFonts w:hint="eastAsia"/>
              </w:rPr>
              <w:t>说明</w:t>
            </w:r>
            <w:r w:rsidR="004D2375">
              <w:rPr>
                <w:webHidden/>
              </w:rPr>
              <w:tab/>
            </w:r>
            <w:r w:rsidR="004D2375">
              <w:rPr>
                <w:rFonts w:hint="eastAsia"/>
                <w:webHidden/>
              </w:rPr>
              <w:t>12</w:t>
            </w:r>
          </w:hyperlink>
        </w:p>
        <w:p w:rsidR="004D2375" w:rsidRDefault="00B279EF">
          <w:pPr>
            <w:pStyle w:val="20"/>
            <w:rPr>
              <w:rFonts w:asciiTheme="minorHAnsi" w:eastAsiaTheme="minorEastAsia" w:hAnsiTheme="minorHAnsi"/>
              <w:sz w:val="21"/>
              <w:szCs w:val="22"/>
            </w:rPr>
          </w:pPr>
          <w:hyperlink w:anchor="_Toc391390521" w:history="1">
            <w:r w:rsidR="004D2375">
              <w:rPr>
                <w:rStyle w:val="a7"/>
                <w:rFonts w:hint="eastAsia"/>
              </w:rPr>
              <w:t>（四）高等学校财政拨款支出决算表</w:t>
            </w:r>
            <w:r w:rsidR="004D2375" w:rsidRPr="00A328D8">
              <w:rPr>
                <w:rStyle w:val="a7"/>
                <w:rFonts w:hint="eastAsia"/>
              </w:rPr>
              <w:t>说明</w:t>
            </w:r>
            <w:r w:rsidR="004D2375">
              <w:rPr>
                <w:webHidden/>
              </w:rPr>
              <w:tab/>
            </w:r>
            <w:r w:rsidR="004D2375">
              <w:rPr>
                <w:rFonts w:hint="eastAsia"/>
                <w:webHidden/>
              </w:rPr>
              <w:t>12</w:t>
            </w:r>
          </w:hyperlink>
        </w:p>
        <w:p w:rsidR="004D2375" w:rsidRDefault="00B279EF">
          <w:pPr>
            <w:pStyle w:val="10"/>
            <w:rPr>
              <w:rFonts w:asciiTheme="minorHAnsi" w:eastAsiaTheme="minorEastAsia" w:hAnsiTheme="minorHAnsi"/>
              <w:sz w:val="21"/>
              <w:szCs w:val="22"/>
            </w:rPr>
          </w:pPr>
          <w:hyperlink w:anchor="_Toc391390522" w:history="1">
            <w:r w:rsidR="004D2375" w:rsidRPr="00A328D8">
              <w:rPr>
                <w:rStyle w:val="a7"/>
                <w:rFonts w:hint="eastAsia"/>
              </w:rPr>
              <w:t>四、名词解释</w:t>
            </w:r>
            <w:r w:rsidR="004D2375">
              <w:rPr>
                <w:webHidden/>
              </w:rPr>
              <w:tab/>
            </w:r>
            <w:r w:rsidR="004D2375">
              <w:rPr>
                <w:rFonts w:hint="eastAsia"/>
                <w:webHidden/>
              </w:rPr>
              <w:t>14</w:t>
            </w:r>
          </w:hyperlink>
        </w:p>
        <w:p w:rsidR="004D2375" w:rsidRDefault="00B279EF">
          <w:pPr>
            <w:pStyle w:val="20"/>
            <w:rPr>
              <w:rFonts w:asciiTheme="minorHAnsi" w:eastAsiaTheme="minorEastAsia" w:hAnsiTheme="minorHAnsi"/>
              <w:sz w:val="21"/>
              <w:szCs w:val="22"/>
            </w:rPr>
          </w:pPr>
          <w:hyperlink w:anchor="_Toc391390523" w:history="1">
            <w:r w:rsidR="004D2375" w:rsidRPr="00A328D8">
              <w:rPr>
                <w:rStyle w:val="a7"/>
                <w:rFonts w:hint="eastAsia"/>
              </w:rPr>
              <w:t>（一）支出功能分类科目说明</w:t>
            </w:r>
            <w:r w:rsidR="004D2375">
              <w:rPr>
                <w:webHidden/>
              </w:rPr>
              <w:tab/>
            </w:r>
            <w:r w:rsidR="004D2375">
              <w:rPr>
                <w:rFonts w:hint="eastAsia"/>
                <w:webHidden/>
              </w:rPr>
              <w:t>14</w:t>
            </w:r>
          </w:hyperlink>
        </w:p>
        <w:p w:rsidR="004D2375" w:rsidRDefault="00B279EF">
          <w:pPr>
            <w:pStyle w:val="20"/>
            <w:rPr>
              <w:rFonts w:asciiTheme="minorHAnsi" w:eastAsiaTheme="minorEastAsia" w:hAnsiTheme="minorHAnsi"/>
              <w:sz w:val="21"/>
              <w:szCs w:val="22"/>
            </w:rPr>
          </w:pPr>
          <w:hyperlink w:anchor="_Toc391390524" w:history="1">
            <w:r w:rsidR="004D2375" w:rsidRPr="00A328D8">
              <w:rPr>
                <w:rStyle w:val="a7"/>
                <w:rFonts w:hint="eastAsia"/>
              </w:rPr>
              <w:t>（二）收入科目</w:t>
            </w:r>
            <w:r w:rsidR="004D2375">
              <w:rPr>
                <w:webHidden/>
              </w:rPr>
              <w:tab/>
            </w:r>
            <w:r w:rsidR="004D2375">
              <w:rPr>
                <w:rFonts w:hint="eastAsia"/>
                <w:webHidden/>
              </w:rPr>
              <w:t>15</w:t>
            </w:r>
          </w:hyperlink>
        </w:p>
        <w:p w:rsidR="004D2375" w:rsidRDefault="00B279EF">
          <w:pPr>
            <w:pStyle w:val="20"/>
            <w:rPr>
              <w:rFonts w:asciiTheme="minorHAnsi" w:eastAsiaTheme="minorEastAsia" w:hAnsiTheme="minorHAnsi"/>
              <w:sz w:val="21"/>
              <w:szCs w:val="22"/>
            </w:rPr>
          </w:pPr>
          <w:hyperlink w:anchor="_Toc391390525" w:history="1">
            <w:r w:rsidR="004D2375" w:rsidRPr="00A328D8">
              <w:rPr>
                <w:rStyle w:val="a7"/>
                <w:rFonts w:hint="eastAsia"/>
              </w:rPr>
              <w:t>（三）支出科目</w:t>
            </w:r>
            <w:r w:rsidR="004D2375">
              <w:rPr>
                <w:webHidden/>
              </w:rPr>
              <w:tab/>
            </w:r>
            <w:r w:rsidR="004D2375">
              <w:rPr>
                <w:rFonts w:hint="eastAsia"/>
                <w:webHidden/>
              </w:rPr>
              <w:t>16</w:t>
            </w:r>
          </w:hyperlink>
        </w:p>
        <w:p w:rsidR="002743EB" w:rsidRDefault="00B279EF" w:rsidP="002001E5">
          <w:pPr>
            <w:spacing w:line="600" w:lineRule="auto"/>
          </w:pPr>
          <w:r w:rsidRPr="004F7D60">
            <w:rPr>
              <w:b/>
              <w:bCs/>
              <w:sz w:val="32"/>
              <w:szCs w:val="32"/>
              <w:lang w:val="zh-CN"/>
            </w:rPr>
            <w:fldChar w:fldCharType="end"/>
          </w:r>
        </w:p>
      </w:sdtContent>
    </w:sdt>
    <w:p w:rsidR="00701A1E" w:rsidRDefault="00701A1E" w:rsidP="004D2375">
      <w:pPr>
        <w:pStyle w:val="1"/>
        <w:rPr>
          <w:sz w:val="32"/>
          <w:szCs w:val="32"/>
        </w:rPr>
        <w:sectPr w:rsidR="00701A1E" w:rsidSect="00B534AD">
          <w:footerReference w:type="default" r:id="rId9"/>
          <w:pgSz w:w="11906" w:h="16838"/>
          <w:pgMar w:top="1440" w:right="1800" w:bottom="1440" w:left="1800" w:header="851" w:footer="992" w:gutter="0"/>
          <w:cols w:space="425"/>
          <w:docGrid w:type="lines" w:linePitch="312"/>
        </w:sectPr>
      </w:pPr>
      <w:bookmarkStart w:id="0" w:name="_GoBack"/>
      <w:bookmarkEnd w:id="0"/>
    </w:p>
    <w:p w:rsidR="00964AF3" w:rsidRPr="00A901FC" w:rsidRDefault="007E1BCF" w:rsidP="004C1C29">
      <w:pPr>
        <w:pStyle w:val="1"/>
        <w:ind w:firstLineChars="200" w:firstLine="640"/>
        <w:rPr>
          <w:rFonts w:ascii="Times New Roman" w:eastAsia="黑体" w:hAnsi="Times New Roman" w:cs="Times New Roman"/>
          <w:b w:val="0"/>
          <w:sz w:val="32"/>
          <w:szCs w:val="32"/>
        </w:rPr>
      </w:pPr>
      <w:bookmarkStart w:id="1" w:name="_Toc391390509"/>
      <w:r w:rsidRPr="00A901FC">
        <w:rPr>
          <w:rFonts w:ascii="Times New Roman" w:eastAsia="黑体" w:hAnsi="黑体" w:cs="Times New Roman"/>
          <w:b w:val="0"/>
          <w:sz w:val="32"/>
          <w:szCs w:val="32"/>
        </w:rPr>
        <w:lastRenderedPageBreak/>
        <w:t>一、</w:t>
      </w:r>
      <w:r w:rsidR="00964AF3" w:rsidRPr="00A901FC">
        <w:rPr>
          <w:rFonts w:ascii="Times New Roman" w:eastAsia="黑体" w:hAnsi="黑体" w:cs="Times New Roman"/>
          <w:b w:val="0"/>
          <w:sz w:val="32"/>
          <w:szCs w:val="32"/>
        </w:rPr>
        <w:t>学校</w:t>
      </w:r>
      <w:r w:rsidRPr="00A901FC">
        <w:rPr>
          <w:rFonts w:ascii="Times New Roman" w:eastAsia="黑体" w:hAnsi="黑体" w:cs="Times New Roman"/>
          <w:b w:val="0"/>
          <w:sz w:val="32"/>
          <w:szCs w:val="32"/>
        </w:rPr>
        <w:t>概况</w:t>
      </w:r>
      <w:bookmarkEnd w:id="1"/>
    </w:p>
    <w:p w:rsidR="007E1BCF" w:rsidRPr="00A901FC" w:rsidRDefault="007E1BCF" w:rsidP="004C1C29">
      <w:pPr>
        <w:pStyle w:val="2"/>
        <w:ind w:firstLineChars="200" w:firstLine="641"/>
        <w:rPr>
          <w:rFonts w:ascii="Times New Roman" w:eastAsia="华文楷体" w:hAnsi="Times New Roman" w:cs="Times New Roman"/>
        </w:rPr>
      </w:pPr>
      <w:bookmarkStart w:id="2" w:name="_Toc391390510"/>
      <w:r w:rsidRPr="00A901FC">
        <w:rPr>
          <w:rFonts w:ascii="Times New Roman" w:eastAsia="华文楷体" w:hAnsi="华文楷体" w:cs="Times New Roman"/>
        </w:rPr>
        <w:t>（一）学校基本情况</w:t>
      </w:r>
      <w:bookmarkEnd w:id="2"/>
    </w:p>
    <w:p w:rsidR="001D1B23" w:rsidRPr="001D1B23" w:rsidRDefault="001D1B23" w:rsidP="001D1B23">
      <w:pPr>
        <w:widowControl/>
        <w:spacing w:before="100" w:beforeAutospacing="1" w:after="100" w:afterAutospacing="1"/>
        <w:ind w:firstLineChars="200" w:firstLine="640"/>
        <w:rPr>
          <w:rFonts w:ascii="仿宋" w:eastAsia="仿宋" w:hAnsi="仿宋" w:cs="Times New Roman"/>
          <w:sz w:val="32"/>
          <w:szCs w:val="32"/>
        </w:rPr>
      </w:pPr>
      <w:bookmarkStart w:id="3" w:name="_Toc391390511"/>
      <w:r w:rsidRPr="001D1B23">
        <w:rPr>
          <w:rFonts w:ascii="仿宋" w:eastAsia="仿宋" w:hAnsi="仿宋" w:cs="Times New Roman"/>
          <w:sz w:val="32"/>
          <w:szCs w:val="32"/>
        </w:rPr>
        <w:t>中国石油大学（北京）是一所石油特色鲜明、以工为主、多学科协调发展的教育部直属的全国重点大学，是设有研究生院的高校之一。1997年，学校首批进入国家“211工程”建设高校行列；2006年，成为国家“优势学科创新平台”项目建设高校。</w:t>
      </w:r>
    </w:p>
    <w:p w:rsidR="001D1B23" w:rsidRPr="001D1B23" w:rsidRDefault="001D1B23" w:rsidP="001D1B23">
      <w:pPr>
        <w:widowControl/>
        <w:spacing w:before="100" w:beforeAutospacing="1" w:after="100" w:afterAutospacing="1"/>
        <w:ind w:firstLineChars="150" w:firstLine="480"/>
        <w:rPr>
          <w:rFonts w:ascii="仿宋" w:eastAsia="仿宋" w:hAnsi="仿宋" w:cs="Times New Roman"/>
          <w:sz w:val="32"/>
          <w:szCs w:val="32"/>
        </w:rPr>
      </w:pPr>
      <w:r w:rsidRPr="001D1B23">
        <w:rPr>
          <w:rFonts w:ascii="仿宋" w:eastAsia="仿宋" w:hAnsi="仿宋" w:cs="Times New Roman" w:hint="eastAsia"/>
          <w:sz w:val="32"/>
          <w:szCs w:val="32"/>
        </w:rPr>
        <w:t>学校</w:t>
      </w:r>
      <w:r w:rsidRPr="001D1B23">
        <w:rPr>
          <w:rFonts w:ascii="仿宋" w:eastAsia="仿宋" w:hAnsi="仿宋" w:cs="Times New Roman"/>
          <w:sz w:val="32"/>
          <w:szCs w:val="32"/>
        </w:rPr>
        <w:t>现设有11个学院（部）以及</w:t>
      </w:r>
      <w:r w:rsidR="008F5F3D">
        <w:rPr>
          <w:rFonts w:ascii="仿宋" w:eastAsia="仿宋" w:hAnsi="仿宋" w:cs="Times New Roman" w:hint="eastAsia"/>
          <w:sz w:val="32"/>
          <w:szCs w:val="32"/>
        </w:rPr>
        <w:t>科学技术研究院（下设5</w:t>
      </w:r>
      <w:r w:rsidR="008F5F3D" w:rsidRPr="001D1B23">
        <w:rPr>
          <w:rFonts w:ascii="仿宋" w:eastAsia="仿宋" w:hAnsi="仿宋" w:cs="Times New Roman"/>
          <w:sz w:val="32"/>
          <w:szCs w:val="32"/>
        </w:rPr>
        <w:t>个直属研究院</w:t>
      </w:r>
      <w:r w:rsidR="008F5F3D">
        <w:rPr>
          <w:rFonts w:ascii="仿宋" w:eastAsia="仿宋" w:hAnsi="仿宋" w:cs="Times New Roman" w:hint="eastAsia"/>
          <w:sz w:val="32"/>
          <w:szCs w:val="32"/>
        </w:rPr>
        <w:t>）</w:t>
      </w:r>
      <w:r w:rsidRPr="001D1B23">
        <w:rPr>
          <w:rFonts w:ascii="仿宋" w:eastAsia="仿宋" w:hAnsi="仿宋" w:cs="Times New Roman"/>
          <w:sz w:val="32"/>
          <w:szCs w:val="32"/>
        </w:rPr>
        <w:t>；拥有11个博士授权的一级学科，45个博士点，1</w:t>
      </w:r>
      <w:r w:rsidRPr="001D1B23">
        <w:rPr>
          <w:rFonts w:ascii="仿宋" w:eastAsia="仿宋" w:hAnsi="仿宋" w:cs="Times New Roman" w:hint="eastAsia"/>
          <w:sz w:val="32"/>
          <w:szCs w:val="32"/>
        </w:rPr>
        <w:t>1</w:t>
      </w:r>
      <w:r w:rsidRPr="001D1B23">
        <w:rPr>
          <w:rFonts w:ascii="仿宋" w:eastAsia="仿宋" w:hAnsi="仿宋" w:cs="Times New Roman"/>
          <w:sz w:val="32"/>
          <w:szCs w:val="32"/>
        </w:rPr>
        <w:t>个博士后流动站；33个硕士授权的一级学科，151个硕士点；4个专业硕士学位授予权，工程硕士授权点涵盖20个工程领域；拥有5个国家重点学科、2个国家重点（培育）学科、7个北京市重点学科。石油石化等重点学科处于国内领先地位，并在国际上形成了一定影响。</w:t>
      </w:r>
      <w:r w:rsidRPr="001D1B23">
        <w:rPr>
          <w:rFonts w:ascii="仿宋" w:eastAsia="仿宋" w:hAnsi="仿宋" w:cs="Times New Roman" w:hint="eastAsia"/>
          <w:sz w:val="32"/>
          <w:szCs w:val="32"/>
        </w:rPr>
        <w:t>在全国学科评估中，共有5个一级学科位列全国十强。</w:t>
      </w:r>
    </w:p>
    <w:p w:rsidR="001D1B23" w:rsidRPr="001D1B23" w:rsidRDefault="001D1B23" w:rsidP="001D1B23">
      <w:pPr>
        <w:widowControl/>
        <w:spacing w:before="100" w:beforeAutospacing="1" w:after="100" w:afterAutospacing="1"/>
        <w:ind w:firstLineChars="150" w:firstLine="480"/>
        <w:rPr>
          <w:rFonts w:ascii="仿宋" w:eastAsia="仿宋" w:hAnsi="仿宋" w:cs="Times New Roman"/>
          <w:sz w:val="32"/>
          <w:szCs w:val="32"/>
        </w:rPr>
      </w:pPr>
      <w:r w:rsidRPr="001D1B23">
        <w:rPr>
          <w:rFonts w:ascii="仿宋" w:eastAsia="仿宋" w:hAnsi="仿宋" w:cs="Times New Roman" w:hint="eastAsia"/>
          <w:sz w:val="32"/>
          <w:szCs w:val="32"/>
        </w:rPr>
        <w:t xml:space="preserve"> </w:t>
      </w:r>
      <w:r w:rsidRPr="001D1B23">
        <w:rPr>
          <w:rFonts w:ascii="仿宋" w:eastAsia="仿宋" w:hAnsi="仿宋" w:cs="Times New Roman"/>
          <w:sz w:val="32"/>
          <w:szCs w:val="32"/>
        </w:rPr>
        <w:t>学校现有27个本科专业。在校全日制本科生</w:t>
      </w:r>
      <w:r w:rsidRPr="001D1B23">
        <w:rPr>
          <w:rFonts w:ascii="仿宋" w:eastAsia="仿宋" w:hAnsi="仿宋" w:cs="Times New Roman" w:hint="eastAsia"/>
          <w:sz w:val="32"/>
          <w:szCs w:val="32"/>
        </w:rPr>
        <w:t>7714</w:t>
      </w:r>
      <w:r w:rsidRPr="001D1B23">
        <w:rPr>
          <w:rFonts w:ascii="仿宋" w:eastAsia="仿宋" w:hAnsi="仿宋" w:cs="Times New Roman"/>
          <w:sz w:val="32"/>
          <w:szCs w:val="32"/>
        </w:rPr>
        <w:t>人、硕士研究生</w:t>
      </w:r>
      <w:r w:rsidRPr="001D1B23">
        <w:rPr>
          <w:rFonts w:ascii="仿宋" w:eastAsia="仿宋" w:hAnsi="仿宋" w:cs="Times New Roman" w:hint="eastAsia"/>
          <w:sz w:val="32"/>
          <w:szCs w:val="32"/>
        </w:rPr>
        <w:t>5538</w:t>
      </w:r>
      <w:r w:rsidRPr="001D1B23">
        <w:rPr>
          <w:rFonts w:ascii="仿宋" w:eastAsia="仿宋" w:hAnsi="仿宋" w:cs="Times New Roman"/>
          <w:sz w:val="32"/>
          <w:szCs w:val="32"/>
        </w:rPr>
        <w:t>人、博士研究生</w:t>
      </w:r>
      <w:r w:rsidRPr="001D1B23">
        <w:rPr>
          <w:rFonts w:ascii="仿宋" w:eastAsia="仿宋" w:hAnsi="仿宋" w:cs="Times New Roman" w:hint="eastAsia"/>
          <w:sz w:val="32"/>
          <w:szCs w:val="32"/>
        </w:rPr>
        <w:t>1142</w:t>
      </w:r>
      <w:r w:rsidRPr="001D1B23">
        <w:rPr>
          <w:rFonts w:ascii="仿宋" w:eastAsia="仿宋" w:hAnsi="仿宋" w:cs="Times New Roman"/>
          <w:sz w:val="32"/>
          <w:szCs w:val="32"/>
        </w:rPr>
        <w:t>人、留学生</w:t>
      </w:r>
      <w:r w:rsidRPr="001D1B23">
        <w:rPr>
          <w:rFonts w:ascii="仿宋" w:eastAsia="仿宋" w:hAnsi="仿宋" w:cs="Times New Roman" w:hint="eastAsia"/>
          <w:sz w:val="32"/>
          <w:szCs w:val="32"/>
        </w:rPr>
        <w:t>637</w:t>
      </w:r>
      <w:r w:rsidRPr="001D1B23">
        <w:rPr>
          <w:rFonts w:ascii="仿宋" w:eastAsia="仿宋" w:hAnsi="仿宋" w:cs="Times New Roman"/>
          <w:sz w:val="32"/>
          <w:szCs w:val="32"/>
        </w:rPr>
        <w:t>人</w:t>
      </w:r>
      <w:r w:rsidRPr="001D1B23">
        <w:rPr>
          <w:rFonts w:ascii="仿宋" w:eastAsia="仿宋" w:hAnsi="仿宋" w:cs="Times New Roman" w:hint="eastAsia"/>
          <w:sz w:val="32"/>
          <w:szCs w:val="32"/>
        </w:rPr>
        <w:t>。近年来，学校</w:t>
      </w:r>
      <w:r w:rsidRPr="001D1B23">
        <w:rPr>
          <w:rFonts w:ascii="仿宋" w:eastAsia="仿宋" w:hAnsi="仿宋" w:cs="Times New Roman"/>
          <w:sz w:val="32"/>
          <w:szCs w:val="32"/>
        </w:rPr>
        <w:t>不断深化教育教学改革，人才培养质量稳步提高。现有教职工1</w:t>
      </w:r>
      <w:r w:rsidRPr="001D1B23">
        <w:rPr>
          <w:rFonts w:ascii="仿宋" w:eastAsia="仿宋" w:hAnsi="仿宋" w:cs="Times New Roman" w:hint="eastAsia"/>
          <w:sz w:val="32"/>
          <w:szCs w:val="32"/>
        </w:rPr>
        <w:t>389</w:t>
      </w:r>
      <w:r w:rsidRPr="001D1B23">
        <w:rPr>
          <w:rFonts w:ascii="仿宋" w:eastAsia="仿宋" w:hAnsi="仿宋" w:cs="Times New Roman"/>
          <w:sz w:val="32"/>
          <w:szCs w:val="32"/>
        </w:rPr>
        <w:t>人，</w:t>
      </w:r>
      <w:r w:rsidR="008F5F3D">
        <w:rPr>
          <w:rFonts w:ascii="仿宋" w:eastAsia="仿宋" w:hAnsi="仿宋" w:cs="Times New Roman" w:hint="eastAsia"/>
          <w:sz w:val="32"/>
          <w:szCs w:val="32"/>
        </w:rPr>
        <w:t>其中</w:t>
      </w:r>
      <w:r w:rsidRPr="001D1B23">
        <w:rPr>
          <w:rFonts w:ascii="仿宋" w:eastAsia="仿宋" w:hAnsi="仿宋" w:cs="Times New Roman"/>
          <w:sz w:val="32"/>
          <w:szCs w:val="32"/>
        </w:rPr>
        <w:t>专任教师</w:t>
      </w:r>
      <w:r w:rsidRPr="001D1B23">
        <w:rPr>
          <w:rFonts w:ascii="仿宋" w:eastAsia="仿宋" w:hAnsi="仿宋" w:cs="Times New Roman" w:hint="eastAsia"/>
          <w:sz w:val="32"/>
          <w:szCs w:val="32"/>
        </w:rPr>
        <w:t>892</w:t>
      </w:r>
      <w:r w:rsidRPr="001D1B23">
        <w:rPr>
          <w:rFonts w:ascii="仿宋" w:eastAsia="仿宋" w:hAnsi="仿宋" w:cs="Times New Roman"/>
          <w:sz w:val="32"/>
          <w:szCs w:val="32"/>
        </w:rPr>
        <w:t>人；</w:t>
      </w:r>
      <w:r w:rsidRPr="001D1B23">
        <w:rPr>
          <w:rFonts w:ascii="仿宋" w:eastAsia="仿宋" w:hAnsi="仿宋" w:cs="Times New Roman" w:hint="eastAsia"/>
          <w:sz w:val="32"/>
          <w:szCs w:val="32"/>
        </w:rPr>
        <w:t>离退休教职工466人。</w:t>
      </w:r>
      <w:r w:rsidRPr="001D1B23">
        <w:rPr>
          <w:rFonts w:ascii="仿宋" w:eastAsia="仿宋" w:hAnsi="仿宋" w:cs="Times New Roman"/>
          <w:sz w:val="32"/>
          <w:szCs w:val="32"/>
        </w:rPr>
        <w:t>在专任教师中，具有</w:t>
      </w:r>
      <w:r w:rsidRPr="001D1B23">
        <w:rPr>
          <w:rFonts w:ascii="仿宋" w:eastAsia="仿宋" w:hAnsi="仿宋" w:cs="Times New Roman" w:hint="eastAsia"/>
          <w:sz w:val="32"/>
          <w:szCs w:val="32"/>
        </w:rPr>
        <w:t>高级职称教师549</w:t>
      </w:r>
      <w:r w:rsidRPr="001D1B23">
        <w:rPr>
          <w:rFonts w:ascii="仿宋" w:eastAsia="仿宋" w:hAnsi="仿宋" w:cs="Times New Roman"/>
          <w:sz w:val="32"/>
          <w:szCs w:val="32"/>
        </w:rPr>
        <w:t>人，其</w:t>
      </w:r>
      <w:r w:rsidRPr="001D1B23">
        <w:rPr>
          <w:rFonts w:ascii="仿宋" w:eastAsia="仿宋" w:hAnsi="仿宋" w:cs="Times New Roman"/>
          <w:sz w:val="32"/>
          <w:szCs w:val="32"/>
        </w:rPr>
        <w:lastRenderedPageBreak/>
        <w:t>中博士生导师</w:t>
      </w:r>
      <w:r w:rsidRPr="001D1B23">
        <w:rPr>
          <w:rFonts w:ascii="仿宋" w:eastAsia="仿宋" w:hAnsi="仿宋" w:cs="Times New Roman" w:hint="eastAsia"/>
          <w:sz w:val="32"/>
          <w:szCs w:val="32"/>
        </w:rPr>
        <w:t>225</w:t>
      </w:r>
      <w:r w:rsidRPr="001D1B23">
        <w:rPr>
          <w:rFonts w:ascii="仿宋" w:eastAsia="仿宋" w:hAnsi="仿宋" w:cs="Times New Roman"/>
          <w:sz w:val="32"/>
          <w:szCs w:val="32"/>
        </w:rPr>
        <w:t>人。现有中国科学院</w:t>
      </w:r>
      <w:r w:rsidRPr="001D1B23">
        <w:rPr>
          <w:rFonts w:ascii="仿宋" w:eastAsia="仿宋" w:hAnsi="仿宋" w:cs="Times New Roman" w:hint="eastAsia"/>
          <w:sz w:val="32"/>
          <w:szCs w:val="32"/>
        </w:rPr>
        <w:t>、</w:t>
      </w:r>
      <w:r w:rsidRPr="001D1B23">
        <w:rPr>
          <w:rFonts w:ascii="仿宋" w:eastAsia="仿宋" w:hAnsi="仿宋" w:cs="Times New Roman"/>
          <w:sz w:val="32"/>
          <w:szCs w:val="32"/>
        </w:rPr>
        <w:t>工程院院士4人， “长江学者”特聘教授</w:t>
      </w:r>
      <w:r w:rsidRPr="001D1B23">
        <w:rPr>
          <w:rFonts w:ascii="仿宋" w:eastAsia="仿宋" w:hAnsi="仿宋" w:cs="Times New Roman" w:hint="eastAsia"/>
          <w:sz w:val="32"/>
          <w:szCs w:val="32"/>
        </w:rPr>
        <w:t>9</w:t>
      </w:r>
      <w:r w:rsidRPr="001D1B23">
        <w:rPr>
          <w:rFonts w:ascii="仿宋" w:eastAsia="仿宋" w:hAnsi="仿宋" w:cs="Times New Roman"/>
          <w:sz w:val="32"/>
          <w:szCs w:val="32"/>
        </w:rPr>
        <w:t xml:space="preserve">人。 </w:t>
      </w:r>
    </w:p>
    <w:p w:rsidR="001D1B23" w:rsidRPr="001D1B23" w:rsidRDefault="001D1B23" w:rsidP="001D1B23">
      <w:pPr>
        <w:widowControl/>
        <w:spacing w:before="100" w:beforeAutospacing="1" w:after="100" w:afterAutospacing="1"/>
        <w:ind w:firstLineChars="150" w:firstLine="480"/>
        <w:rPr>
          <w:rFonts w:ascii="仿宋" w:eastAsia="仿宋" w:hAnsi="仿宋" w:cs="Times New Roman"/>
          <w:sz w:val="32"/>
          <w:szCs w:val="32"/>
        </w:rPr>
      </w:pPr>
      <w:r w:rsidRPr="001D1B23">
        <w:rPr>
          <w:rFonts w:ascii="仿宋" w:eastAsia="仿宋" w:hAnsi="仿宋" w:cs="Times New Roman" w:hint="eastAsia"/>
          <w:sz w:val="32"/>
          <w:szCs w:val="32"/>
        </w:rPr>
        <w:t xml:space="preserve"> </w:t>
      </w:r>
      <w:r w:rsidRPr="001D1B23">
        <w:rPr>
          <w:rFonts w:ascii="仿宋" w:eastAsia="仿宋" w:hAnsi="仿宋" w:cs="Times New Roman"/>
          <w:sz w:val="32"/>
          <w:szCs w:val="32"/>
        </w:rPr>
        <w:t>学校不断提高科技创新能力和综合科研水平。石油石化学科研究领域优势突出，在油气成藏与分布、油气井工程、重质油加工、油气储运、石油石化装备等10多个研究领域居国内领先水平，形成了一批标志性成果和特色技术；非常规油气、新能源等新兴研究领域快速发展。“十</w:t>
      </w:r>
      <w:r w:rsidRPr="001D1B23">
        <w:rPr>
          <w:rFonts w:ascii="仿宋" w:eastAsia="仿宋" w:hAnsi="仿宋" w:cs="Times New Roman" w:hint="eastAsia"/>
          <w:sz w:val="32"/>
          <w:szCs w:val="32"/>
        </w:rPr>
        <w:t>二</w:t>
      </w:r>
      <w:r w:rsidRPr="001D1B23">
        <w:rPr>
          <w:rFonts w:ascii="仿宋" w:eastAsia="仿宋" w:hAnsi="仿宋" w:cs="Times New Roman"/>
          <w:sz w:val="32"/>
          <w:szCs w:val="32"/>
        </w:rPr>
        <w:t>五”以来，学校共承担国家级科研项目</w:t>
      </w:r>
      <w:r w:rsidRPr="001D1B23">
        <w:rPr>
          <w:rFonts w:ascii="仿宋" w:eastAsia="仿宋" w:hAnsi="仿宋" w:cs="Times New Roman" w:hint="eastAsia"/>
          <w:sz w:val="32"/>
          <w:szCs w:val="32"/>
        </w:rPr>
        <w:t>563</w:t>
      </w:r>
      <w:r w:rsidRPr="001D1B23">
        <w:rPr>
          <w:rFonts w:ascii="仿宋" w:eastAsia="仿宋" w:hAnsi="仿宋" w:cs="Times New Roman"/>
          <w:sz w:val="32"/>
          <w:szCs w:val="32"/>
        </w:rPr>
        <w:t>项，获国家</w:t>
      </w:r>
      <w:r w:rsidR="008F5F3D">
        <w:rPr>
          <w:rFonts w:ascii="仿宋" w:eastAsia="仿宋" w:hAnsi="仿宋" w:cs="Times New Roman" w:hint="eastAsia"/>
          <w:sz w:val="32"/>
          <w:szCs w:val="32"/>
        </w:rPr>
        <w:t>级</w:t>
      </w:r>
      <w:r w:rsidR="00FE695B">
        <w:rPr>
          <w:rFonts w:ascii="仿宋" w:eastAsia="仿宋" w:hAnsi="仿宋" w:cs="Times New Roman"/>
          <w:sz w:val="32"/>
          <w:szCs w:val="32"/>
        </w:rPr>
        <w:t>科技</w:t>
      </w:r>
      <w:r w:rsidR="008F5F3D">
        <w:rPr>
          <w:rFonts w:ascii="仿宋" w:eastAsia="仿宋" w:hAnsi="仿宋" w:cs="Times New Roman" w:hint="eastAsia"/>
          <w:sz w:val="32"/>
          <w:szCs w:val="32"/>
        </w:rPr>
        <w:t>奖励20</w:t>
      </w:r>
      <w:r w:rsidRPr="001D1B23">
        <w:rPr>
          <w:rFonts w:ascii="仿宋" w:eastAsia="仿宋" w:hAnsi="仿宋" w:cs="Times New Roman"/>
          <w:sz w:val="32"/>
          <w:szCs w:val="32"/>
        </w:rPr>
        <w:t>项、省部级科技进步奖</w:t>
      </w:r>
      <w:r w:rsidRPr="001D1B23">
        <w:rPr>
          <w:rFonts w:ascii="仿宋" w:eastAsia="仿宋" w:hAnsi="仿宋" w:cs="Times New Roman" w:hint="eastAsia"/>
          <w:sz w:val="32"/>
          <w:szCs w:val="32"/>
        </w:rPr>
        <w:t>130余</w:t>
      </w:r>
      <w:r w:rsidRPr="001D1B23">
        <w:rPr>
          <w:rFonts w:ascii="仿宋" w:eastAsia="仿宋" w:hAnsi="仿宋" w:cs="Times New Roman"/>
          <w:sz w:val="32"/>
          <w:szCs w:val="32"/>
        </w:rPr>
        <w:t xml:space="preserve">项。 </w:t>
      </w:r>
    </w:p>
    <w:p w:rsidR="001D1B23" w:rsidRPr="001D1B23" w:rsidRDefault="001D1B23" w:rsidP="001D1B23">
      <w:pPr>
        <w:widowControl/>
        <w:spacing w:before="100" w:beforeAutospacing="1" w:after="100" w:afterAutospacing="1"/>
        <w:ind w:firstLineChars="200" w:firstLine="640"/>
        <w:rPr>
          <w:rFonts w:ascii="仿宋" w:eastAsia="仿宋" w:hAnsi="仿宋" w:cs="Times New Roman"/>
          <w:sz w:val="32"/>
          <w:szCs w:val="32"/>
        </w:rPr>
      </w:pPr>
      <w:r w:rsidRPr="001D1B23">
        <w:rPr>
          <w:rFonts w:ascii="仿宋" w:eastAsia="仿宋" w:hAnsi="仿宋" w:cs="Times New Roman"/>
          <w:sz w:val="32"/>
          <w:szCs w:val="32"/>
        </w:rPr>
        <w:t>学校长期坚持走政产学研相结合的办学道路。2003年</w:t>
      </w:r>
      <w:r w:rsidRPr="001D1B23">
        <w:rPr>
          <w:rFonts w:ascii="仿宋" w:eastAsia="仿宋" w:hAnsi="仿宋" w:cs="Times New Roman" w:hint="eastAsia"/>
          <w:sz w:val="32"/>
          <w:szCs w:val="32"/>
        </w:rPr>
        <w:t>，</w:t>
      </w:r>
      <w:r w:rsidRPr="001D1B23">
        <w:rPr>
          <w:rFonts w:ascii="仿宋" w:eastAsia="仿宋" w:hAnsi="仿宋" w:cs="Times New Roman"/>
          <w:sz w:val="32"/>
          <w:szCs w:val="32"/>
        </w:rPr>
        <w:t>教育部与四大石油公司签署了共建石油大学的协议。学校先后与1</w:t>
      </w:r>
      <w:r w:rsidRPr="001D1B23">
        <w:rPr>
          <w:rFonts w:ascii="仿宋" w:eastAsia="仿宋" w:hAnsi="仿宋" w:cs="Times New Roman" w:hint="eastAsia"/>
          <w:sz w:val="32"/>
          <w:szCs w:val="32"/>
        </w:rPr>
        <w:t>20多家</w:t>
      </w:r>
      <w:r w:rsidRPr="001D1B23">
        <w:rPr>
          <w:rFonts w:ascii="仿宋" w:eastAsia="仿宋" w:hAnsi="仿宋" w:cs="Times New Roman"/>
          <w:sz w:val="32"/>
          <w:szCs w:val="32"/>
        </w:rPr>
        <w:t>单位签订了全面合作协议，特别是探索建立了产学研联合培养人才的新机制、新模式。现有近60家石油石化企业在校设置企业奖助学金；13家石油石化企业在校建立了育才厅；与23家石油石化单位签署了“订单式”本科生联合培养协议；在78家石油石化企业设立了研究生工作站或联合培养基地。2009年</w:t>
      </w:r>
      <w:r w:rsidRPr="001D1B23">
        <w:rPr>
          <w:rFonts w:ascii="仿宋" w:eastAsia="仿宋" w:hAnsi="仿宋" w:cs="Times New Roman" w:hint="eastAsia"/>
          <w:sz w:val="32"/>
          <w:szCs w:val="32"/>
        </w:rPr>
        <w:t>、2013年</w:t>
      </w:r>
      <w:r w:rsidRPr="001D1B23">
        <w:rPr>
          <w:rFonts w:ascii="仿宋" w:eastAsia="仿宋" w:hAnsi="仿宋" w:cs="Times New Roman"/>
          <w:sz w:val="32"/>
          <w:szCs w:val="32"/>
        </w:rPr>
        <w:t>，学校</w:t>
      </w:r>
      <w:r w:rsidRPr="001D1B23">
        <w:rPr>
          <w:rFonts w:ascii="仿宋" w:eastAsia="仿宋" w:hAnsi="仿宋" w:cs="Times New Roman" w:hint="eastAsia"/>
          <w:sz w:val="32"/>
          <w:szCs w:val="32"/>
        </w:rPr>
        <w:t>分别</w:t>
      </w:r>
      <w:r w:rsidRPr="001D1B23">
        <w:rPr>
          <w:rFonts w:ascii="仿宋" w:eastAsia="仿宋" w:hAnsi="仿宋" w:cs="Times New Roman"/>
          <w:sz w:val="32"/>
          <w:szCs w:val="32"/>
        </w:rPr>
        <w:t>与克拉玛依市</w:t>
      </w:r>
      <w:r w:rsidRPr="001D1B23">
        <w:rPr>
          <w:rFonts w:ascii="仿宋" w:eastAsia="仿宋" w:hAnsi="仿宋" w:cs="Times New Roman" w:hint="eastAsia"/>
          <w:sz w:val="32"/>
          <w:szCs w:val="32"/>
        </w:rPr>
        <w:t>、北京市</w:t>
      </w:r>
      <w:r w:rsidRPr="001D1B23">
        <w:rPr>
          <w:rFonts w:ascii="仿宋" w:eastAsia="仿宋" w:hAnsi="仿宋" w:cs="Times New Roman"/>
          <w:sz w:val="32"/>
          <w:szCs w:val="32"/>
        </w:rPr>
        <w:t>联合建立工程师学院，探索政产学研联合培养人才新机制，在工程教育领域迈出了新步伐。</w:t>
      </w:r>
    </w:p>
    <w:p w:rsidR="008B7D40" w:rsidRPr="00F60706" w:rsidRDefault="001D1B23" w:rsidP="001D1B23">
      <w:pPr>
        <w:pStyle w:val="2"/>
        <w:ind w:firstLineChars="200" w:firstLine="640"/>
        <w:rPr>
          <w:rFonts w:ascii="仿宋" w:eastAsia="仿宋" w:hAnsi="仿宋" w:cs="Arial"/>
          <w:b w:val="0"/>
          <w:bCs w:val="0"/>
          <w:kern w:val="0"/>
        </w:rPr>
      </w:pPr>
      <w:r w:rsidRPr="001D1B23">
        <w:rPr>
          <w:rFonts w:ascii="仿宋" w:eastAsia="仿宋" w:hAnsi="仿宋" w:cs="Times New Roman"/>
          <w:b w:val="0"/>
          <w:bCs w:val="0"/>
        </w:rPr>
        <w:lastRenderedPageBreak/>
        <w:t>厚积薄发，开物成务。站在历史的新起点上，中国石油大学正以更加坚定的信念、更加矫健的步伐，向着</w:t>
      </w:r>
      <w:r w:rsidR="008454BB">
        <w:rPr>
          <w:rFonts w:ascii="仿宋" w:eastAsia="仿宋" w:hAnsi="仿宋" w:cs="Times New Roman" w:hint="eastAsia"/>
          <w:b w:val="0"/>
          <w:bCs w:val="0"/>
        </w:rPr>
        <w:t>“</w:t>
      </w:r>
      <w:r w:rsidRPr="001D1B23">
        <w:rPr>
          <w:rFonts w:ascii="仿宋" w:eastAsia="仿宋" w:hAnsi="仿宋" w:cs="Times New Roman"/>
          <w:b w:val="0"/>
          <w:bCs w:val="0"/>
        </w:rPr>
        <w:t>石油石化学科领域世界一流的研究型大学”的宏伟目标阔步迈进。</w:t>
      </w:r>
    </w:p>
    <w:p w:rsidR="00964AF3" w:rsidRPr="00A901FC" w:rsidRDefault="007E1BCF" w:rsidP="003A15B9">
      <w:pPr>
        <w:pStyle w:val="2"/>
        <w:ind w:firstLineChars="200" w:firstLine="641"/>
        <w:rPr>
          <w:rFonts w:ascii="Times New Roman" w:eastAsia="华文楷体" w:hAnsi="Times New Roman" w:cs="Times New Roman"/>
        </w:rPr>
      </w:pPr>
      <w:r w:rsidRPr="00A901FC">
        <w:rPr>
          <w:rFonts w:ascii="Times New Roman" w:eastAsia="华文楷体" w:hAnsi="华文楷体" w:cs="Times New Roman"/>
        </w:rPr>
        <w:t>（二）部门决</w:t>
      </w:r>
      <w:r w:rsidR="00964AF3" w:rsidRPr="00A901FC">
        <w:rPr>
          <w:rFonts w:ascii="Times New Roman" w:eastAsia="华文楷体" w:hAnsi="华文楷体" w:cs="Times New Roman"/>
        </w:rPr>
        <w:t>算单位构成</w:t>
      </w:r>
      <w:bookmarkEnd w:id="3"/>
    </w:p>
    <w:p w:rsidR="004D2375" w:rsidRDefault="007E1BCF" w:rsidP="004D2375">
      <w:pPr>
        <w:ind w:firstLine="630"/>
        <w:jc w:val="left"/>
        <w:rPr>
          <w:rFonts w:ascii="仿宋" w:eastAsia="仿宋" w:hAnsi="仿宋" w:cs="Times New Roman"/>
          <w:sz w:val="32"/>
          <w:szCs w:val="32"/>
        </w:rPr>
      </w:pPr>
      <w:r w:rsidRPr="00E675A8">
        <w:rPr>
          <w:rFonts w:ascii="仿宋" w:eastAsia="仿宋" w:hAnsi="仿宋" w:cs="Times New Roman"/>
          <w:sz w:val="32"/>
          <w:szCs w:val="32"/>
        </w:rPr>
        <w:t>学校部门决</w:t>
      </w:r>
      <w:r w:rsidR="00964AF3" w:rsidRPr="00E675A8">
        <w:rPr>
          <w:rFonts w:ascii="仿宋" w:eastAsia="仿宋" w:hAnsi="仿宋" w:cs="Times New Roman"/>
          <w:sz w:val="32"/>
          <w:szCs w:val="32"/>
        </w:rPr>
        <w:t>算反映</w:t>
      </w:r>
      <w:r w:rsidR="00A200C5" w:rsidRPr="00E675A8">
        <w:rPr>
          <w:rFonts w:ascii="仿宋" w:eastAsia="仿宋" w:hAnsi="仿宋" w:cs="Times New Roman" w:hint="eastAsia"/>
          <w:sz w:val="32"/>
          <w:szCs w:val="32"/>
        </w:rPr>
        <w:t>中国石油大学（北京）及独立核算非法人单位后勤各服务公司</w:t>
      </w:r>
      <w:r w:rsidR="00964AF3" w:rsidRPr="00E675A8">
        <w:rPr>
          <w:rFonts w:ascii="仿宋" w:eastAsia="仿宋" w:hAnsi="仿宋" w:cs="Times New Roman"/>
          <w:sz w:val="32"/>
          <w:szCs w:val="32"/>
        </w:rPr>
        <w:t>经费收支情况。</w:t>
      </w:r>
      <w:bookmarkStart w:id="4" w:name="_Toc391390512"/>
    </w:p>
    <w:p w:rsidR="000A0B6D" w:rsidRDefault="000A0B6D" w:rsidP="000A0B6D">
      <w:pPr>
        <w:jc w:val="left"/>
        <w:rPr>
          <w:rFonts w:ascii="仿宋" w:eastAsia="仿宋" w:hAnsi="仿宋" w:cs="Times New Roman"/>
          <w:sz w:val="32"/>
          <w:szCs w:val="32"/>
        </w:rPr>
      </w:pPr>
    </w:p>
    <w:bookmarkEnd w:id="4"/>
    <w:p w:rsidR="00AE7BD1" w:rsidRPr="00A905BF" w:rsidRDefault="00AE7BD1" w:rsidP="004D2375">
      <w:pPr>
        <w:widowControl/>
        <w:jc w:val="left"/>
        <w:rPr>
          <w:rFonts w:ascii="黑体" w:eastAsia="黑体" w:hAnsi="黑体"/>
          <w:sz w:val="32"/>
          <w:szCs w:val="32"/>
        </w:rPr>
        <w:sectPr w:rsidR="00AE7BD1" w:rsidRPr="00A905BF" w:rsidSect="00701A1E">
          <w:footerReference w:type="default" r:id="rId10"/>
          <w:pgSz w:w="11906" w:h="16838"/>
          <w:pgMar w:top="1440" w:right="1800" w:bottom="1440" w:left="1800" w:header="851" w:footer="992" w:gutter="0"/>
          <w:pgNumType w:start="1"/>
          <w:cols w:space="425"/>
          <w:docGrid w:type="lines" w:linePitch="312"/>
        </w:sectPr>
      </w:pPr>
    </w:p>
    <w:tbl>
      <w:tblPr>
        <w:tblW w:w="13766" w:type="dxa"/>
        <w:jc w:val="center"/>
        <w:tblInd w:w="-248" w:type="dxa"/>
        <w:tblLook w:val="04A0"/>
      </w:tblPr>
      <w:tblGrid>
        <w:gridCol w:w="4999"/>
        <w:gridCol w:w="1920"/>
        <w:gridCol w:w="4660"/>
        <w:gridCol w:w="2187"/>
      </w:tblGrid>
      <w:tr w:rsidR="00A103EE" w:rsidRPr="00A103EE" w:rsidTr="008454BB">
        <w:trPr>
          <w:trHeight w:val="525"/>
          <w:jc w:val="center"/>
        </w:trPr>
        <w:tc>
          <w:tcPr>
            <w:tcW w:w="4999" w:type="dxa"/>
            <w:tcBorders>
              <w:top w:val="nil"/>
              <w:left w:val="nil"/>
              <w:bottom w:val="nil"/>
              <w:right w:val="nil"/>
            </w:tcBorders>
            <w:shd w:val="clear" w:color="auto" w:fill="auto"/>
            <w:noWrap/>
            <w:vAlign w:val="center"/>
            <w:hideMark/>
          </w:tcPr>
          <w:p w:rsidR="00A103EE" w:rsidRPr="000A0B6D" w:rsidRDefault="00A103EE" w:rsidP="000A0B6D">
            <w:pPr>
              <w:ind w:firstLine="630"/>
              <w:jc w:val="left"/>
              <w:rPr>
                <w:rFonts w:ascii="仿宋" w:eastAsia="仿宋" w:hAnsi="仿宋" w:cs="Times New Roman"/>
                <w:sz w:val="32"/>
                <w:szCs w:val="32"/>
              </w:rPr>
            </w:pPr>
            <w:r>
              <w:rPr>
                <w:rFonts w:ascii="黑体" w:eastAsia="黑体" w:hAnsi="黑体"/>
                <w:sz w:val="32"/>
                <w:szCs w:val="32"/>
              </w:rPr>
              <w:lastRenderedPageBreak/>
              <w:br w:type="page"/>
            </w:r>
            <w:r w:rsidR="000A0B6D" w:rsidRPr="00A901FC">
              <w:rPr>
                <w:rFonts w:ascii="Times New Roman" w:eastAsia="黑体" w:hAnsi="黑体" w:cs="Times New Roman"/>
                <w:sz w:val="32"/>
                <w:szCs w:val="32"/>
              </w:rPr>
              <w:t>二、</w:t>
            </w:r>
            <w:r w:rsidR="000A0B6D" w:rsidRPr="00A901FC">
              <w:rPr>
                <w:rFonts w:ascii="Times New Roman" w:eastAsia="黑体" w:hAnsi="Times New Roman" w:cs="Times New Roman"/>
                <w:sz w:val="32"/>
                <w:szCs w:val="32"/>
              </w:rPr>
              <w:t>201</w:t>
            </w:r>
            <w:r w:rsidR="000A0B6D">
              <w:rPr>
                <w:rFonts w:ascii="Times New Roman" w:eastAsia="黑体" w:hAnsi="Times New Roman" w:cs="Times New Roman" w:hint="eastAsia"/>
                <w:b/>
                <w:sz w:val="32"/>
                <w:szCs w:val="32"/>
              </w:rPr>
              <w:t>5</w:t>
            </w:r>
            <w:r w:rsidR="000A0B6D" w:rsidRPr="00A901FC">
              <w:rPr>
                <w:rFonts w:ascii="Times New Roman" w:eastAsia="黑体" w:hAnsi="黑体" w:cs="Times New Roman"/>
                <w:sz w:val="32"/>
                <w:szCs w:val="32"/>
              </w:rPr>
              <w:t>年部门决算报表</w:t>
            </w: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2187"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r>
      <w:tr w:rsidR="00A103EE" w:rsidRPr="000A0B6D" w:rsidTr="008454BB">
        <w:trPr>
          <w:trHeight w:val="420"/>
          <w:jc w:val="center"/>
        </w:trPr>
        <w:tc>
          <w:tcPr>
            <w:tcW w:w="13766" w:type="dxa"/>
            <w:gridSpan w:val="4"/>
            <w:tcBorders>
              <w:top w:val="nil"/>
              <w:left w:val="nil"/>
              <w:bottom w:val="nil"/>
              <w:right w:val="nil"/>
            </w:tcBorders>
            <w:shd w:val="clear" w:color="auto" w:fill="auto"/>
            <w:noWrap/>
            <w:vAlign w:val="center"/>
            <w:hideMark/>
          </w:tcPr>
          <w:p w:rsidR="00A103EE" w:rsidRPr="000E38EC" w:rsidRDefault="00A103EE" w:rsidP="008413A7">
            <w:pPr>
              <w:pStyle w:val="2"/>
              <w:jc w:val="center"/>
            </w:pPr>
            <w:bookmarkStart w:id="5" w:name="_Toc391390513"/>
            <w:r w:rsidRPr="00A103EE">
              <w:rPr>
                <w:rFonts w:hint="eastAsia"/>
              </w:rPr>
              <w:t>表</w:t>
            </w:r>
            <w:r w:rsidRPr="00A103EE">
              <w:rPr>
                <w:rFonts w:hint="eastAsia"/>
              </w:rPr>
              <w:t>1</w:t>
            </w:r>
            <w:r w:rsidRPr="00A103EE">
              <w:rPr>
                <w:rFonts w:hint="eastAsia"/>
              </w:rPr>
              <w:t>：高等学校收支决算总表</w:t>
            </w:r>
            <w:bookmarkEnd w:id="5"/>
          </w:p>
        </w:tc>
      </w:tr>
      <w:tr w:rsidR="00A103EE" w:rsidRPr="00A103EE" w:rsidTr="008454BB">
        <w:trPr>
          <w:trHeight w:val="255"/>
          <w:jc w:val="center"/>
        </w:trPr>
        <w:tc>
          <w:tcPr>
            <w:tcW w:w="4999"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2187"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r>
      <w:tr w:rsidR="00A103EE" w:rsidRPr="00A103EE" w:rsidTr="008454BB">
        <w:trPr>
          <w:trHeight w:val="285"/>
          <w:jc w:val="center"/>
        </w:trPr>
        <w:tc>
          <w:tcPr>
            <w:tcW w:w="4999" w:type="dxa"/>
            <w:tcBorders>
              <w:top w:val="nil"/>
              <w:left w:val="nil"/>
              <w:bottom w:val="nil"/>
              <w:right w:val="nil"/>
            </w:tcBorders>
            <w:shd w:val="clear" w:color="auto" w:fill="auto"/>
            <w:noWrap/>
            <w:vAlign w:val="center"/>
            <w:hideMark/>
          </w:tcPr>
          <w:p w:rsidR="00A103EE" w:rsidRPr="00A103EE" w:rsidRDefault="004C1C29"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单位</w:t>
            </w:r>
            <w:r w:rsidR="00433ABF">
              <w:rPr>
                <w:rFonts w:ascii="宋体" w:eastAsia="宋体" w:hAnsi="宋体" w:cs="Arial" w:hint="eastAsia"/>
                <w:color w:val="000000"/>
                <w:kern w:val="0"/>
                <w:sz w:val="24"/>
                <w:szCs w:val="24"/>
              </w:rPr>
              <w:t>：</w:t>
            </w:r>
            <w:r w:rsidR="00E675A8">
              <w:rPr>
                <w:rFonts w:ascii="宋体" w:eastAsia="宋体" w:hAnsi="宋体" w:cs="Arial" w:hint="eastAsia"/>
                <w:color w:val="000000"/>
                <w:kern w:val="0"/>
                <w:sz w:val="24"/>
                <w:szCs w:val="24"/>
              </w:rPr>
              <w:t>中国石油大学（北京）</w:t>
            </w: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center"/>
              <w:rPr>
                <w:rFonts w:ascii="宋体" w:eastAsia="宋体" w:hAnsi="宋体" w:cs="Arial"/>
                <w:color w:val="000000"/>
                <w:kern w:val="0"/>
                <w:sz w:val="24"/>
                <w:szCs w:val="24"/>
              </w:rPr>
            </w:pPr>
          </w:p>
        </w:tc>
        <w:tc>
          <w:tcPr>
            <w:tcW w:w="2187" w:type="dxa"/>
            <w:tcBorders>
              <w:top w:val="nil"/>
              <w:left w:val="nil"/>
              <w:bottom w:val="nil"/>
              <w:right w:val="nil"/>
            </w:tcBorders>
            <w:shd w:val="clear" w:color="auto" w:fill="auto"/>
            <w:noWrap/>
            <w:vAlign w:val="center"/>
            <w:hideMark/>
          </w:tcPr>
          <w:p w:rsidR="00A103EE" w:rsidRPr="00A103EE" w:rsidRDefault="00A103EE" w:rsidP="00A103EE">
            <w:pPr>
              <w:widowControl/>
              <w:ind w:right="480"/>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单位：万元</w:t>
            </w:r>
          </w:p>
        </w:tc>
      </w:tr>
      <w:tr w:rsidR="00A103EE" w:rsidRPr="00A103EE" w:rsidTr="008454BB">
        <w:trPr>
          <w:trHeight w:val="270"/>
          <w:jc w:val="center"/>
        </w:trPr>
        <w:tc>
          <w:tcPr>
            <w:tcW w:w="6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收入</w:t>
            </w:r>
          </w:p>
        </w:tc>
        <w:tc>
          <w:tcPr>
            <w:tcW w:w="6847" w:type="dxa"/>
            <w:gridSpan w:val="2"/>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支出</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项目</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决算数</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项目(按功能分类)</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决算数</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栏次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1</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栏次</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2</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一、财政拨款</w:t>
            </w:r>
            <w:r w:rsidR="001B1F88" w:rsidRPr="004A7EED">
              <w:rPr>
                <w:rFonts w:ascii="宋体" w:eastAsia="宋体" w:hAnsi="宋体" w:cs="Arial" w:hint="eastAsia"/>
                <w:color w:val="000000"/>
                <w:kern w:val="0"/>
                <w:sz w:val="24"/>
                <w:szCs w:val="24"/>
              </w:rPr>
              <w:t>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8078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59592.4</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一、一般公共服务</w:t>
            </w:r>
            <w:r w:rsidR="0078078C">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78078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36.1</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其中：政府性基金</w:t>
            </w:r>
            <w:r w:rsidR="0078078C">
              <w:rPr>
                <w:rFonts w:ascii="宋体" w:eastAsia="宋体" w:hAnsi="宋体" w:cs="Arial" w:hint="eastAsia"/>
                <w:color w:val="000000"/>
                <w:kern w:val="0"/>
                <w:sz w:val="24"/>
                <w:szCs w:val="24"/>
              </w:rPr>
              <w:t>预算财政拨款</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二、外交</w:t>
            </w:r>
            <w:r w:rsidR="0078078C">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二、上级补助收入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三、国防</w:t>
            </w:r>
            <w:r w:rsidR="0078078C">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三、事业收入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8078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94373.17</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四、公共安全</w:t>
            </w:r>
            <w:r w:rsidR="0078078C">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四、经营收入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五、教育</w:t>
            </w:r>
            <w:r w:rsidR="0078078C">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78078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150514.11</w:t>
            </w:r>
            <w:r w:rsidR="00A103EE"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五、附属单位</w:t>
            </w:r>
            <w:r w:rsidR="00743DFE" w:rsidRPr="004A7EED">
              <w:rPr>
                <w:rFonts w:ascii="宋体" w:eastAsia="宋体" w:hAnsi="宋体" w:cs="Arial" w:hint="eastAsia"/>
                <w:color w:val="000000"/>
                <w:kern w:val="0"/>
                <w:sz w:val="24"/>
                <w:szCs w:val="24"/>
              </w:rPr>
              <w:t>上缴收入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8078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323.74</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六、科学技术</w:t>
            </w:r>
            <w:r w:rsidR="0078078C">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78078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1582.74</w:t>
            </w:r>
            <w:r w:rsidR="00A103EE"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六、其他收入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8078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10549.77</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七、文化体育与传媒</w:t>
            </w:r>
            <w:r w:rsidR="0078078C">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78078C">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八、社会保障和就业</w:t>
            </w:r>
            <w:r w:rsidR="0077432B">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九、医疗卫生</w:t>
            </w:r>
            <w:r w:rsidR="0077432B">
              <w:rPr>
                <w:rFonts w:ascii="宋体" w:eastAsia="宋体" w:hAnsi="宋体" w:cs="Arial" w:hint="eastAsia"/>
                <w:color w:val="000000"/>
                <w:kern w:val="0"/>
                <w:sz w:val="24"/>
                <w:szCs w:val="24"/>
              </w:rPr>
              <w:t>与计划生育支出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十、节能环保</w:t>
            </w:r>
            <w:r w:rsidR="0077432B">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293.54</w:t>
            </w:r>
            <w:r w:rsidR="00A103EE"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十一、城乡社区</w:t>
            </w:r>
            <w:r w:rsidR="0077432B">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十二、农林水</w:t>
            </w:r>
            <w:r w:rsidR="0077432B">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十三、交通运输</w:t>
            </w:r>
            <w:r w:rsidR="0077432B">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十四、资源勘探电力信息等</w:t>
            </w:r>
            <w:r w:rsidR="0077432B">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十五、商业服务业等</w:t>
            </w:r>
            <w:r w:rsidR="0077432B">
              <w:rPr>
                <w:rFonts w:ascii="宋体" w:eastAsia="宋体" w:hAnsi="宋体" w:cs="Arial" w:hint="eastAsia"/>
                <w:color w:val="000000"/>
                <w:kern w:val="0"/>
                <w:sz w:val="24"/>
                <w:szCs w:val="24"/>
              </w:rPr>
              <w:t>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lastRenderedPageBreak/>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十六、金融</w:t>
            </w:r>
            <w:r w:rsidR="00A103EE" w:rsidRPr="004A7EED">
              <w:rPr>
                <w:rFonts w:ascii="宋体" w:eastAsia="宋体" w:hAnsi="宋体" w:cs="Arial" w:hint="eastAsia"/>
                <w:color w:val="000000"/>
                <w:kern w:val="0"/>
                <w:sz w:val="24"/>
                <w:szCs w:val="24"/>
              </w:rPr>
              <w:t>支出</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十七、</w:t>
            </w:r>
            <w:r w:rsidR="0077432B">
              <w:rPr>
                <w:rFonts w:ascii="宋体" w:eastAsia="宋体" w:hAnsi="宋体" w:cs="Arial" w:hint="eastAsia"/>
                <w:color w:val="000000"/>
                <w:kern w:val="0"/>
                <w:sz w:val="24"/>
                <w:szCs w:val="24"/>
              </w:rPr>
              <w:t>援助其他地区支出</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77432B">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w:t>
            </w:r>
            <w:r w:rsidR="0077432B">
              <w:rPr>
                <w:rFonts w:ascii="宋体" w:eastAsia="宋体" w:hAnsi="宋体" w:cs="Arial" w:hint="eastAsia"/>
                <w:color w:val="000000"/>
                <w:kern w:val="0"/>
                <w:sz w:val="24"/>
                <w:szCs w:val="24"/>
              </w:rPr>
              <w:t>八</w:t>
            </w:r>
            <w:r w:rsidRPr="004A7EED">
              <w:rPr>
                <w:rFonts w:ascii="宋体" w:eastAsia="宋体" w:hAnsi="宋体" w:cs="Arial" w:hint="eastAsia"/>
                <w:color w:val="000000"/>
                <w:kern w:val="0"/>
                <w:sz w:val="24"/>
                <w:szCs w:val="24"/>
              </w:rPr>
              <w:t>、</w:t>
            </w:r>
            <w:r w:rsidR="0077432B">
              <w:rPr>
                <w:rFonts w:ascii="宋体" w:eastAsia="宋体" w:hAnsi="宋体" w:cs="Arial" w:hint="eastAsia"/>
                <w:color w:val="000000"/>
                <w:kern w:val="0"/>
                <w:sz w:val="24"/>
                <w:szCs w:val="24"/>
              </w:rPr>
              <w:t>国土海洋</w:t>
            </w:r>
            <w:r w:rsidR="001B1F88" w:rsidRPr="004A7EED">
              <w:rPr>
                <w:rFonts w:ascii="宋体" w:eastAsia="宋体" w:hAnsi="宋体" w:cs="Arial" w:hint="eastAsia"/>
                <w:color w:val="000000"/>
                <w:kern w:val="0"/>
                <w:sz w:val="24"/>
                <w:szCs w:val="24"/>
              </w:rPr>
              <w:t>气象等</w:t>
            </w:r>
            <w:r w:rsidR="0077432B">
              <w:rPr>
                <w:rFonts w:ascii="宋体" w:eastAsia="宋体" w:hAnsi="宋体" w:cs="Arial" w:hint="eastAsia"/>
                <w:color w:val="000000"/>
                <w:kern w:val="0"/>
                <w:sz w:val="24"/>
                <w:szCs w:val="24"/>
              </w:rPr>
              <w:t>支出</w:t>
            </w:r>
          </w:p>
        </w:tc>
        <w:tc>
          <w:tcPr>
            <w:tcW w:w="2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263.66</w:t>
            </w:r>
            <w:r w:rsidR="00A103EE"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w:t>
            </w:r>
            <w:r w:rsidR="0077432B">
              <w:rPr>
                <w:rFonts w:ascii="宋体" w:eastAsia="宋体" w:hAnsi="宋体" w:cs="Arial" w:hint="eastAsia"/>
                <w:color w:val="000000"/>
                <w:kern w:val="0"/>
                <w:sz w:val="24"/>
                <w:szCs w:val="24"/>
              </w:rPr>
              <w:t>九</w:t>
            </w:r>
            <w:r w:rsidRPr="004A7EED">
              <w:rPr>
                <w:rFonts w:ascii="宋体" w:eastAsia="宋体" w:hAnsi="宋体" w:cs="Arial" w:hint="eastAsia"/>
                <w:color w:val="000000"/>
                <w:kern w:val="0"/>
                <w:sz w:val="24"/>
                <w:szCs w:val="24"/>
              </w:rPr>
              <w:t>、</w:t>
            </w:r>
            <w:r w:rsidR="001B1F88" w:rsidRPr="004A7EED">
              <w:rPr>
                <w:rFonts w:ascii="宋体" w:eastAsia="宋体" w:hAnsi="宋体" w:cs="Arial" w:hint="eastAsia"/>
                <w:color w:val="000000"/>
                <w:kern w:val="0"/>
                <w:sz w:val="24"/>
                <w:szCs w:val="24"/>
              </w:rPr>
              <w:t>住房保障支出</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4260.73</w:t>
            </w:r>
            <w:r w:rsidR="00A103EE"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77432B" w:rsidP="001B1F88">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二十</w:t>
            </w:r>
            <w:r w:rsidR="00A103EE" w:rsidRPr="004A7EED">
              <w:rPr>
                <w:rFonts w:ascii="宋体" w:eastAsia="宋体" w:hAnsi="宋体" w:cs="Arial" w:hint="eastAsia"/>
                <w:color w:val="000000"/>
                <w:kern w:val="0"/>
                <w:sz w:val="24"/>
                <w:szCs w:val="24"/>
              </w:rPr>
              <w:t>、</w:t>
            </w:r>
            <w:r w:rsidR="001B1F88" w:rsidRPr="004A7EED">
              <w:rPr>
                <w:rFonts w:ascii="宋体" w:eastAsia="宋体" w:hAnsi="宋体" w:cs="Arial" w:hint="eastAsia"/>
                <w:color w:val="000000"/>
                <w:kern w:val="0"/>
                <w:sz w:val="24"/>
                <w:szCs w:val="24"/>
              </w:rPr>
              <w:t>粮油物资</w:t>
            </w:r>
            <w:r>
              <w:rPr>
                <w:rFonts w:ascii="宋体" w:eastAsia="宋体" w:hAnsi="宋体" w:cs="Arial" w:hint="eastAsia"/>
                <w:color w:val="000000"/>
                <w:kern w:val="0"/>
                <w:sz w:val="24"/>
                <w:szCs w:val="24"/>
              </w:rPr>
              <w:t>储备支出</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77432B">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w:t>
            </w:r>
            <w:r w:rsidR="0077432B">
              <w:rPr>
                <w:rFonts w:ascii="宋体" w:eastAsia="宋体" w:hAnsi="宋体" w:cs="Arial" w:hint="eastAsia"/>
                <w:color w:val="000000"/>
                <w:kern w:val="0"/>
                <w:sz w:val="24"/>
                <w:szCs w:val="24"/>
              </w:rPr>
              <w:t>一</w:t>
            </w:r>
            <w:r w:rsidRPr="004A7EED">
              <w:rPr>
                <w:rFonts w:ascii="宋体" w:eastAsia="宋体" w:hAnsi="宋体" w:cs="Arial" w:hint="eastAsia"/>
                <w:color w:val="000000"/>
                <w:kern w:val="0"/>
                <w:sz w:val="24"/>
                <w:szCs w:val="24"/>
              </w:rPr>
              <w:t>、其他支出</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本年收入合计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164839.08</w:t>
            </w:r>
            <w:r w:rsidR="00A103EE" w:rsidRPr="004A7EED">
              <w:rPr>
                <w:rFonts w:ascii="宋体" w:eastAsia="宋体" w:hAnsi="宋体" w:cs="Arial" w:hint="eastAsia"/>
                <w:b/>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本年支出合计</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77432B" w:rsidP="00002288">
            <w:pPr>
              <w:widowControl/>
              <w:jc w:val="righ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156950.88</w:t>
            </w:r>
            <w:r w:rsidR="00A103EE" w:rsidRPr="004A7EED">
              <w:rPr>
                <w:rFonts w:ascii="宋体" w:eastAsia="宋体" w:hAnsi="宋体" w:cs="Arial" w:hint="eastAsia"/>
                <w:b/>
                <w:bCs/>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用事业基金弥补收支差额</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625.58</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结余分配</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002288">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上年结转和结余</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150615.26</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年末结转和结余</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002288">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r w:rsidR="0077432B">
              <w:rPr>
                <w:rFonts w:ascii="宋体" w:eastAsia="宋体" w:hAnsi="宋体" w:cs="Arial" w:hint="eastAsia"/>
                <w:color w:val="000000"/>
                <w:kern w:val="0"/>
                <w:sz w:val="24"/>
                <w:szCs w:val="24"/>
              </w:rPr>
              <w:t>159129.04</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045445" w:rsidTr="008454BB">
        <w:trPr>
          <w:trHeight w:val="270"/>
          <w:jc w:val="center"/>
        </w:trPr>
        <w:tc>
          <w:tcPr>
            <w:tcW w:w="4999"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316079.93</w:t>
            </w:r>
            <w:r w:rsidR="00A103EE" w:rsidRPr="004A7EED">
              <w:rPr>
                <w:rFonts w:ascii="宋体" w:eastAsia="宋体" w:hAnsi="宋体" w:cs="Arial" w:hint="eastAsia"/>
                <w:b/>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合计</w:t>
            </w:r>
          </w:p>
        </w:tc>
        <w:tc>
          <w:tcPr>
            <w:tcW w:w="2187" w:type="dxa"/>
            <w:tcBorders>
              <w:top w:val="nil"/>
              <w:left w:val="nil"/>
              <w:bottom w:val="single" w:sz="4" w:space="0" w:color="auto"/>
              <w:right w:val="single" w:sz="4" w:space="0" w:color="auto"/>
            </w:tcBorders>
            <w:shd w:val="clear" w:color="auto" w:fill="auto"/>
            <w:noWrap/>
            <w:vAlign w:val="center"/>
            <w:hideMark/>
          </w:tcPr>
          <w:p w:rsidR="00A103EE" w:rsidRPr="004A7EED" w:rsidRDefault="0077432B"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316079.93</w:t>
            </w:r>
          </w:p>
        </w:tc>
      </w:tr>
      <w:tr w:rsidR="00A103EE" w:rsidRPr="00A103EE" w:rsidTr="008454BB">
        <w:trPr>
          <w:trHeight w:val="255"/>
          <w:jc w:val="center"/>
        </w:trPr>
        <w:tc>
          <w:tcPr>
            <w:tcW w:w="4999"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22"/>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22"/>
              </w:rPr>
            </w:pPr>
          </w:p>
        </w:tc>
        <w:tc>
          <w:tcPr>
            <w:tcW w:w="4660" w:type="dxa"/>
            <w:tcBorders>
              <w:top w:val="nil"/>
              <w:left w:val="nil"/>
              <w:bottom w:val="nil"/>
              <w:right w:val="nil"/>
            </w:tcBorders>
            <w:shd w:val="clear" w:color="auto" w:fill="auto"/>
            <w:noWrap/>
            <w:vAlign w:val="bottom"/>
            <w:hideMark/>
          </w:tcPr>
          <w:p w:rsidR="00A103EE" w:rsidRPr="00A103EE" w:rsidRDefault="00A103EE" w:rsidP="00A103EE">
            <w:pPr>
              <w:widowControl/>
              <w:jc w:val="left"/>
              <w:rPr>
                <w:rFonts w:ascii="Arial" w:eastAsia="宋体" w:hAnsi="Arial" w:cs="Arial"/>
                <w:color w:val="000000"/>
                <w:kern w:val="0"/>
                <w:sz w:val="20"/>
                <w:szCs w:val="20"/>
              </w:rPr>
            </w:pPr>
          </w:p>
        </w:tc>
        <w:tc>
          <w:tcPr>
            <w:tcW w:w="2187" w:type="dxa"/>
            <w:tcBorders>
              <w:top w:val="nil"/>
              <w:left w:val="nil"/>
              <w:bottom w:val="nil"/>
              <w:right w:val="nil"/>
            </w:tcBorders>
            <w:shd w:val="clear" w:color="auto" w:fill="auto"/>
            <w:noWrap/>
            <w:vAlign w:val="bottom"/>
            <w:hideMark/>
          </w:tcPr>
          <w:p w:rsidR="00A103EE" w:rsidRPr="00A103EE" w:rsidRDefault="00A103EE" w:rsidP="00A103EE">
            <w:pPr>
              <w:widowControl/>
              <w:jc w:val="left"/>
              <w:rPr>
                <w:rFonts w:ascii="Arial" w:eastAsia="宋体" w:hAnsi="Arial" w:cs="Arial"/>
                <w:color w:val="000000"/>
                <w:kern w:val="0"/>
                <w:sz w:val="20"/>
                <w:szCs w:val="20"/>
              </w:rPr>
            </w:pPr>
          </w:p>
        </w:tc>
      </w:tr>
    </w:tbl>
    <w:p w:rsidR="00A103EE" w:rsidRDefault="00A103EE">
      <w:pPr>
        <w:widowControl/>
        <w:jc w:val="left"/>
        <w:rPr>
          <w:rFonts w:ascii="黑体" w:eastAsia="黑体" w:hAnsi="黑体"/>
          <w:sz w:val="32"/>
          <w:szCs w:val="32"/>
        </w:rPr>
      </w:pPr>
    </w:p>
    <w:tbl>
      <w:tblPr>
        <w:tblW w:w="14447" w:type="dxa"/>
        <w:jc w:val="right"/>
        <w:tblInd w:w="-273" w:type="dxa"/>
        <w:tblLook w:val="04A0"/>
      </w:tblPr>
      <w:tblGrid>
        <w:gridCol w:w="1631"/>
        <w:gridCol w:w="1841"/>
        <w:gridCol w:w="841"/>
        <w:gridCol w:w="888"/>
        <w:gridCol w:w="709"/>
        <w:gridCol w:w="992"/>
        <w:gridCol w:w="567"/>
        <w:gridCol w:w="425"/>
        <w:gridCol w:w="1134"/>
        <w:gridCol w:w="425"/>
        <w:gridCol w:w="284"/>
        <w:gridCol w:w="992"/>
        <w:gridCol w:w="142"/>
        <w:gridCol w:w="709"/>
        <w:gridCol w:w="425"/>
        <w:gridCol w:w="709"/>
        <w:gridCol w:w="1733"/>
      </w:tblGrid>
      <w:tr w:rsidR="00A103EE" w:rsidRPr="00A103EE" w:rsidTr="00E80453">
        <w:trPr>
          <w:trHeight w:val="600"/>
          <w:jc w:val="right"/>
        </w:trPr>
        <w:tc>
          <w:tcPr>
            <w:tcW w:w="14447" w:type="dxa"/>
            <w:gridSpan w:val="17"/>
            <w:tcBorders>
              <w:top w:val="nil"/>
              <w:left w:val="nil"/>
              <w:bottom w:val="nil"/>
              <w:right w:val="nil"/>
            </w:tcBorders>
            <w:shd w:val="clear" w:color="auto" w:fill="auto"/>
            <w:noWrap/>
            <w:vAlign w:val="center"/>
            <w:hideMark/>
          </w:tcPr>
          <w:p w:rsidR="00A103EE" w:rsidRPr="00353AAF" w:rsidRDefault="00A103EE" w:rsidP="008413A7">
            <w:pPr>
              <w:pStyle w:val="2"/>
              <w:jc w:val="center"/>
            </w:pPr>
            <w:bookmarkStart w:id="6" w:name="_Toc391390514"/>
            <w:r w:rsidRPr="00353AAF">
              <w:rPr>
                <w:rFonts w:hint="eastAsia"/>
              </w:rPr>
              <w:t>表</w:t>
            </w:r>
            <w:r w:rsidRPr="00353AAF">
              <w:t>2</w:t>
            </w:r>
            <w:r w:rsidRPr="00353AAF">
              <w:t>：高等学校收入决算表</w:t>
            </w:r>
            <w:bookmarkEnd w:id="6"/>
          </w:p>
        </w:tc>
      </w:tr>
      <w:tr w:rsidR="0044660E" w:rsidRPr="00A103EE" w:rsidTr="00E80453">
        <w:trPr>
          <w:trHeight w:val="570"/>
          <w:jc w:val="right"/>
        </w:trPr>
        <w:tc>
          <w:tcPr>
            <w:tcW w:w="3472"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2"/>
              </w:rPr>
              <w:t>单位：</w:t>
            </w:r>
            <w:r w:rsidRPr="00C74DE8">
              <w:rPr>
                <w:rFonts w:ascii="宋体" w:eastAsia="宋体" w:hAnsi="宋体" w:cs="Arial"/>
                <w:color w:val="000000"/>
                <w:kern w:val="0"/>
                <w:sz w:val="22"/>
              </w:rPr>
              <w:t xml:space="preserve"> </w:t>
            </w:r>
            <w:r>
              <w:rPr>
                <w:rFonts w:ascii="宋体" w:eastAsia="宋体" w:hAnsi="宋体" w:cs="Arial" w:hint="eastAsia"/>
                <w:color w:val="000000"/>
                <w:kern w:val="0"/>
                <w:sz w:val="22"/>
              </w:rPr>
              <w:t>中国石油大学（北京）</w:t>
            </w:r>
          </w:p>
        </w:tc>
        <w:tc>
          <w:tcPr>
            <w:tcW w:w="1729"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701"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992"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843" w:type="dxa"/>
            <w:gridSpan w:val="3"/>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134"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center"/>
              <w:rPr>
                <w:rFonts w:ascii="宋体" w:eastAsia="宋体" w:hAnsi="宋体" w:cs="Arial"/>
                <w:color w:val="000000"/>
                <w:kern w:val="0"/>
                <w:sz w:val="24"/>
                <w:szCs w:val="24"/>
              </w:rPr>
            </w:pPr>
          </w:p>
        </w:tc>
        <w:tc>
          <w:tcPr>
            <w:tcW w:w="709" w:type="dxa"/>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134"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733" w:type="dxa"/>
            <w:tcBorders>
              <w:top w:val="nil"/>
              <w:left w:val="nil"/>
              <w:bottom w:val="nil"/>
              <w:right w:val="nil"/>
            </w:tcBorders>
            <w:shd w:val="clear" w:color="auto" w:fill="auto"/>
            <w:noWrap/>
            <w:vAlign w:val="center"/>
            <w:hideMark/>
          </w:tcPr>
          <w:p w:rsidR="0044660E" w:rsidRPr="00A103EE" w:rsidRDefault="00E80453" w:rsidP="00970430">
            <w:pPr>
              <w:widowControl/>
              <w:ind w:right="330"/>
              <w:jc w:val="left"/>
              <w:rPr>
                <w:rFonts w:ascii="宋体" w:eastAsia="宋体" w:hAnsi="宋体" w:cs="Arial"/>
                <w:color w:val="000000"/>
                <w:kern w:val="0"/>
                <w:sz w:val="22"/>
              </w:rPr>
            </w:pPr>
            <w:r>
              <w:rPr>
                <w:rFonts w:ascii="宋体" w:eastAsia="宋体" w:hAnsi="宋体" w:cs="Arial" w:hint="eastAsia"/>
                <w:color w:val="000000"/>
                <w:kern w:val="0"/>
                <w:sz w:val="22"/>
              </w:rPr>
              <w:t>单位：万元</w:t>
            </w:r>
          </w:p>
        </w:tc>
      </w:tr>
      <w:tr w:rsidR="00A103EE" w:rsidRPr="00A103EE" w:rsidTr="00E80453">
        <w:trPr>
          <w:trHeight w:val="420"/>
          <w:jc w:val="right"/>
        </w:trPr>
        <w:tc>
          <w:tcPr>
            <w:tcW w:w="1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科目编码</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科目名称</w:t>
            </w:r>
          </w:p>
        </w:tc>
        <w:tc>
          <w:tcPr>
            <w:tcW w:w="1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本年收入合计</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财政拨款收入</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上级补助收入</w:t>
            </w:r>
          </w:p>
        </w:tc>
        <w:tc>
          <w:tcPr>
            <w:tcW w:w="2977" w:type="dxa"/>
            <w:gridSpan w:val="5"/>
            <w:tcBorders>
              <w:top w:val="single" w:sz="4" w:space="0" w:color="auto"/>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事业收入</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经营收入</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743DF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附属单位</w:t>
            </w:r>
            <w:r w:rsidR="00743DFE">
              <w:rPr>
                <w:rFonts w:ascii="宋体" w:eastAsia="宋体" w:hAnsi="宋体" w:cs="Arial" w:hint="eastAsia"/>
                <w:b/>
                <w:bCs/>
                <w:color w:val="000000"/>
                <w:kern w:val="0"/>
                <w:sz w:val="24"/>
                <w:szCs w:val="24"/>
              </w:rPr>
              <w:t>上缴收入</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其他收入</w:t>
            </w:r>
          </w:p>
        </w:tc>
      </w:tr>
      <w:tr w:rsidR="00E80453" w:rsidRPr="00A103EE" w:rsidTr="00E80453">
        <w:trPr>
          <w:trHeight w:val="780"/>
          <w:jc w:val="right"/>
        </w:trPr>
        <w:tc>
          <w:tcPr>
            <w:tcW w:w="1631"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729"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金额</w:t>
            </w:r>
          </w:p>
        </w:tc>
        <w:tc>
          <w:tcPr>
            <w:tcW w:w="1418" w:type="dxa"/>
            <w:gridSpan w:val="3"/>
            <w:tcBorders>
              <w:top w:val="nil"/>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left"/>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其中：教育收费</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201</w:t>
            </w:r>
          </w:p>
        </w:tc>
        <w:tc>
          <w:tcPr>
            <w:tcW w:w="1841"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一般公共服务</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r w:rsidR="00596E4C" w:rsidRPr="009E27BD">
              <w:rPr>
                <w:rFonts w:ascii="宋体" w:eastAsia="宋体" w:hAnsi="宋体" w:cs="Arial" w:hint="eastAsia"/>
                <w:b/>
                <w:color w:val="000000"/>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596E4C" w:rsidRPr="009E27BD" w:rsidRDefault="004F14FF"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r w:rsidR="00596E4C" w:rsidRPr="009E27BD">
              <w:rPr>
                <w:rFonts w:ascii="宋体" w:eastAsia="宋体" w:hAnsi="宋体" w:cs="Arial" w:hint="eastAsia"/>
                <w:b/>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lastRenderedPageBreak/>
              <w:t xml:space="preserve">  20110</w:t>
            </w:r>
          </w:p>
        </w:tc>
        <w:tc>
          <w:tcPr>
            <w:tcW w:w="1841"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人力资源事务</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center"/>
            <w:hideMark/>
          </w:tcPr>
          <w:p w:rsidR="00596E4C" w:rsidRPr="009E27BD" w:rsidRDefault="004F14FF"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96E4C" w:rsidRPr="00A103EE" w:rsidRDefault="00596E4C" w:rsidP="003D21E4">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2011004</w:t>
            </w:r>
          </w:p>
        </w:tc>
        <w:tc>
          <w:tcPr>
            <w:tcW w:w="1841" w:type="dxa"/>
            <w:tcBorders>
              <w:top w:val="nil"/>
              <w:left w:val="nil"/>
              <w:bottom w:val="single" w:sz="4" w:space="0" w:color="auto"/>
              <w:right w:val="single" w:sz="4" w:space="0" w:color="auto"/>
            </w:tcBorders>
            <w:shd w:val="clear" w:color="auto" w:fill="auto"/>
            <w:noWrap/>
            <w:vAlign w:val="center"/>
            <w:hideMark/>
          </w:tcPr>
          <w:p w:rsidR="00596E4C" w:rsidRPr="00A103EE" w:rsidRDefault="00596E4C" w:rsidP="003D21E4">
            <w:pPr>
              <w:widowControl/>
              <w:ind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政府特殊津贴</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36.1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center"/>
            <w:hideMark/>
          </w:tcPr>
          <w:p w:rsidR="00596E4C" w:rsidRPr="00A103EE" w:rsidRDefault="004F14FF" w:rsidP="00571AF1">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36.1</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205</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教育</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158544.25</w:t>
            </w:r>
            <w:r w:rsidR="00A103EE" w:rsidRPr="00596E4C">
              <w:rPr>
                <w:rFonts w:ascii="宋体" w:eastAsia="宋体" w:hAnsi="宋体" w:cs="Arial" w:hint="eastAsia"/>
                <w:b/>
                <w:color w:val="000000"/>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55295.4</w:t>
            </w:r>
            <w:r w:rsidR="00A103EE" w:rsidRPr="00596E4C">
              <w:rPr>
                <w:rFonts w:ascii="宋体" w:eastAsia="宋体" w:hAnsi="宋体" w:cs="Arial" w:hint="eastAsia"/>
                <w:b/>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94373.17</w:t>
            </w:r>
            <w:r w:rsidR="00A103EE" w:rsidRPr="00183AAF">
              <w:rPr>
                <w:rFonts w:ascii="宋体" w:eastAsia="宋体" w:hAnsi="宋体" w:cs="Arial" w:hint="eastAsia"/>
                <w:b/>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103EE" w:rsidRPr="00183AAF"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25530.18</w:t>
            </w:r>
            <w:r w:rsidR="00A103EE" w:rsidRPr="00183AAF">
              <w:rPr>
                <w:rFonts w:ascii="宋体" w:eastAsia="宋体" w:hAnsi="宋体" w:cs="Arial" w:hint="eastAsia"/>
                <w:b/>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323.74</w:t>
            </w:r>
            <w:r w:rsidR="00A103EE" w:rsidRPr="009E27BD">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A103EE" w:rsidRPr="00183AAF" w:rsidRDefault="004F14FF" w:rsidP="00F87F3F">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8551.94</w:t>
            </w:r>
            <w:r w:rsidR="00A103EE" w:rsidRPr="00183AAF">
              <w:rPr>
                <w:rFonts w:ascii="宋体" w:eastAsia="宋体" w:hAnsi="宋体" w:cs="Arial" w:hint="eastAsia"/>
                <w:b/>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20502</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普通教育</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158124.67</w:t>
            </w:r>
            <w:r w:rsidR="00A103EE" w:rsidRPr="00596E4C">
              <w:rPr>
                <w:rFonts w:ascii="宋体" w:eastAsia="宋体" w:hAnsi="宋体" w:cs="Arial" w:hint="eastAsia"/>
                <w:b/>
                <w:color w:val="000000"/>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54888.66</w:t>
            </w:r>
            <w:r w:rsidR="00A103EE" w:rsidRPr="00596E4C">
              <w:rPr>
                <w:rFonts w:ascii="宋体" w:eastAsia="宋体" w:hAnsi="宋体" w:cs="Arial" w:hint="eastAsia"/>
                <w:b/>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94373.17</w:t>
            </w:r>
            <w:r w:rsidR="00A103EE" w:rsidRPr="00183AAF">
              <w:rPr>
                <w:rFonts w:ascii="宋体" w:eastAsia="宋体" w:hAnsi="宋体" w:cs="Arial" w:hint="eastAsia"/>
                <w:b/>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103EE" w:rsidRPr="00183AAF"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25530.18</w:t>
            </w:r>
            <w:r w:rsidR="00A103EE" w:rsidRPr="00183AAF">
              <w:rPr>
                <w:rFonts w:ascii="宋体" w:eastAsia="宋体" w:hAnsi="宋体" w:cs="Arial" w:hint="eastAsia"/>
                <w:b/>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323.74</w:t>
            </w:r>
            <w:r w:rsidR="00A103EE" w:rsidRPr="009E27BD">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A103EE" w:rsidRPr="00183AAF" w:rsidRDefault="004F14FF" w:rsidP="00F87F3F">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8539.1</w:t>
            </w:r>
            <w:r w:rsidR="00A103EE" w:rsidRPr="00183AAF">
              <w:rPr>
                <w:rFonts w:ascii="宋体" w:eastAsia="宋体" w:hAnsi="宋体" w:cs="Arial" w:hint="eastAsia"/>
                <w:b/>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A103EE">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3D21E4" w:rsidRPr="00A103EE">
              <w:rPr>
                <w:rFonts w:ascii="宋体" w:eastAsia="宋体" w:hAnsi="宋体" w:cs="Arial" w:hint="eastAsia"/>
                <w:kern w:val="0"/>
                <w:sz w:val="24"/>
                <w:szCs w:val="24"/>
              </w:rPr>
              <w:t xml:space="preserve"> 2050205</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158124.67</w:t>
            </w:r>
            <w:r w:rsidR="00A103EE" w:rsidRPr="00A103EE">
              <w:rPr>
                <w:rFonts w:ascii="宋体" w:eastAsia="宋体" w:hAnsi="宋体" w:cs="Arial" w:hint="eastAsia"/>
                <w:color w:val="000000"/>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54888.66</w:t>
            </w:r>
            <w:r w:rsidR="00A103EE" w:rsidRPr="00A103EE">
              <w:rPr>
                <w:rFonts w:ascii="宋体" w:eastAsia="宋体" w:hAnsi="宋体" w:cs="Arial" w:hint="eastAsia"/>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94373.17</w:t>
            </w:r>
            <w:r w:rsidR="00A103EE" w:rsidRPr="00A103EE">
              <w:rPr>
                <w:rFonts w:ascii="宋体" w:eastAsia="宋体" w:hAnsi="宋体" w:cs="Arial" w:hint="eastAsia"/>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25530.18</w:t>
            </w:r>
            <w:r w:rsidR="00A103EE" w:rsidRPr="00A103EE">
              <w:rPr>
                <w:rFonts w:ascii="宋体" w:eastAsia="宋体" w:hAnsi="宋体" w:cs="Arial"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323.74</w:t>
            </w:r>
            <w:r w:rsidR="00A103EE" w:rsidRPr="00A103EE">
              <w:rPr>
                <w:rFonts w:ascii="宋体" w:eastAsia="宋体" w:hAnsi="宋体" w:cs="Arial" w:hint="eastAsia"/>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A103EE" w:rsidRPr="00A103EE" w:rsidRDefault="004F14FF" w:rsidP="00F87F3F">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8539.1</w:t>
            </w:r>
            <w:r w:rsidR="00A103EE" w:rsidRPr="00A103EE">
              <w:rPr>
                <w:rFonts w:ascii="宋体" w:eastAsia="宋体" w:hAnsi="宋体" w:cs="Arial" w:hint="eastAsia"/>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3D21E4" w:rsidP="003D21E4">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20506</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9E27BD" w:rsidRDefault="003D21E4" w:rsidP="003D21E4">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留学</w:t>
            </w:r>
            <w:r w:rsidR="00A103EE" w:rsidRPr="009E27BD">
              <w:rPr>
                <w:rFonts w:ascii="宋体" w:eastAsia="宋体" w:hAnsi="宋体" w:cs="Arial" w:hint="eastAsia"/>
                <w:b/>
                <w:color w:val="000000"/>
                <w:kern w:val="0"/>
                <w:sz w:val="24"/>
                <w:szCs w:val="24"/>
              </w:rPr>
              <w:t>教育</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356.74</w:t>
            </w:r>
            <w:r w:rsidR="00A103EE" w:rsidRPr="009E27BD">
              <w:rPr>
                <w:rFonts w:ascii="宋体" w:eastAsia="宋体" w:hAnsi="宋体" w:cs="Arial" w:hint="eastAsia"/>
                <w:b/>
                <w:color w:val="000000"/>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356.74</w:t>
            </w:r>
            <w:r w:rsidR="00A103EE" w:rsidRPr="009E27BD">
              <w:rPr>
                <w:rFonts w:ascii="宋体" w:eastAsia="宋体" w:hAnsi="宋体" w:cs="Arial" w:hint="eastAsia"/>
                <w:b/>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3D21E4">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3D21E4">
              <w:rPr>
                <w:rFonts w:ascii="宋体" w:eastAsia="宋体" w:hAnsi="宋体" w:cs="Arial" w:hint="eastAsia"/>
                <w:kern w:val="0"/>
                <w:sz w:val="24"/>
                <w:szCs w:val="24"/>
              </w:rPr>
              <w:t>2050602</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A103EE" w:rsidRDefault="003D21E4" w:rsidP="003D21E4">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356.74</w:t>
            </w:r>
            <w:r w:rsidR="00A103EE" w:rsidRPr="00A103EE">
              <w:rPr>
                <w:rFonts w:ascii="宋体" w:eastAsia="宋体" w:hAnsi="宋体" w:cs="Arial" w:hint="eastAsia"/>
                <w:color w:val="000000"/>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356.74</w:t>
            </w:r>
            <w:r w:rsidR="00A103EE" w:rsidRPr="00A103EE">
              <w:rPr>
                <w:rFonts w:ascii="宋体" w:eastAsia="宋体" w:hAnsi="宋体" w:cs="Arial" w:hint="eastAsia"/>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F12D98">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w:t>
            </w:r>
            <w:r w:rsidR="00F12D98" w:rsidRPr="009E27BD">
              <w:rPr>
                <w:rFonts w:ascii="宋体" w:eastAsia="宋体" w:hAnsi="宋体" w:cs="Arial" w:hint="eastAsia"/>
                <w:b/>
                <w:kern w:val="0"/>
                <w:sz w:val="24"/>
                <w:szCs w:val="24"/>
              </w:rPr>
              <w:t>205</w:t>
            </w:r>
            <w:r w:rsidR="004F14FF">
              <w:rPr>
                <w:rFonts w:ascii="宋体" w:eastAsia="宋体" w:hAnsi="宋体" w:cs="Arial" w:hint="eastAsia"/>
                <w:b/>
                <w:kern w:val="0"/>
                <w:sz w:val="24"/>
                <w:szCs w:val="24"/>
              </w:rPr>
              <w:t>99</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9E27BD" w:rsidRDefault="004F14FF" w:rsidP="00F12D98">
            <w:pPr>
              <w:widowControl/>
              <w:rPr>
                <w:rFonts w:ascii="宋体" w:eastAsia="宋体" w:hAnsi="宋体" w:cs="Arial"/>
                <w:b/>
                <w:color w:val="000000"/>
                <w:kern w:val="0"/>
                <w:sz w:val="24"/>
                <w:szCs w:val="24"/>
              </w:rPr>
            </w:pPr>
            <w:r>
              <w:rPr>
                <w:rFonts w:ascii="宋体" w:eastAsia="宋体" w:hAnsi="宋体" w:cs="Arial" w:hint="eastAsia"/>
                <w:b/>
                <w:color w:val="000000"/>
                <w:kern w:val="0"/>
                <w:sz w:val="24"/>
                <w:szCs w:val="24"/>
              </w:rPr>
              <w:t>其他教育支出</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62.85</w:t>
            </w:r>
            <w:r w:rsidR="00A103EE" w:rsidRPr="009E27BD">
              <w:rPr>
                <w:rFonts w:ascii="宋体" w:eastAsia="宋体" w:hAnsi="宋体" w:cs="Arial" w:hint="eastAsia"/>
                <w:b/>
                <w:color w:val="000000"/>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50</w:t>
            </w:r>
            <w:r w:rsidR="00A103EE" w:rsidRPr="009E27BD">
              <w:rPr>
                <w:rFonts w:ascii="宋体" w:eastAsia="宋体" w:hAnsi="宋体" w:cs="Arial" w:hint="eastAsia"/>
                <w:b/>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A103EE" w:rsidRPr="009E27BD" w:rsidRDefault="004F14F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12.85</w:t>
            </w:r>
            <w:r w:rsidR="00A103EE" w:rsidRPr="009E27BD">
              <w:rPr>
                <w:rFonts w:ascii="宋体" w:eastAsia="宋体" w:hAnsi="宋体" w:cs="Arial" w:hint="eastAsia"/>
                <w:b/>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7B234F">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7B234F">
              <w:rPr>
                <w:rFonts w:ascii="宋体" w:eastAsia="宋体" w:hAnsi="宋体" w:cs="Arial" w:hint="eastAsia"/>
                <w:kern w:val="0"/>
                <w:sz w:val="24"/>
                <w:szCs w:val="24"/>
              </w:rPr>
              <w:t>205</w:t>
            </w:r>
            <w:r w:rsidR="004F14FF">
              <w:rPr>
                <w:rFonts w:ascii="宋体" w:eastAsia="宋体" w:hAnsi="宋体" w:cs="Arial" w:hint="eastAsia"/>
                <w:kern w:val="0"/>
                <w:sz w:val="24"/>
                <w:szCs w:val="24"/>
              </w:rPr>
              <w:t>9999</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A103EE" w:rsidRDefault="004F14FF" w:rsidP="00F12D98">
            <w:pPr>
              <w:widowControl/>
              <w:ind w:firstLineChars="100" w:firstLine="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其他教育支出</w:t>
            </w:r>
          </w:p>
        </w:tc>
        <w:tc>
          <w:tcPr>
            <w:tcW w:w="172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62.85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50</w:t>
            </w:r>
            <w:r w:rsidR="00A103EE" w:rsidRPr="00A103EE">
              <w:rPr>
                <w:rFonts w:ascii="宋体" w:eastAsia="宋体" w:hAnsi="宋体" w:cs="Arial" w:hint="eastAsia"/>
                <w:color w:val="000000"/>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rsidR="00A103EE" w:rsidRPr="00A103EE" w:rsidRDefault="004F14F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12.85</w:t>
            </w:r>
            <w:r w:rsidR="00A103EE" w:rsidRPr="00A103EE">
              <w:rPr>
                <w:rFonts w:ascii="宋体" w:eastAsia="宋体" w:hAnsi="宋体" w:cs="Arial" w:hint="eastAsia"/>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206</w:t>
            </w:r>
          </w:p>
        </w:tc>
        <w:tc>
          <w:tcPr>
            <w:tcW w:w="1841" w:type="dxa"/>
            <w:tcBorders>
              <w:top w:val="nil"/>
              <w:left w:val="nil"/>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科学技术</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4F14FF">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7B234F">
              <w:rPr>
                <w:rFonts w:ascii="宋体" w:eastAsia="宋体" w:hAnsi="宋体" w:cs="Arial" w:hint="eastAsia"/>
                <w:b/>
                <w:color w:val="000000"/>
                <w:kern w:val="0"/>
                <w:sz w:val="24"/>
                <w:szCs w:val="24"/>
              </w:rPr>
              <w:t>18</w:t>
            </w:r>
            <w:r w:rsidR="004F14FF">
              <w:rPr>
                <w:rFonts w:ascii="宋体" w:eastAsia="宋体" w:hAnsi="宋体" w:cs="Arial" w:hint="eastAsia"/>
                <w:b/>
                <w:color w:val="000000"/>
                <w:kern w:val="0"/>
                <w:sz w:val="24"/>
                <w:szCs w:val="24"/>
              </w:rPr>
              <w:t>48</w:t>
            </w:r>
            <w:r w:rsidR="00AA6F16" w:rsidRPr="009E27BD">
              <w:rPr>
                <w:rFonts w:ascii="宋体" w:eastAsia="宋体" w:hAnsi="宋体" w:cs="Arial" w:hint="eastAsia"/>
                <w:b/>
                <w:color w:val="000000"/>
                <w:kern w:val="0"/>
                <w:sz w:val="24"/>
                <w:szCs w:val="24"/>
              </w:rPr>
              <w:t>.00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4F14FF">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7B234F">
              <w:rPr>
                <w:rFonts w:ascii="宋体" w:eastAsia="宋体" w:hAnsi="宋体" w:cs="Arial" w:hint="eastAsia"/>
                <w:b/>
                <w:color w:val="000000"/>
                <w:kern w:val="0"/>
                <w:sz w:val="24"/>
                <w:szCs w:val="24"/>
              </w:rPr>
              <w:t>18</w:t>
            </w:r>
            <w:r w:rsidR="004F14FF">
              <w:rPr>
                <w:rFonts w:ascii="宋体" w:eastAsia="宋体" w:hAnsi="宋体" w:cs="Arial" w:hint="eastAsia"/>
                <w:b/>
                <w:color w:val="000000"/>
                <w:kern w:val="0"/>
                <w:sz w:val="24"/>
                <w:szCs w:val="24"/>
              </w:rPr>
              <w:t>48</w:t>
            </w:r>
            <w:r w:rsidR="00AA6F16" w:rsidRPr="009E27BD">
              <w:rPr>
                <w:rFonts w:ascii="宋体" w:eastAsia="宋体" w:hAnsi="宋体" w:cs="Arial" w:hint="eastAsia"/>
                <w:b/>
                <w:color w:val="000000"/>
                <w:kern w:val="0"/>
                <w:sz w:val="24"/>
                <w:szCs w:val="24"/>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4F14FF" w:rsidRPr="009E27BD" w:rsidRDefault="004F14FF"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20602</w:t>
            </w:r>
          </w:p>
        </w:tc>
        <w:tc>
          <w:tcPr>
            <w:tcW w:w="1841" w:type="dxa"/>
            <w:tcBorders>
              <w:top w:val="nil"/>
              <w:left w:val="nil"/>
              <w:bottom w:val="single" w:sz="4" w:space="0" w:color="auto"/>
              <w:right w:val="single" w:sz="4" w:space="0" w:color="auto"/>
            </w:tcBorders>
            <w:shd w:val="clear" w:color="auto" w:fill="auto"/>
            <w:noWrap/>
            <w:vAlign w:val="center"/>
            <w:hideMark/>
          </w:tcPr>
          <w:p w:rsidR="004F14FF" w:rsidRPr="009E27BD" w:rsidRDefault="004F14FF"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基础研究</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4F14FF" w:rsidRPr="009E27BD" w:rsidRDefault="004F14FF" w:rsidP="003B729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Pr>
                <w:rFonts w:ascii="宋体" w:eastAsia="宋体" w:hAnsi="宋体" w:cs="Arial" w:hint="eastAsia"/>
                <w:b/>
                <w:color w:val="000000"/>
                <w:kern w:val="0"/>
                <w:sz w:val="24"/>
                <w:szCs w:val="24"/>
              </w:rPr>
              <w:t>1848</w:t>
            </w:r>
            <w:r w:rsidRPr="009E27BD">
              <w:rPr>
                <w:rFonts w:ascii="宋体" w:eastAsia="宋体" w:hAnsi="宋体" w:cs="Arial" w:hint="eastAsia"/>
                <w:b/>
                <w:color w:val="000000"/>
                <w:kern w:val="0"/>
                <w:sz w:val="24"/>
                <w:szCs w:val="24"/>
              </w:rPr>
              <w:t>.00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F14FF" w:rsidRPr="009E27BD" w:rsidRDefault="004F14FF" w:rsidP="003B729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Pr>
                <w:rFonts w:ascii="宋体" w:eastAsia="宋体" w:hAnsi="宋体" w:cs="Arial" w:hint="eastAsia"/>
                <w:b/>
                <w:color w:val="000000"/>
                <w:kern w:val="0"/>
                <w:sz w:val="24"/>
                <w:szCs w:val="24"/>
              </w:rPr>
              <w:t>1848</w:t>
            </w:r>
            <w:r w:rsidRPr="009E27BD">
              <w:rPr>
                <w:rFonts w:ascii="宋体" w:eastAsia="宋体" w:hAnsi="宋体" w:cs="Arial" w:hint="eastAsia"/>
                <w:b/>
                <w:color w:val="000000"/>
                <w:kern w:val="0"/>
                <w:sz w:val="24"/>
                <w:szCs w:val="24"/>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F14FF" w:rsidRPr="009E27BD" w:rsidRDefault="004F14FF"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4F14FF" w:rsidRPr="009E27BD" w:rsidRDefault="004F14FF"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14FF" w:rsidRPr="009E27BD" w:rsidRDefault="004F14FF"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4F14FF" w:rsidRPr="009E27BD" w:rsidRDefault="004F14FF"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F14FF" w:rsidRPr="009E27BD" w:rsidRDefault="004F14FF"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bottom"/>
            <w:hideMark/>
          </w:tcPr>
          <w:p w:rsidR="004F14FF" w:rsidRPr="009E27BD" w:rsidRDefault="004F14FF"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F12D98" w:rsidP="00D77523">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2060201</w:t>
            </w:r>
          </w:p>
        </w:tc>
        <w:tc>
          <w:tcPr>
            <w:tcW w:w="1841" w:type="dxa"/>
            <w:tcBorders>
              <w:top w:val="nil"/>
              <w:left w:val="nil"/>
              <w:bottom w:val="single" w:sz="4" w:space="0" w:color="auto"/>
              <w:right w:val="single" w:sz="4" w:space="0" w:color="auto"/>
            </w:tcBorders>
            <w:shd w:val="clear" w:color="auto" w:fill="auto"/>
            <w:noWrap/>
            <w:vAlign w:val="center"/>
            <w:hideMark/>
          </w:tcPr>
          <w:p w:rsidR="00F12D98" w:rsidRDefault="00F12D98"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 xml:space="preserve">  机构运行</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F12D98" w:rsidP="00D77523">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2060204</w:t>
            </w:r>
          </w:p>
        </w:tc>
        <w:tc>
          <w:tcPr>
            <w:tcW w:w="1841" w:type="dxa"/>
            <w:tcBorders>
              <w:top w:val="nil"/>
              <w:left w:val="nil"/>
              <w:bottom w:val="single" w:sz="4" w:space="0" w:color="auto"/>
              <w:right w:val="single" w:sz="4" w:space="0" w:color="auto"/>
            </w:tcBorders>
            <w:shd w:val="clear" w:color="auto" w:fill="auto"/>
            <w:noWrap/>
            <w:vAlign w:val="center"/>
            <w:hideMark/>
          </w:tcPr>
          <w:p w:rsidR="00F12D98" w:rsidRDefault="00F12D98" w:rsidP="00F12D98">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重点实验室及相关设施</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4F14FF"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1328</w:t>
            </w:r>
            <w:r w:rsidR="007B234F">
              <w:rPr>
                <w:rFonts w:ascii="宋体" w:eastAsia="宋体" w:hAnsi="宋体" w:cs="Arial" w:hint="eastAsia"/>
                <w:color w:val="000000"/>
                <w:kern w:val="0"/>
                <w:sz w:val="24"/>
                <w:szCs w:val="24"/>
              </w:rPr>
              <w:t>.00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7B234F" w:rsidP="004F14FF">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sidR="004F14FF">
              <w:rPr>
                <w:rFonts w:ascii="宋体" w:eastAsia="宋体" w:hAnsi="宋体" w:cs="Arial" w:hint="eastAsia"/>
                <w:color w:val="000000"/>
                <w:kern w:val="0"/>
                <w:sz w:val="24"/>
                <w:szCs w:val="24"/>
              </w:rPr>
              <w:t>328</w:t>
            </w:r>
            <w:r w:rsidR="00AA6F16">
              <w:rPr>
                <w:rFonts w:ascii="宋体" w:eastAsia="宋体" w:hAnsi="宋体" w:cs="Arial" w:hint="eastAsia"/>
                <w:color w:val="000000"/>
                <w:kern w:val="0"/>
                <w:sz w:val="24"/>
                <w:szCs w:val="24"/>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220</w:t>
            </w:r>
          </w:p>
        </w:tc>
        <w:tc>
          <w:tcPr>
            <w:tcW w:w="1841" w:type="dxa"/>
            <w:tcBorders>
              <w:top w:val="nil"/>
              <w:left w:val="nil"/>
              <w:bottom w:val="single" w:sz="4" w:space="0" w:color="auto"/>
              <w:right w:val="single" w:sz="4" w:space="0" w:color="auto"/>
            </w:tcBorders>
            <w:shd w:val="clear" w:color="auto" w:fill="auto"/>
            <w:noWrap/>
            <w:vAlign w:val="center"/>
            <w:hideMark/>
          </w:tcPr>
          <w:p w:rsidR="00F12D98" w:rsidRPr="009E27BD" w:rsidRDefault="004F14FF" w:rsidP="00A103EE">
            <w:pPr>
              <w:widowControl/>
              <w:jc w:val="left"/>
              <w:rPr>
                <w:rFonts w:ascii="宋体" w:eastAsia="宋体" w:hAnsi="宋体" w:cs="Arial"/>
                <w:b/>
                <w:kern w:val="0"/>
                <w:sz w:val="24"/>
                <w:szCs w:val="24"/>
              </w:rPr>
            </w:pPr>
            <w:r>
              <w:rPr>
                <w:rFonts w:ascii="宋体" w:eastAsia="宋体" w:hAnsi="宋体" w:cs="Arial" w:hint="eastAsia"/>
                <w:b/>
                <w:kern w:val="0"/>
                <w:sz w:val="24"/>
                <w:szCs w:val="24"/>
              </w:rPr>
              <w:t>国土海洋</w:t>
            </w:r>
            <w:r w:rsidR="00F12D98" w:rsidRPr="009E27BD">
              <w:rPr>
                <w:rFonts w:ascii="宋体" w:eastAsia="宋体" w:hAnsi="宋体" w:cs="Arial" w:hint="eastAsia"/>
                <w:b/>
                <w:kern w:val="0"/>
                <w:sz w:val="24"/>
                <w:szCs w:val="24"/>
              </w:rPr>
              <w:t>气象等</w:t>
            </w:r>
            <w:r>
              <w:rPr>
                <w:rFonts w:ascii="宋体" w:eastAsia="宋体" w:hAnsi="宋体" w:cs="Arial" w:hint="eastAsia"/>
                <w:b/>
                <w:kern w:val="0"/>
                <w:sz w:val="24"/>
                <w:szCs w:val="24"/>
              </w:rPr>
              <w:t>支出</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150</w:t>
            </w:r>
            <w:r w:rsidRPr="009E27BD">
              <w:rPr>
                <w:rFonts w:ascii="宋体" w:eastAsia="宋体" w:hAnsi="宋体" w:cs="Arial" w:hint="eastAsia"/>
                <w:b/>
                <w:color w:val="000000"/>
                <w:kern w:val="0"/>
                <w:sz w:val="24"/>
                <w:szCs w:val="24"/>
              </w:rPr>
              <w:t>.00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150</w:t>
            </w:r>
            <w:r w:rsidRPr="009E27BD">
              <w:rPr>
                <w:rFonts w:ascii="宋体" w:eastAsia="宋体" w:hAnsi="宋体" w:cs="Arial" w:hint="eastAsia"/>
                <w:b/>
                <w:color w:val="000000"/>
                <w:kern w:val="0"/>
                <w:sz w:val="24"/>
                <w:szCs w:val="24"/>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F12D98"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22001</w:t>
            </w:r>
          </w:p>
        </w:tc>
        <w:tc>
          <w:tcPr>
            <w:tcW w:w="1841" w:type="dxa"/>
            <w:tcBorders>
              <w:top w:val="nil"/>
              <w:left w:val="nil"/>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国土资源</w:t>
            </w:r>
            <w:r w:rsidR="00E14C7B" w:rsidRPr="009E27BD">
              <w:rPr>
                <w:rFonts w:ascii="宋体" w:eastAsia="宋体" w:hAnsi="宋体" w:cs="Arial" w:hint="eastAsia"/>
                <w:b/>
                <w:kern w:val="0"/>
                <w:sz w:val="24"/>
                <w:szCs w:val="24"/>
              </w:rPr>
              <w:t>事务</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150</w:t>
            </w:r>
            <w:r w:rsidR="00AA6F16" w:rsidRPr="009E27BD">
              <w:rPr>
                <w:rFonts w:ascii="宋体" w:eastAsia="宋体" w:hAnsi="宋体" w:cs="Arial" w:hint="eastAsia"/>
                <w:b/>
                <w:color w:val="000000"/>
                <w:kern w:val="0"/>
                <w:sz w:val="24"/>
                <w:szCs w:val="24"/>
              </w:rPr>
              <w:t>.00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150</w:t>
            </w:r>
            <w:r w:rsidRPr="009E27BD">
              <w:rPr>
                <w:rFonts w:ascii="宋体" w:eastAsia="宋体" w:hAnsi="宋体" w:cs="Arial" w:hint="eastAsia"/>
                <w:b/>
                <w:color w:val="000000"/>
                <w:kern w:val="0"/>
                <w:sz w:val="24"/>
                <w:szCs w:val="24"/>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2200120</w:t>
            </w:r>
          </w:p>
        </w:tc>
        <w:tc>
          <w:tcPr>
            <w:tcW w:w="1841" w:type="dxa"/>
            <w:tcBorders>
              <w:top w:val="nil"/>
              <w:left w:val="nil"/>
              <w:bottom w:val="single" w:sz="4" w:space="0" w:color="auto"/>
              <w:right w:val="single" w:sz="4" w:space="0" w:color="auto"/>
            </w:tcBorders>
            <w:shd w:val="clear" w:color="auto" w:fill="auto"/>
            <w:noWrap/>
            <w:vAlign w:val="center"/>
            <w:hideMark/>
          </w:tcPr>
          <w:p w:rsidR="00F12D98" w:rsidRDefault="00E14C7B" w:rsidP="00E14C7B">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矿产资源专项收入安排</w:t>
            </w:r>
            <w:r>
              <w:rPr>
                <w:rFonts w:ascii="宋体" w:eastAsia="宋体" w:hAnsi="宋体" w:cs="Arial" w:hint="eastAsia"/>
                <w:kern w:val="0"/>
                <w:sz w:val="24"/>
                <w:szCs w:val="24"/>
              </w:rPr>
              <w:lastRenderedPageBreak/>
              <w:t>的支出</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4F14FF"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lastRenderedPageBreak/>
              <w:t>150</w:t>
            </w:r>
            <w:r w:rsidR="00AA6F16">
              <w:rPr>
                <w:rFonts w:ascii="宋体" w:eastAsia="宋体" w:hAnsi="宋体" w:cs="Arial" w:hint="eastAsia"/>
                <w:color w:val="000000"/>
                <w:kern w:val="0"/>
                <w:sz w:val="24"/>
                <w:szCs w:val="24"/>
              </w:rPr>
              <w:t>.00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150</w:t>
            </w:r>
            <w:r w:rsidR="00AA6F16">
              <w:rPr>
                <w:rFonts w:ascii="宋体" w:eastAsia="宋体" w:hAnsi="宋体" w:cs="Arial" w:hint="eastAsia"/>
                <w:color w:val="000000"/>
                <w:kern w:val="0"/>
                <w:sz w:val="24"/>
                <w:szCs w:val="24"/>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lastRenderedPageBreak/>
              <w:t>221</w:t>
            </w:r>
          </w:p>
        </w:tc>
        <w:tc>
          <w:tcPr>
            <w:tcW w:w="1841" w:type="dxa"/>
            <w:tcBorders>
              <w:top w:val="nil"/>
              <w:left w:val="nil"/>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住房保障支出</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2063E2" w:rsidP="002063E2">
            <w:pPr>
              <w:widowControl/>
              <w:ind w:right="120"/>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4260.73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2299</w:t>
            </w:r>
            <w:r w:rsidR="005C6D53">
              <w:rPr>
                <w:rFonts w:ascii="宋体" w:eastAsia="宋体" w:hAnsi="宋体" w:cs="Arial" w:hint="eastAsia"/>
                <w:b/>
                <w:color w:val="000000"/>
                <w:kern w:val="0"/>
                <w:sz w:val="24"/>
                <w:szCs w:val="24"/>
              </w:rPr>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E14C7B" w:rsidRPr="009E27BD"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1961.73</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2063E2" w:rsidRPr="009E27BD" w:rsidRDefault="002063E2"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22102</w:t>
            </w:r>
          </w:p>
        </w:tc>
        <w:tc>
          <w:tcPr>
            <w:tcW w:w="1841" w:type="dxa"/>
            <w:tcBorders>
              <w:top w:val="nil"/>
              <w:left w:val="nil"/>
              <w:bottom w:val="single" w:sz="4" w:space="0" w:color="auto"/>
              <w:right w:val="single" w:sz="4" w:space="0" w:color="auto"/>
            </w:tcBorders>
            <w:shd w:val="clear" w:color="auto" w:fill="auto"/>
            <w:noWrap/>
            <w:vAlign w:val="center"/>
            <w:hideMark/>
          </w:tcPr>
          <w:p w:rsidR="002063E2" w:rsidRPr="009E27BD" w:rsidRDefault="002063E2"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住房改革支出</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2063E2" w:rsidRPr="009E27BD" w:rsidRDefault="002063E2" w:rsidP="003B7299">
            <w:pPr>
              <w:widowControl/>
              <w:ind w:right="120"/>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4260.73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2063E2" w:rsidRPr="009E27BD" w:rsidRDefault="002063E2" w:rsidP="003B729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2299.00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063E2" w:rsidRPr="009E27BD" w:rsidRDefault="002063E2" w:rsidP="00797AB9">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2063E2" w:rsidRPr="009E27BD" w:rsidRDefault="002063E2" w:rsidP="00797AB9">
            <w:pPr>
              <w:widowControl/>
              <w:jc w:val="right"/>
              <w:rPr>
                <w:rFonts w:ascii="宋体" w:eastAsia="宋体" w:hAnsi="宋体" w:cs="Arial"/>
                <w:b/>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2063E2" w:rsidRPr="009E27BD" w:rsidRDefault="002063E2" w:rsidP="00797AB9">
            <w:pPr>
              <w:widowControl/>
              <w:jc w:val="right"/>
              <w:rPr>
                <w:rFonts w:ascii="宋体" w:eastAsia="宋体" w:hAnsi="宋体" w:cs="Arial"/>
                <w:b/>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2063E2" w:rsidRPr="009E27BD" w:rsidRDefault="002063E2" w:rsidP="00797AB9">
            <w:pPr>
              <w:widowControl/>
              <w:jc w:val="right"/>
              <w:rPr>
                <w:rFonts w:ascii="宋体" w:eastAsia="宋体" w:hAnsi="宋体" w:cs="Arial"/>
                <w:b/>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063E2" w:rsidRPr="009E27BD" w:rsidRDefault="002063E2" w:rsidP="00797AB9">
            <w:pPr>
              <w:widowControl/>
              <w:jc w:val="right"/>
              <w:rPr>
                <w:rFonts w:ascii="宋体" w:eastAsia="宋体" w:hAnsi="宋体" w:cs="Arial"/>
                <w:b/>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2063E2" w:rsidRPr="009E27BD"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1961.73</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2210201</w:t>
            </w:r>
          </w:p>
        </w:tc>
        <w:tc>
          <w:tcPr>
            <w:tcW w:w="1841"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住房公积金</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2006.6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1045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961.6</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2210202</w:t>
            </w:r>
          </w:p>
        </w:tc>
        <w:tc>
          <w:tcPr>
            <w:tcW w:w="1841"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提租补贴</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192.56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38.56</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2210203</w:t>
            </w:r>
          </w:p>
        </w:tc>
        <w:tc>
          <w:tcPr>
            <w:tcW w:w="1841"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购房补贴</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2061.57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733" w:type="dxa"/>
            <w:tcBorders>
              <w:top w:val="nil"/>
              <w:left w:val="nil"/>
              <w:bottom w:val="single" w:sz="4" w:space="0" w:color="auto"/>
              <w:right w:val="single" w:sz="4" w:space="0" w:color="auto"/>
            </w:tcBorders>
            <w:shd w:val="clear" w:color="auto" w:fill="auto"/>
            <w:noWrap/>
            <w:vAlign w:val="bottom"/>
            <w:hideMark/>
          </w:tcPr>
          <w:p w:rsidR="00E14C7B" w:rsidRPr="00A103EE" w:rsidRDefault="002063E2"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961.57</w:t>
            </w:r>
          </w:p>
        </w:tc>
      </w:tr>
      <w:tr w:rsidR="00E80453" w:rsidRPr="00A103EE"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F12D98" w:rsidRPr="00947D1C" w:rsidRDefault="00F12D98" w:rsidP="00A103EE">
            <w:pPr>
              <w:widowControl/>
              <w:jc w:val="left"/>
              <w:rPr>
                <w:rFonts w:ascii="宋体" w:eastAsia="宋体" w:hAnsi="宋体" w:cs="Arial"/>
                <w:b/>
                <w:kern w:val="0"/>
                <w:sz w:val="24"/>
                <w:szCs w:val="24"/>
              </w:rPr>
            </w:pPr>
            <w:r w:rsidRPr="00947D1C">
              <w:rPr>
                <w:rFonts w:ascii="宋体" w:eastAsia="宋体" w:hAnsi="宋体" w:cs="Arial" w:hint="eastAsia"/>
                <w:b/>
                <w:kern w:val="0"/>
                <w:sz w:val="24"/>
                <w:szCs w:val="24"/>
              </w:rPr>
              <w:t xml:space="preserve">　</w:t>
            </w:r>
          </w:p>
        </w:tc>
        <w:tc>
          <w:tcPr>
            <w:tcW w:w="1841" w:type="dxa"/>
            <w:tcBorders>
              <w:top w:val="nil"/>
              <w:left w:val="nil"/>
              <w:bottom w:val="single" w:sz="4" w:space="0" w:color="auto"/>
              <w:right w:val="single" w:sz="4" w:space="0" w:color="auto"/>
            </w:tcBorders>
            <w:shd w:val="clear" w:color="auto" w:fill="auto"/>
            <w:noWrap/>
            <w:vAlign w:val="center"/>
            <w:hideMark/>
          </w:tcPr>
          <w:p w:rsidR="00F12D98" w:rsidRPr="00947D1C" w:rsidRDefault="00F12D98" w:rsidP="00A103EE">
            <w:pPr>
              <w:widowControl/>
              <w:jc w:val="center"/>
              <w:rPr>
                <w:rFonts w:ascii="宋体" w:eastAsia="宋体" w:hAnsi="宋体" w:cs="Arial"/>
                <w:b/>
                <w:kern w:val="0"/>
                <w:sz w:val="24"/>
                <w:szCs w:val="24"/>
              </w:rPr>
            </w:pPr>
            <w:r w:rsidRPr="00947D1C">
              <w:rPr>
                <w:rFonts w:ascii="宋体" w:eastAsia="宋体" w:hAnsi="宋体" w:cs="Arial" w:hint="eastAsia"/>
                <w:b/>
                <w:kern w:val="0"/>
                <w:sz w:val="24"/>
                <w:szCs w:val="24"/>
              </w:rPr>
              <w:t>合计</w:t>
            </w:r>
          </w:p>
        </w:tc>
        <w:tc>
          <w:tcPr>
            <w:tcW w:w="1729"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2063E2">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2063E2">
              <w:rPr>
                <w:rFonts w:ascii="宋体" w:eastAsia="宋体" w:hAnsi="宋体" w:cs="Arial" w:hint="eastAsia"/>
                <w:b/>
                <w:color w:val="000000"/>
                <w:kern w:val="0"/>
                <w:sz w:val="24"/>
                <w:szCs w:val="24"/>
              </w:rPr>
              <w:t>164839.08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59592.4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94373.17</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F12D98" w:rsidRPr="00947D1C" w:rsidRDefault="002063E2" w:rsidP="005C6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25530.18</w:t>
            </w:r>
          </w:p>
        </w:tc>
        <w:tc>
          <w:tcPr>
            <w:tcW w:w="709" w:type="dxa"/>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2D98" w:rsidRPr="00944D06" w:rsidRDefault="002063E2"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323.74</w:t>
            </w:r>
            <w:r w:rsidR="00F12D98" w:rsidRPr="00944D06">
              <w:rPr>
                <w:rFonts w:ascii="宋体" w:eastAsia="宋体" w:hAnsi="宋体" w:cs="Arial" w:hint="eastAsia"/>
                <w:b/>
                <w:color w:val="000000"/>
                <w:kern w:val="0"/>
                <w:sz w:val="24"/>
                <w:szCs w:val="24"/>
              </w:rPr>
              <w:t xml:space="preserve">　</w:t>
            </w:r>
          </w:p>
        </w:tc>
        <w:tc>
          <w:tcPr>
            <w:tcW w:w="1733" w:type="dxa"/>
            <w:tcBorders>
              <w:top w:val="nil"/>
              <w:left w:val="nil"/>
              <w:bottom w:val="single" w:sz="4" w:space="0" w:color="auto"/>
              <w:right w:val="single" w:sz="4" w:space="0" w:color="auto"/>
            </w:tcBorders>
            <w:shd w:val="clear" w:color="auto" w:fill="auto"/>
            <w:noWrap/>
            <w:vAlign w:val="bottom"/>
            <w:hideMark/>
          </w:tcPr>
          <w:p w:rsidR="00F12D98" w:rsidRPr="00947D1C" w:rsidRDefault="00F12D98" w:rsidP="002063E2">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2063E2">
              <w:rPr>
                <w:rFonts w:ascii="宋体" w:eastAsia="宋体" w:hAnsi="宋体" w:cs="Arial" w:hint="eastAsia"/>
                <w:b/>
                <w:color w:val="000000"/>
                <w:kern w:val="0"/>
                <w:sz w:val="24"/>
                <w:szCs w:val="24"/>
              </w:rPr>
              <w:t>10549.77</w:t>
            </w:r>
          </w:p>
        </w:tc>
      </w:tr>
      <w:tr w:rsidR="00F12D98" w:rsidRPr="00DC057A" w:rsidTr="00E80453">
        <w:trPr>
          <w:trHeight w:val="600"/>
          <w:jc w:val="right"/>
        </w:trPr>
        <w:tc>
          <w:tcPr>
            <w:tcW w:w="14447" w:type="dxa"/>
            <w:gridSpan w:val="17"/>
            <w:tcBorders>
              <w:top w:val="nil"/>
              <w:left w:val="nil"/>
              <w:bottom w:val="nil"/>
              <w:right w:val="nil"/>
            </w:tcBorders>
            <w:shd w:val="clear" w:color="auto" w:fill="auto"/>
            <w:noWrap/>
            <w:vAlign w:val="center"/>
            <w:hideMark/>
          </w:tcPr>
          <w:p w:rsidR="00D21C47" w:rsidRDefault="00D21C47" w:rsidP="008413A7">
            <w:pPr>
              <w:pStyle w:val="2"/>
              <w:jc w:val="center"/>
            </w:pPr>
            <w:bookmarkStart w:id="7" w:name="_Toc391390515"/>
          </w:p>
          <w:p w:rsidR="00F12D98" w:rsidRPr="00353AAF" w:rsidRDefault="00F12D98" w:rsidP="008413A7">
            <w:pPr>
              <w:pStyle w:val="2"/>
              <w:jc w:val="center"/>
            </w:pPr>
            <w:r w:rsidRPr="00353AAF">
              <w:rPr>
                <w:rFonts w:hint="eastAsia"/>
              </w:rPr>
              <w:t>表</w:t>
            </w:r>
            <w:r w:rsidRPr="00353AAF">
              <w:t>3</w:t>
            </w:r>
            <w:r w:rsidRPr="00353AAF">
              <w:t>：高等学校支出决算表</w:t>
            </w:r>
            <w:bookmarkEnd w:id="7"/>
          </w:p>
        </w:tc>
      </w:tr>
      <w:tr w:rsidR="00394BD3" w:rsidRPr="00DC057A" w:rsidTr="00E80453">
        <w:trPr>
          <w:trHeight w:val="570"/>
          <w:jc w:val="right"/>
        </w:trPr>
        <w:tc>
          <w:tcPr>
            <w:tcW w:w="4313" w:type="dxa"/>
            <w:gridSpan w:val="3"/>
            <w:tcBorders>
              <w:top w:val="nil"/>
              <w:left w:val="nil"/>
              <w:bottom w:val="nil"/>
              <w:right w:val="nil"/>
            </w:tcBorders>
            <w:shd w:val="clear" w:color="auto" w:fill="auto"/>
            <w:noWrap/>
            <w:vAlign w:val="bottom"/>
            <w:hideMark/>
          </w:tcPr>
          <w:p w:rsidR="008F713B" w:rsidRPr="00DC057A" w:rsidRDefault="008F713B" w:rsidP="008F713B">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2"/>
              </w:rPr>
              <w:t>单位</w:t>
            </w:r>
            <w:r w:rsidRPr="00C74DE8">
              <w:rPr>
                <w:rFonts w:ascii="宋体" w:eastAsia="宋体" w:hAnsi="宋体" w:cs="Arial" w:hint="eastAsia"/>
                <w:color w:val="000000"/>
                <w:kern w:val="0"/>
                <w:sz w:val="22"/>
              </w:rPr>
              <w:t>：</w:t>
            </w:r>
            <w:r>
              <w:rPr>
                <w:rFonts w:ascii="宋体" w:eastAsia="宋体" w:hAnsi="宋体" w:cs="Arial" w:hint="eastAsia"/>
                <w:color w:val="000000"/>
                <w:kern w:val="0"/>
                <w:sz w:val="22"/>
              </w:rPr>
              <w:t>中国石油大学（北京）</w:t>
            </w:r>
          </w:p>
        </w:tc>
        <w:tc>
          <w:tcPr>
            <w:tcW w:w="1597"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559"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559"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701" w:type="dxa"/>
            <w:gridSpan w:val="3"/>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nil"/>
              <w:right w:val="nil"/>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2"/>
              </w:rPr>
            </w:pPr>
            <w:r w:rsidRPr="00DC057A">
              <w:rPr>
                <w:rFonts w:ascii="宋体" w:eastAsia="宋体" w:hAnsi="宋体" w:cs="Arial" w:hint="eastAsia"/>
                <w:color w:val="000000"/>
                <w:kern w:val="0"/>
                <w:sz w:val="22"/>
              </w:rPr>
              <w:t>单位：万元</w:t>
            </w:r>
          </w:p>
        </w:tc>
      </w:tr>
      <w:tr w:rsidR="00394BD3" w:rsidRPr="000E38EC" w:rsidTr="00E80453">
        <w:trPr>
          <w:trHeight w:val="420"/>
          <w:jc w:val="right"/>
        </w:trPr>
        <w:tc>
          <w:tcPr>
            <w:tcW w:w="1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科目编码</w:t>
            </w:r>
          </w:p>
        </w:tc>
        <w:tc>
          <w:tcPr>
            <w:tcW w:w="268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科目名称</w:t>
            </w:r>
          </w:p>
        </w:tc>
        <w:tc>
          <w:tcPr>
            <w:tcW w:w="15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合计</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基本支出</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项目支出</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上缴上级支出</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经营支出</w:t>
            </w:r>
          </w:p>
        </w:tc>
        <w:tc>
          <w:tcPr>
            <w:tcW w:w="2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对附属单位补助支出</w:t>
            </w:r>
          </w:p>
        </w:tc>
      </w:tr>
      <w:tr w:rsidR="00394BD3" w:rsidRPr="00DC057A" w:rsidTr="00E80453">
        <w:trPr>
          <w:trHeight w:val="780"/>
          <w:jc w:val="right"/>
        </w:trPr>
        <w:tc>
          <w:tcPr>
            <w:tcW w:w="1631" w:type="dxa"/>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2682"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597"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2442"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一般公共服务</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20110</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人力资源事务</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3B7299"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8F713B" w:rsidRPr="00A103EE" w:rsidRDefault="008F713B"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2011004</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8F713B" w:rsidRPr="00A103EE" w:rsidRDefault="008F713B" w:rsidP="00AD30A0">
            <w:pPr>
              <w:widowControl/>
              <w:ind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政府特殊津贴</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3B729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36.1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3B729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36.1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lastRenderedPageBreak/>
              <w:t>205</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教育</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3B7299"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150514.11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65870.59</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84643.52</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20502</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普通教育</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3B7299"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150143.92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65501.01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84642.91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A103EE" w:rsidRDefault="003B7299"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2050205</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A103EE" w:rsidRDefault="003B7299"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150143.92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65501.01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84642.91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20506</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留学教育</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356.74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356.74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A103EE" w:rsidRDefault="003B7299"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2050602</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A103EE" w:rsidRDefault="003B7299"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356.74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356.74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9377BA">
            <w:pPr>
              <w:widowControl/>
              <w:jc w:val="right"/>
              <w:rPr>
                <w:rFonts w:ascii="宋体" w:eastAsia="宋体" w:hAnsi="宋体" w:cs="Arial"/>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571AF1">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w:t>
            </w:r>
            <w:r>
              <w:rPr>
                <w:rFonts w:ascii="宋体" w:eastAsia="宋体" w:hAnsi="宋体" w:cs="Arial" w:hint="eastAsia"/>
                <w:b/>
                <w:kern w:val="0"/>
                <w:sz w:val="24"/>
                <w:szCs w:val="24"/>
              </w:rPr>
              <w:t>08</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571AF1">
            <w:pPr>
              <w:widowControl/>
              <w:rPr>
                <w:rFonts w:ascii="宋体" w:eastAsia="宋体" w:hAnsi="宋体" w:cs="Arial"/>
                <w:b/>
                <w:color w:val="000000"/>
                <w:kern w:val="0"/>
                <w:sz w:val="24"/>
                <w:szCs w:val="24"/>
              </w:rPr>
            </w:pPr>
            <w:r>
              <w:rPr>
                <w:rFonts w:ascii="宋体" w:eastAsia="宋体" w:hAnsi="宋体" w:cs="Arial" w:hint="eastAsia"/>
                <w:b/>
                <w:color w:val="000000"/>
                <w:kern w:val="0"/>
                <w:sz w:val="24"/>
                <w:szCs w:val="24"/>
              </w:rPr>
              <w:t>进修及培训</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0.6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0.6</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Pr="00A103EE" w:rsidRDefault="00571AF1" w:rsidP="00571AF1">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2050801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Pr="00A103EE" w:rsidRDefault="00571AF1" w:rsidP="00571AF1">
            <w:pPr>
              <w:widowControl/>
              <w:ind w:firstLineChars="100" w:firstLine="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教师进修</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3B729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0.6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3B7299" w:rsidP="00571AF1">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0.6</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9E27BD" w:rsidRDefault="003B7299" w:rsidP="003B7299">
            <w:pPr>
              <w:widowControl/>
              <w:ind w:firstLineChars="98" w:firstLine="236"/>
              <w:jc w:val="left"/>
              <w:rPr>
                <w:rFonts w:ascii="宋体" w:eastAsia="宋体" w:hAnsi="宋体" w:cs="Arial"/>
                <w:b/>
                <w:kern w:val="0"/>
                <w:sz w:val="24"/>
                <w:szCs w:val="24"/>
              </w:rPr>
            </w:pPr>
            <w:r>
              <w:rPr>
                <w:rFonts w:ascii="宋体" w:eastAsia="宋体" w:hAnsi="宋体" w:cs="Arial" w:hint="eastAsia"/>
                <w:b/>
                <w:kern w:val="0"/>
                <w:sz w:val="24"/>
                <w:szCs w:val="24"/>
              </w:rPr>
              <w:t>20599</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AD30A0">
            <w:pPr>
              <w:widowControl/>
              <w:jc w:val="left"/>
              <w:rPr>
                <w:rFonts w:ascii="宋体" w:eastAsia="宋体" w:hAnsi="宋体" w:cs="Arial"/>
                <w:b/>
                <w:kern w:val="0"/>
                <w:sz w:val="24"/>
                <w:szCs w:val="24"/>
              </w:rPr>
            </w:pPr>
            <w:r>
              <w:rPr>
                <w:rFonts w:ascii="宋体" w:eastAsia="宋体" w:hAnsi="宋体" w:cs="Arial" w:hint="eastAsia"/>
                <w:b/>
                <w:kern w:val="0"/>
                <w:sz w:val="24"/>
                <w:szCs w:val="24"/>
              </w:rPr>
              <w:t>其他教育支出</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12.85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12.85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Default="003B7299" w:rsidP="009377BA">
            <w:pPr>
              <w:widowControl/>
              <w:jc w:val="right"/>
              <w:rPr>
                <w:rFonts w:ascii="宋体" w:eastAsia="宋体" w:hAnsi="宋体" w:cs="Arial"/>
                <w:b/>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3B7299" w:rsidRDefault="003B7299" w:rsidP="003B7299">
            <w:pPr>
              <w:widowControl/>
              <w:ind w:firstLineChars="196" w:firstLine="470"/>
              <w:jc w:val="left"/>
              <w:rPr>
                <w:rFonts w:ascii="宋体" w:eastAsia="宋体" w:hAnsi="宋体" w:cs="Arial"/>
                <w:kern w:val="0"/>
                <w:sz w:val="24"/>
                <w:szCs w:val="24"/>
              </w:rPr>
            </w:pPr>
            <w:r w:rsidRPr="003B7299">
              <w:rPr>
                <w:rFonts w:ascii="宋体" w:eastAsia="宋体" w:hAnsi="宋体" w:cs="Arial" w:hint="eastAsia"/>
                <w:kern w:val="0"/>
                <w:sz w:val="24"/>
                <w:szCs w:val="24"/>
              </w:rPr>
              <w:t>2059999</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AD30A0">
            <w:pPr>
              <w:widowControl/>
              <w:jc w:val="left"/>
              <w:rPr>
                <w:rFonts w:ascii="宋体" w:eastAsia="宋体" w:hAnsi="宋体" w:cs="Arial"/>
                <w:kern w:val="0"/>
                <w:sz w:val="24"/>
                <w:szCs w:val="24"/>
              </w:rPr>
            </w:pPr>
            <w:r w:rsidRPr="003B7299">
              <w:rPr>
                <w:rFonts w:ascii="宋体" w:eastAsia="宋体" w:hAnsi="宋体" w:cs="Arial" w:hint="eastAsia"/>
                <w:kern w:val="0"/>
                <w:sz w:val="24"/>
                <w:szCs w:val="24"/>
              </w:rPr>
              <w:t>其他教育支出</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9377BA">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12.85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9377BA">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12.85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Default="003B7299" w:rsidP="009377BA">
            <w:pPr>
              <w:widowControl/>
              <w:jc w:val="right"/>
              <w:rPr>
                <w:rFonts w:ascii="宋体" w:eastAsia="宋体" w:hAnsi="宋体" w:cs="Arial"/>
                <w:b/>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206</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科学技术</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1582.74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1062.74</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9E27BD" w:rsidRDefault="003B7299"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20602</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基础研究</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1582.74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1062.74</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 xml:space="preserve">  机构运行</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2060204</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重点实验室及相关设施</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3B729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1062.74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3B729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1062.74</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3B7299" w:rsidP="003B7299">
            <w:pPr>
              <w:widowControl/>
              <w:jc w:val="left"/>
              <w:rPr>
                <w:rFonts w:ascii="宋体" w:eastAsia="宋体" w:hAnsi="宋体" w:cs="Arial"/>
                <w:b/>
                <w:kern w:val="0"/>
                <w:sz w:val="24"/>
                <w:szCs w:val="24"/>
              </w:rPr>
            </w:pPr>
            <w:r>
              <w:rPr>
                <w:rFonts w:ascii="宋体" w:eastAsia="宋体" w:hAnsi="宋体" w:cs="Arial" w:hint="eastAsia"/>
                <w:b/>
                <w:kern w:val="0"/>
                <w:sz w:val="24"/>
                <w:szCs w:val="24"/>
              </w:rPr>
              <w:t>211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AD30A0">
            <w:pPr>
              <w:widowControl/>
              <w:jc w:val="left"/>
              <w:rPr>
                <w:rFonts w:ascii="宋体" w:eastAsia="宋体" w:hAnsi="宋体" w:cs="Arial"/>
                <w:b/>
                <w:kern w:val="0"/>
                <w:sz w:val="24"/>
                <w:szCs w:val="24"/>
              </w:rPr>
            </w:pPr>
            <w:r>
              <w:rPr>
                <w:rFonts w:ascii="宋体" w:eastAsia="宋体" w:hAnsi="宋体" w:cs="Arial" w:hint="eastAsia"/>
                <w:b/>
                <w:kern w:val="0"/>
                <w:sz w:val="24"/>
                <w:szCs w:val="24"/>
              </w:rPr>
              <w:t>节能环保</w:t>
            </w:r>
            <w:r w:rsidR="00571AF1" w:rsidRPr="009E27BD">
              <w:rPr>
                <w:rFonts w:ascii="宋体" w:eastAsia="宋体" w:hAnsi="宋体" w:cs="Arial" w:hint="eastAsia"/>
                <w:b/>
                <w:kern w:val="0"/>
                <w:sz w:val="24"/>
                <w:szCs w:val="24"/>
              </w:rPr>
              <w:t>支出</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293.54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293.54</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3B7299" w:rsidRDefault="003B7299" w:rsidP="003B7299">
            <w:pPr>
              <w:widowControl/>
              <w:ind w:firstLineChars="100" w:firstLine="241"/>
              <w:jc w:val="left"/>
              <w:rPr>
                <w:rFonts w:ascii="宋体" w:eastAsia="宋体" w:hAnsi="宋体" w:cs="Arial"/>
                <w:b/>
                <w:kern w:val="0"/>
                <w:sz w:val="24"/>
                <w:szCs w:val="24"/>
              </w:rPr>
            </w:pPr>
            <w:r w:rsidRPr="003B7299">
              <w:rPr>
                <w:rFonts w:ascii="宋体" w:eastAsia="宋体" w:hAnsi="宋体" w:cs="Arial" w:hint="eastAsia"/>
                <w:b/>
                <w:kern w:val="0"/>
                <w:sz w:val="24"/>
                <w:szCs w:val="24"/>
              </w:rPr>
              <w:t>21110</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left"/>
              <w:rPr>
                <w:rFonts w:ascii="宋体" w:eastAsia="宋体" w:hAnsi="宋体" w:cs="Arial"/>
                <w:b/>
                <w:kern w:val="0"/>
                <w:sz w:val="24"/>
                <w:szCs w:val="24"/>
              </w:rPr>
            </w:pPr>
            <w:r w:rsidRPr="003B7299">
              <w:rPr>
                <w:rFonts w:ascii="宋体" w:eastAsia="宋体" w:hAnsi="宋体" w:cs="Arial" w:hint="eastAsia"/>
                <w:b/>
                <w:kern w:val="0"/>
                <w:sz w:val="24"/>
                <w:szCs w:val="24"/>
              </w:rPr>
              <w:t>能源节约利用</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293.54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293.54</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Default="003B7299"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20111001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ind w:firstLineChars="100" w:firstLine="240"/>
              <w:jc w:val="left"/>
              <w:rPr>
                <w:rFonts w:ascii="宋体" w:eastAsia="宋体" w:hAnsi="宋体" w:cs="Arial"/>
                <w:kern w:val="0"/>
                <w:sz w:val="24"/>
                <w:szCs w:val="24"/>
              </w:rPr>
            </w:pPr>
            <w:r w:rsidRPr="003B7299">
              <w:rPr>
                <w:rFonts w:ascii="宋体" w:eastAsia="宋体" w:hAnsi="宋体" w:cs="Arial" w:hint="eastAsia"/>
                <w:kern w:val="0"/>
                <w:sz w:val="24"/>
                <w:szCs w:val="24"/>
              </w:rPr>
              <w:t>能源节约利用</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293.54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293.54</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9E27BD" w:rsidRDefault="003B7299"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220</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AD30A0">
            <w:pPr>
              <w:widowControl/>
              <w:jc w:val="left"/>
              <w:rPr>
                <w:rFonts w:ascii="宋体" w:eastAsia="宋体" w:hAnsi="宋体" w:cs="Arial"/>
                <w:b/>
                <w:kern w:val="0"/>
                <w:sz w:val="24"/>
                <w:szCs w:val="24"/>
              </w:rPr>
            </w:pPr>
            <w:r>
              <w:rPr>
                <w:rFonts w:ascii="宋体" w:eastAsia="宋体" w:hAnsi="宋体" w:cs="Arial" w:hint="eastAsia"/>
                <w:b/>
                <w:kern w:val="0"/>
                <w:sz w:val="24"/>
                <w:szCs w:val="24"/>
              </w:rPr>
              <w:t>国土海洋</w:t>
            </w:r>
            <w:r w:rsidRPr="009E27BD">
              <w:rPr>
                <w:rFonts w:ascii="宋体" w:eastAsia="宋体" w:hAnsi="宋体" w:cs="Arial" w:hint="eastAsia"/>
                <w:b/>
                <w:kern w:val="0"/>
                <w:sz w:val="24"/>
                <w:szCs w:val="24"/>
              </w:rPr>
              <w:t>气象等</w:t>
            </w:r>
            <w:r>
              <w:rPr>
                <w:rFonts w:ascii="宋体" w:eastAsia="宋体" w:hAnsi="宋体" w:cs="Arial" w:hint="eastAsia"/>
                <w:b/>
                <w:kern w:val="0"/>
                <w:sz w:val="24"/>
                <w:szCs w:val="24"/>
              </w:rPr>
              <w:t>支出</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263.66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9377BA">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263.66</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9E27BD" w:rsidRDefault="003B7299"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22001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国土资源事务</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263.66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3B729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263.66</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Default="003B7299"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lastRenderedPageBreak/>
              <w:t>2200120</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Default="003B7299"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矿产资源专项收入安排的支出</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263.66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3B7299" w:rsidRDefault="003B7299" w:rsidP="003B7299">
            <w:pPr>
              <w:widowControl/>
              <w:jc w:val="right"/>
              <w:rPr>
                <w:rFonts w:ascii="宋体" w:eastAsia="宋体" w:hAnsi="宋体" w:cs="Arial"/>
                <w:color w:val="000000"/>
                <w:kern w:val="0"/>
                <w:sz w:val="24"/>
                <w:szCs w:val="24"/>
              </w:rPr>
            </w:pPr>
            <w:r w:rsidRPr="003B7299">
              <w:rPr>
                <w:rFonts w:ascii="宋体" w:eastAsia="宋体" w:hAnsi="宋体" w:cs="Arial" w:hint="eastAsia"/>
                <w:color w:val="000000"/>
                <w:kern w:val="0"/>
                <w:sz w:val="24"/>
                <w:szCs w:val="24"/>
              </w:rPr>
              <w:t>263.66</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9E27BD" w:rsidRDefault="003B7299"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221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住房保障支出</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4260.73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4260.73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9E27BD" w:rsidRDefault="003B7299" w:rsidP="009377BA">
            <w:pPr>
              <w:widowControl/>
              <w:jc w:val="right"/>
              <w:rPr>
                <w:rFonts w:ascii="宋体" w:eastAsia="宋体" w:hAnsi="宋体" w:cs="Arial"/>
                <w:b/>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21C47" w:rsidRPr="009E27BD" w:rsidRDefault="00D21C47"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22102</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D21C47" w:rsidRPr="009E27BD" w:rsidRDefault="00D21C47"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住房改革支出</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D21C47" w:rsidRPr="009E27BD" w:rsidRDefault="00D21C47" w:rsidP="004808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4260.73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D21C47" w:rsidRPr="009E27BD" w:rsidRDefault="00D21C47" w:rsidP="004808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4260.73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D21C47" w:rsidRPr="009E27BD" w:rsidRDefault="00D21C47" w:rsidP="009377BA">
            <w:pPr>
              <w:widowControl/>
              <w:jc w:val="right"/>
              <w:rPr>
                <w:rFonts w:ascii="宋体" w:eastAsia="宋体" w:hAnsi="宋体" w:cs="Arial"/>
                <w:b/>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D21C47" w:rsidRPr="00DC057A" w:rsidRDefault="00D21C47"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D21C47" w:rsidRPr="00DC057A" w:rsidRDefault="00D21C47"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D21C47" w:rsidRPr="00DC057A" w:rsidRDefault="00D21C47"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Default="003B7299"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2210201</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Default="003B7299"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住房公积金</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D21C47"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2006.6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D21C47"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2006.6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9377BA">
            <w:pPr>
              <w:widowControl/>
              <w:jc w:val="right"/>
              <w:rPr>
                <w:rFonts w:ascii="宋体" w:eastAsia="宋体" w:hAnsi="宋体" w:cs="Arial"/>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Default="003B7299"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2210202</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Default="003B7299"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提租补贴</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D21C47" w:rsidP="00210D53">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192.56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D21C47" w:rsidP="00210D53">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192.56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9377BA">
            <w:pPr>
              <w:widowControl/>
              <w:jc w:val="right"/>
              <w:rPr>
                <w:rFonts w:ascii="宋体" w:eastAsia="宋体" w:hAnsi="宋体" w:cs="Arial"/>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Default="003B7299"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2210203</w:t>
            </w: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Default="003B7299"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购房补贴</w:t>
            </w: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D21C47"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2061.57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B34930"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20</w:t>
            </w:r>
            <w:r w:rsidR="00D21C47">
              <w:rPr>
                <w:rFonts w:ascii="宋体" w:eastAsia="宋体" w:hAnsi="宋体" w:cs="Arial" w:hint="eastAsia"/>
                <w:color w:val="000000"/>
                <w:kern w:val="0"/>
                <w:sz w:val="24"/>
                <w:szCs w:val="24"/>
              </w:rPr>
              <w:t>61.57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9377BA">
            <w:pPr>
              <w:widowControl/>
              <w:jc w:val="right"/>
              <w:rPr>
                <w:rFonts w:ascii="宋体" w:eastAsia="宋体" w:hAnsi="宋体" w:cs="Arial"/>
                <w:color w:val="000000"/>
                <w:kern w:val="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center"/>
            <w:hideMark/>
          </w:tcPr>
          <w:p w:rsidR="003B7299" w:rsidRPr="00DC057A" w:rsidRDefault="003B7299" w:rsidP="00353AAF">
            <w:pPr>
              <w:widowControl/>
              <w:jc w:val="center"/>
              <w:rPr>
                <w:rFonts w:ascii="宋体" w:eastAsia="宋体" w:hAnsi="宋体" w:cs="Arial"/>
                <w:color w:val="000000"/>
                <w:kern w:val="0"/>
                <w:sz w:val="24"/>
                <w:szCs w:val="24"/>
              </w:rPr>
            </w:pPr>
          </w:p>
        </w:tc>
      </w:tr>
      <w:tr w:rsidR="00394BD3" w:rsidRPr="00DC057A" w:rsidTr="00E80453">
        <w:trPr>
          <w:trHeight w:val="420"/>
          <w:jc w:val="right"/>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3B7299" w:rsidRPr="00F61877" w:rsidRDefault="003B7299" w:rsidP="00353AAF">
            <w:pPr>
              <w:widowControl/>
              <w:jc w:val="center"/>
              <w:rPr>
                <w:rFonts w:ascii="宋体" w:eastAsia="宋体" w:hAnsi="宋体" w:cs="Arial"/>
                <w:b/>
                <w:kern w:val="0"/>
                <w:sz w:val="24"/>
                <w:szCs w:val="24"/>
              </w:rPr>
            </w:pPr>
          </w:p>
        </w:tc>
        <w:tc>
          <w:tcPr>
            <w:tcW w:w="2682" w:type="dxa"/>
            <w:gridSpan w:val="2"/>
            <w:tcBorders>
              <w:top w:val="nil"/>
              <w:left w:val="nil"/>
              <w:bottom w:val="single" w:sz="4" w:space="0" w:color="auto"/>
              <w:right w:val="single" w:sz="4" w:space="0" w:color="auto"/>
            </w:tcBorders>
            <w:shd w:val="clear" w:color="auto" w:fill="auto"/>
            <w:noWrap/>
            <w:vAlign w:val="center"/>
            <w:hideMark/>
          </w:tcPr>
          <w:p w:rsidR="003B7299" w:rsidRPr="00F61877" w:rsidRDefault="003B7299" w:rsidP="00353AAF">
            <w:pPr>
              <w:widowControl/>
              <w:jc w:val="center"/>
              <w:rPr>
                <w:rFonts w:ascii="宋体" w:eastAsia="宋体" w:hAnsi="宋体" w:cs="Arial"/>
                <w:b/>
                <w:kern w:val="0"/>
                <w:sz w:val="24"/>
                <w:szCs w:val="24"/>
              </w:rPr>
            </w:pPr>
            <w:r w:rsidRPr="00F61877">
              <w:rPr>
                <w:rFonts w:ascii="宋体" w:eastAsia="宋体" w:hAnsi="宋体" w:cs="Arial" w:hint="eastAsia"/>
                <w:b/>
                <w:kern w:val="0"/>
                <w:sz w:val="24"/>
                <w:szCs w:val="24"/>
              </w:rPr>
              <w:t>合计</w:t>
            </w:r>
          </w:p>
        </w:tc>
        <w:tc>
          <w:tcPr>
            <w:tcW w:w="1597" w:type="dxa"/>
            <w:gridSpan w:val="2"/>
            <w:tcBorders>
              <w:top w:val="nil"/>
              <w:left w:val="nil"/>
              <w:bottom w:val="single" w:sz="4" w:space="0" w:color="auto"/>
              <w:right w:val="single" w:sz="4" w:space="0" w:color="auto"/>
            </w:tcBorders>
            <w:shd w:val="clear" w:color="auto" w:fill="auto"/>
            <w:noWrap/>
            <w:vAlign w:val="bottom"/>
            <w:hideMark/>
          </w:tcPr>
          <w:p w:rsidR="003B7299" w:rsidRPr="00F61877" w:rsidRDefault="00D21C47" w:rsidP="00D21C47">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156950.88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3B7299" w:rsidRPr="00F61877" w:rsidRDefault="00D21C47"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70651.33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3B7299" w:rsidRPr="00F61877" w:rsidRDefault="00D21C47"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86299.56</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3B7299" w:rsidRPr="00F61877" w:rsidRDefault="003B7299" w:rsidP="00353AAF">
            <w:pPr>
              <w:widowControl/>
              <w:jc w:val="center"/>
              <w:rPr>
                <w:rFonts w:ascii="宋体" w:eastAsia="宋体" w:hAnsi="宋体" w:cs="Arial"/>
                <w:b/>
                <w:color w:val="000000"/>
                <w:kern w:val="0"/>
                <w:sz w:val="24"/>
                <w:szCs w:val="24"/>
              </w:rPr>
            </w:pP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3B7299" w:rsidRPr="00F61877" w:rsidRDefault="003B7299" w:rsidP="00353AAF">
            <w:pPr>
              <w:widowControl/>
              <w:jc w:val="center"/>
              <w:rPr>
                <w:rFonts w:ascii="宋体" w:eastAsia="宋体" w:hAnsi="宋体" w:cs="Arial"/>
                <w:b/>
                <w:color w:val="000000"/>
                <w:kern w:val="0"/>
                <w:sz w:val="24"/>
                <w:szCs w:val="24"/>
              </w:rPr>
            </w:pPr>
          </w:p>
        </w:tc>
        <w:tc>
          <w:tcPr>
            <w:tcW w:w="2442" w:type="dxa"/>
            <w:gridSpan w:val="2"/>
            <w:tcBorders>
              <w:top w:val="nil"/>
              <w:left w:val="nil"/>
              <w:bottom w:val="single" w:sz="4" w:space="0" w:color="auto"/>
              <w:right w:val="single" w:sz="4" w:space="0" w:color="auto"/>
            </w:tcBorders>
            <w:shd w:val="clear" w:color="auto" w:fill="auto"/>
            <w:noWrap/>
            <w:vAlign w:val="bottom"/>
            <w:hideMark/>
          </w:tcPr>
          <w:p w:rsidR="003B7299" w:rsidRPr="00F61877" w:rsidRDefault="003B7299" w:rsidP="00353AAF">
            <w:pPr>
              <w:widowControl/>
              <w:jc w:val="center"/>
              <w:rPr>
                <w:rFonts w:ascii="宋体" w:eastAsia="宋体" w:hAnsi="宋体" w:cs="Arial"/>
                <w:b/>
                <w:color w:val="000000"/>
                <w:kern w:val="0"/>
                <w:sz w:val="24"/>
                <w:szCs w:val="24"/>
              </w:rPr>
            </w:pPr>
          </w:p>
        </w:tc>
      </w:tr>
    </w:tbl>
    <w:p w:rsidR="00DC057A" w:rsidRDefault="00DC057A">
      <w:pPr>
        <w:widowControl/>
        <w:jc w:val="left"/>
        <w:rPr>
          <w:rFonts w:ascii="黑体" w:eastAsia="黑体" w:hAnsi="黑体"/>
          <w:sz w:val="32"/>
          <w:szCs w:val="32"/>
        </w:rPr>
      </w:pPr>
    </w:p>
    <w:tbl>
      <w:tblPr>
        <w:tblW w:w="14318" w:type="dxa"/>
        <w:jc w:val="center"/>
        <w:tblInd w:w="-1099" w:type="dxa"/>
        <w:tblLook w:val="04A0"/>
      </w:tblPr>
      <w:tblGrid>
        <w:gridCol w:w="1535"/>
        <w:gridCol w:w="436"/>
        <w:gridCol w:w="440"/>
        <w:gridCol w:w="3685"/>
        <w:gridCol w:w="1843"/>
        <w:gridCol w:w="1701"/>
        <w:gridCol w:w="1771"/>
        <w:gridCol w:w="2907"/>
      </w:tblGrid>
      <w:tr w:rsidR="00BD1369" w:rsidRPr="00BD1369" w:rsidTr="008047BB">
        <w:trPr>
          <w:trHeight w:val="660"/>
          <w:jc w:val="center"/>
        </w:trPr>
        <w:tc>
          <w:tcPr>
            <w:tcW w:w="14318" w:type="dxa"/>
            <w:gridSpan w:val="8"/>
            <w:tcBorders>
              <w:top w:val="nil"/>
              <w:left w:val="nil"/>
              <w:bottom w:val="nil"/>
              <w:right w:val="nil"/>
            </w:tcBorders>
            <w:shd w:val="clear" w:color="auto" w:fill="auto"/>
            <w:noWrap/>
            <w:vAlign w:val="center"/>
            <w:hideMark/>
          </w:tcPr>
          <w:p w:rsidR="000E38EC" w:rsidRPr="008D1438" w:rsidRDefault="00DC057A" w:rsidP="008413A7">
            <w:pPr>
              <w:pStyle w:val="2"/>
              <w:jc w:val="center"/>
            </w:pPr>
            <w:bookmarkStart w:id="8" w:name="_Toc391390516"/>
            <w:r w:rsidRPr="00A77027">
              <w:rPr>
                <w:rFonts w:hint="eastAsia"/>
              </w:rPr>
              <w:t>表</w:t>
            </w:r>
            <w:r w:rsidRPr="00A77027">
              <w:t>4</w:t>
            </w:r>
            <w:r w:rsidRPr="00A77027">
              <w:t>：</w:t>
            </w:r>
            <w:r w:rsidR="00BD1369" w:rsidRPr="00A77027">
              <w:rPr>
                <w:rFonts w:hint="eastAsia"/>
              </w:rPr>
              <w:t>高等学校财政拨款支出决算表</w:t>
            </w:r>
            <w:bookmarkEnd w:id="8"/>
          </w:p>
        </w:tc>
      </w:tr>
      <w:tr w:rsidR="00977C90" w:rsidRPr="00BD1369" w:rsidTr="008047BB">
        <w:trPr>
          <w:trHeight w:val="390"/>
          <w:jc w:val="center"/>
        </w:trPr>
        <w:tc>
          <w:tcPr>
            <w:tcW w:w="6096" w:type="dxa"/>
            <w:gridSpan w:val="4"/>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r>
              <w:rPr>
                <w:rFonts w:ascii="Arial" w:eastAsia="宋体" w:hAnsi="Arial" w:cs="Arial" w:hint="eastAsia"/>
                <w:color w:val="000000"/>
                <w:kern w:val="0"/>
                <w:sz w:val="20"/>
                <w:szCs w:val="20"/>
              </w:rPr>
              <w:t>单位：中国石油大学（北京）</w:t>
            </w:r>
          </w:p>
        </w:tc>
        <w:tc>
          <w:tcPr>
            <w:tcW w:w="1843"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1701"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1771"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2907" w:type="dxa"/>
            <w:tcBorders>
              <w:top w:val="nil"/>
              <w:left w:val="nil"/>
              <w:bottom w:val="nil"/>
              <w:right w:val="nil"/>
            </w:tcBorders>
            <w:shd w:val="clear" w:color="auto" w:fill="auto"/>
            <w:noWrap/>
            <w:vAlign w:val="center"/>
            <w:hideMark/>
          </w:tcPr>
          <w:p w:rsidR="00977C90" w:rsidRPr="00BD1369" w:rsidRDefault="00977C90" w:rsidP="00BD1369">
            <w:pPr>
              <w:widowControl/>
              <w:jc w:val="right"/>
              <w:rPr>
                <w:rFonts w:ascii="宋体" w:eastAsia="宋体" w:hAnsi="宋体" w:cs="Arial"/>
                <w:color w:val="000000"/>
                <w:kern w:val="0"/>
                <w:sz w:val="24"/>
                <w:szCs w:val="24"/>
              </w:rPr>
            </w:pPr>
            <w:r w:rsidRPr="00BD1369">
              <w:rPr>
                <w:rFonts w:ascii="宋体" w:eastAsia="宋体" w:hAnsi="宋体" w:cs="Arial" w:hint="eastAsia"/>
                <w:color w:val="000000"/>
                <w:kern w:val="0"/>
                <w:sz w:val="24"/>
                <w:szCs w:val="24"/>
              </w:rPr>
              <w:t>单位：万元</w:t>
            </w:r>
          </w:p>
        </w:tc>
      </w:tr>
      <w:tr w:rsidR="00BD1369" w:rsidRPr="00BD1369" w:rsidTr="008047BB">
        <w:trPr>
          <w:trHeight w:val="510"/>
          <w:jc w:val="center"/>
        </w:trPr>
        <w:tc>
          <w:tcPr>
            <w:tcW w:w="60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项目</w:t>
            </w:r>
          </w:p>
        </w:tc>
        <w:tc>
          <w:tcPr>
            <w:tcW w:w="8222" w:type="dxa"/>
            <w:gridSpan w:val="4"/>
            <w:tcBorders>
              <w:top w:val="single" w:sz="4" w:space="0" w:color="auto"/>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本年支出</w:t>
            </w:r>
          </w:p>
        </w:tc>
      </w:tr>
      <w:tr w:rsidR="00BD1369" w:rsidRPr="00BD1369" w:rsidTr="008047BB">
        <w:trPr>
          <w:trHeight w:val="308"/>
          <w:jc w:val="center"/>
        </w:trPr>
        <w:tc>
          <w:tcPr>
            <w:tcW w:w="24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科目编码</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科目名称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合计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基本支出</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项目支出</w:t>
            </w:r>
          </w:p>
        </w:tc>
      </w:tr>
      <w:tr w:rsidR="00BD1369" w:rsidRPr="00BD1369" w:rsidTr="008047BB">
        <w:trPr>
          <w:trHeight w:val="312"/>
          <w:jc w:val="center"/>
        </w:trPr>
        <w:tc>
          <w:tcPr>
            <w:tcW w:w="2411" w:type="dxa"/>
            <w:gridSpan w:val="3"/>
            <w:vMerge/>
            <w:tcBorders>
              <w:top w:val="single" w:sz="4" w:space="0" w:color="auto"/>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3685"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843"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771"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小计</w:t>
            </w:r>
          </w:p>
        </w:tc>
        <w:tc>
          <w:tcPr>
            <w:tcW w:w="2907"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其中：基本建设资金支出</w:t>
            </w:r>
          </w:p>
        </w:tc>
      </w:tr>
      <w:tr w:rsidR="00BD1369" w:rsidRPr="00BD1369" w:rsidTr="008047BB">
        <w:trPr>
          <w:trHeight w:val="615"/>
          <w:jc w:val="center"/>
        </w:trPr>
        <w:tc>
          <w:tcPr>
            <w:tcW w:w="2411" w:type="dxa"/>
            <w:gridSpan w:val="3"/>
            <w:vMerge/>
            <w:tcBorders>
              <w:top w:val="single" w:sz="4" w:space="0" w:color="auto"/>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3685"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843"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771"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907"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r>
      <w:tr w:rsidR="00BD1369" w:rsidRPr="00BD1369" w:rsidTr="008047BB">
        <w:trPr>
          <w:trHeight w:val="510"/>
          <w:jc w:val="center"/>
        </w:trPr>
        <w:tc>
          <w:tcPr>
            <w:tcW w:w="1535" w:type="dxa"/>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类</w:t>
            </w:r>
          </w:p>
        </w:tc>
        <w:tc>
          <w:tcPr>
            <w:tcW w:w="436"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款</w:t>
            </w:r>
          </w:p>
        </w:tc>
        <w:tc>
          <w:tcPr>
            <w:tcW w:w="440"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项</w:t>
            </w:r>
          </w:p>
        </w:tc>
        <w:tc>
          <w:tcPr>
            <w:tcW w:w="3685"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合计</w:t>
            </w:r>
          </w:p>
        </w:tc>
        <w:tc>
          <w:tcPr>
            <w:tcW w:w="1843" w:type="dxa"/>
            <w:tcBorders>
              <w:top w:val="nil"/>
              <w:left w:val="nil"/>
              <w:bottom w:val="single" w:sz="4" w:space="0" w:color="auto"/>
              <w:right w:val="single" w:sz="4" w:space="0" w:color="auto"/>
            </w:tcBorders>
            <w:shd w:val="clear" w:color="auto" w:fill="auto"/>
            <w:noWrap/>
            <w:vAlign w:val="center"/>
            <w:hideMark/>
          </w:tcPr>
          <w:p w:rsidR="00BD1369" w:rsidRPr="00BD1369" w:rsidRDefault="00502C52"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60448.06</w:t>
            </w:r>
            <w:r w:rsidR="00BD1369" w:rsidRPr="00BD1369">
              <w:rPr>
                <w:rFonts w:ascii="宋体" w:eastAsia="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1369" w:rsidRPr="00BD1369" w:rsidRDefault="00502C52"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37203.21</w:t>
            </w:r>
            <w:r w:rsidR="00BD1369" w:rsidRPr="00BD1369">
              <w:rPr>
                <w:rFonts w:ascii="宋体" w:eastAsia="宋体" w:hAnsi="宋体" w:cs="Arial" w:hint="eastAsia"/>
                <w:color w:val="000000"/>
                <w:kern w:val="0"/>
                <w:sz w:val="22"/>
              </w:rPr>
              <w:t xml:space="preserve">　</w:t>
            </w:r>
          </w:p>
        </w:tc>
        <w:tc>
          <w:tcPr>
            <w:tcW w:w="1771" w:type="dxa"/>
            <w:tcBorders>
              <w:top w:val="nil"/>
              <w:left w:val="nil"/>
              <w:bottom w:val="single" w:sz="4" w:space="0" w:color="auto"/>
              <w:right w:val="single" w:sz="4" w:space="0" w:color="auto"/>
            </w:tcBorders>
            <w:shd w:val="clear" w:color="auto" w:fill="auto"/>
            <w:noWrap/>
            <w:vAlign w:val="center"/>
            <w:hideMark/>
          </w:tcPr>
          <w:p w:rsidR="00BD1369" w:rsidRPr="00BD1369" w:rsidRDefault="00502C52"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23244.85</w:t>
            </w:r>
          </w:p>
        </w:tc>
        <w:tc>
          <w:tcPr>
            <w:tcW w:w="2907" w:type="dxa"/>
            <w:tcBorders>
              <w:top w:val="nil"/>
              <w:left w:val="nil"/>
              <w:bottom w:val="single" w:sz="4" w:space="0" w:color="auto"/>
              <w:right w:val="single" w:sz="4" w:space="0" w:color="auto"/>
            </w:tcBorders>
            <w:shd w:val="clear" w:color="auto" w:fill="auto"/>
            <w:noWrap/>
            <w:vAlign w:val="center"/>
            <w:hideMark/>
          </w:tcPr>
          <w:p w:rsidR="00BD1369" w:rsidRPr="00BD1369" w:rsidRDefault="00502C52"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4437</w:t>
            </w:r>
            <w:r w:rsidR="0007080E">
              <w:rPr>
                <w:rFonts w:ascii="宋体" w:eastAsia="宋体" w:hAnsi="宋体" w:cs="Arial" w:hint="eastAsia"/>
                <w:color w:val="000000"/>
                <w:kern w:val="0"/>
                <w:sz w:val="22"/>
              </w:rPr>
              <w:t>.00</w:t>
            </w:r>
          </w:p>
        </w:tc>
      </w:tr>
      <w:tr w:rsidR="00294134" w:rsidRPr="00BD1369" w:rsidTr="008047BB">
        <w:trPr>
          <w:trHeight w:val="354"/>
          <w:jc w:val="center"/>
        </w:trPr>
        <w:tc>
          <w:tcPr>
            <w:tcW w:w="24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205</w:t>
            </w:r>
          </w:p>
        </w:tc>
        <w:tc>
          <w:tcPr>
            <w:tcW w:w="368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教育</w:t>
            </w:r>
          </w:p>
        </w:tc>
        <w:tc>
          <w:tcPr>
            <w:tcW w:w="1843" w:type="dxa"/>
            <w:tcBorders>
              <w:top w:val="nil"/>
              <w:left w:val="nil"/>
              <w:bottom w:val="single" w:sz="4" w:space="0" w:color="auto"/>
              <w:right w:val="single" w:sz="4" w:space="0" w:color="auto"/>
            </w:tcBorders>
            <w:shd w:val="clear" w:color="auto" w:fill="auto"/>
            <w:noWrap/>
            <w:vAlign w:val="center"/>
            <w:hideMark/>
          </w:tcPr>
          <w:p w:rsidR="00294134" w:rsidRPr="0007080E" w:rsidRDefault="00502C52" w:rsidP="001740A2">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56009.12</w:t>
            </w:r>
          </w:p>
        </w:tc>
        <w:tc>
          <w:tcPr>
            <w:tcW w:w="1701" w:type="dxa"/>
            <w:tcBorders>
              <w:top w:val="nil"/>
              <w:left w:val="nil"/>
              <w:bottom w:val="single" w:sz="4" w:space="0" w:color="auto"/>
              <w:right w:val="single" w:sz="4" w:space="0" w:color="auto"/>
            </w:tcBorders>
            <w:shd w:val="clear" w:color="auto" w:fill="auto"/>
            <w:noWrap/>
            <w:vAlign w:val="center"/>
            <w:hideMark/>
          </w:tcPr>
          <w:p w:rsidR="00294134" w:rsidRPr="0007080E"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34384.21</w:t>
            </w:r>
          </w:p>
        </w:tc>
        <w:tc>
          <w:tcPr>
            <w:tcW w:w="1771" w:type="dxa"/>
            <w:tcBorders>
              <w:top w:val="nil"/>
              <w:left w:val="nil"/>
              <w:bottom w:val="single" w:sz="4" w:space="0" w:color="auto"/>
              <w:right w:val="single" w:sz="4" w:space="0" w:color="auto"/>
            </w:tcBorders>
            <w:shd w:val="clear" w:color="auto" w:fill="auto"/>
            <w:noWrap/>
            <w:vAlign w:val="center"/>
            <w:hideMark/>
          </w:tcPr>
          <w:p w:rsidR="00294134" w:rsidRPr="0007080E"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21624.91</w:t>
            </w:r>
            <w:r w:rsidR="00294134" w:rsidRPr="0007080E">
              <w:rPr>
                <w:rFonts w:ascii="宋体" w:eastAsia="宋体" w:hAnsi="宋体" w:cs="Arial" w:hint="eastAsia"/>
                <w:b/>
                <w:color w:val="000000"/>
                <w:kern w:val="0"/>
                <w:sz w:val="22"/>
              </w:rPr>
              <w:t xml:space="preserve">　</w:t>
            </w:r>
          </w:p>
        </w:tc>
        <w:tc>
          <w:tcPr>
            <w:tcW w:w="2907" w:type="dxa"/>
            <w:tcBorders>
              <w:top w:val="nil"/>
              <w:left w:val="nil"/>
              <w:bottom w:val="single" w:sz="4" w:space="0" w:color="auto"/>
              <w:right w:val="single" w:sz="4" w:space="0" w:color="auto"/>
            </w:tcBorders>
            <w:shd w:val="clear" w:color="auto" w:fill="auto"/>
            <w:noWrap/>
            <w:vAlign w:val="center"/>
            <w:hideMark/>
          </w:tcPr>
          <w:p w:rsidR="00294134" w:rsidRPr="00B83F0D"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4437</w:t>
            </w:r>
            <w:r w:rsidR="0007080E">
              <w:rPr>
                <w:rFonts w:ascii="宋体" w:eastAsia="宋体" w:hAnsi="宋体" w:cs="Arial" w:hint="eastAsia"/>
                <w:b/>
                <w:color w:val="000000"/>
                <w:kern w:val="0"/>
                <w:sz w:val="22"/>
              </w:rPr>
              <w:t>.00</w:t>
            </w:r>
            <w:r w:rsidR="00294134" w:rsidRPr="00B83F0D">
              <w:rPr>
                <w:rFonts w:ascii="宋体" w:eastAsia="宋体" w:hAnsi="宋体" w:cs="Arial" w:hint="eastAsia"/>
                <w:b/>
                <w:color w:val="000000"/>
                <w:kern w:val="0"/>
                <w:sz w:val="22"/>
              </w:rPr>
              <w:t xml:space="preserve">　</w:t>
            </w:r>
          </w:p>
        </w:tc>
      </w:tr>
      <w:tr w:rsidR="00294134" w:rsidRPr="00BD1369" w:rsidTr="008047BB">
        <w:trPr>
          <w:trHeight w:val="304"/>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lastRenderedPageBreak/>
              <w:t xml:space="preserve">  20502</w:t>
            </w:r>
          </w:p>
        </w:tc>
        <w:tc>
          <w:tcPr>
            <w:tcW w:w="368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color w:val="000000"/>
                <w:kern w:val="0"/>
                <w:sz w:val="24"/>
                <w:szCs w:val="24"/>
              </w:rPr>
            </w:pPr>
            <w:r w:rsidRPr="00B83F0D">
              <w:rPr>
                <w:rFonts w:ascii="宋体" w:eastAsia="宋体" w:hAnsi="宋体" w:cs="Arial" w:hint="eastAsia"/>
                <w:b/>
                <w:color w:val="000000"/>
                <w:kern w:val="0"/>
                <w:sz w:val="24"/>
                <w:szCs w:val="24"/>
              </w:rPr>
              <w:t>普通教育</w:t>
            </w:r>
          </w:p>
        </w:tc>
        <w:tc>
          <w:tcPr>
            <w:tcW w:w="1843" w:type="dxa"/>
            <w:tcBorders>
              <w:top w:val="nil"/>
              <w:left w:val="nil"/>
              <w:bottom w:val="single" w:sz="4" w:space="0" w:color="auto"/>
              <w:right w:val="single" w:sz="4" w:space="0" w:color="auto"/>
            </w:tcBorders>
            <w:shd w:val="clear" w:color="auto" w:fill="auto"/>
            <w:noWrap/>
            <w:vAlign w:val="center"/>
            <w:hideMark/>
          </w:tcPr>
          <w:p w:rsidR="00294134" w:rsidRPr="0007080E"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55651.77</w:t>
            </w:r>
          </w:p>
        </w:tc>
        <w:tc>
          <w:tcPr>
            <w:tcW w:w="1701" w:type="dxa"/>
            <w:tcBorders>
              <w:top w:val="nil"/>
              <w:left w:val="nil"/>
              <w:bottom w:val="single" w:sz="4" w:space="0" w:color="auto"/>
              <w:right w:val="single" w:sz="4" w:space="0" w:color="auto"/>
            </w:tcBorders>
            <w:shd w:val="clear" w:color="auto" w:fill="auto"/>
            <w:noWrap/>
            <w:vAlign w:val="center"/>
            <w:hideMark/>
          </w:tcPr>
          <w:p w:rsidR="00294134" w:rsidRPr="0007080E"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34027.47</w:t>
            </w:r>
          </w:p>
        </w:tc>
        <w:tc>
          <w:tcPr>
            <w:tcW w:w="1771" w:type="dxa"/>
            <w:tcBorders>
              <w:top w:val="nil"/>
              <w:left w:val="nil"/>
              <w:bottom w:val="single" w:sz="4" w:space="0" w:color="auto"/>
              <w:right w:val="single" w:sz="4" w:space="0" w:color="auto"/>
            </w:tcBorders>
            <w:shd w:val="clear" w:color="auto" w:fill="auto"/>
            <w:noWrap/>
            <w:vAlign w:val="center"/>
            <w:hideMark/>
          </w:tcPr>
          <w:p w:rsidR="00294134" w:rsidRPr="0007080E"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21624.3</w:t>
            </w:r>
            <w:r w:rsidR="006D0CC0">
              <w:rPr>
                <w:rFonts w:ascii="宋体" w:eastAsia="宋体" w:hAnsi="宋体" w:cs="Arial" w:hint="eastAsia"/>
                <w:b/>
                <w:color w:val="000000"/>
                <w:kern w:val="0"/>
                <w:sz w:val="22"/>
              </w:rPr>
              <w:t>0</w:t>
            </w:r>
            <w:r w:rsidR="00294134" w:rsidRPr="0007080E">
              <w:rPr>
                <w:rFonts w:ascii="宋体" w:eastAsia="宋体" w:hAnsi="宋体" w:cs="Arial" w:hint="eastAsia"/>
                <w:b/>
                <w:color w:val="000000"/>
                <w:kern w:val="0"/>
                <w:sz w:val="22"/>
              </w:rPr>
              <w:t xml:space="preserve">　</w:t>
            </w:r>
          </w:p>
        </w:tc>
        <w:tc>
          <w:tcPr>
            <w:tcW w:w="2907" w:type="dxa"/>
            <w:tcBorders>
              <w:top w:val="nil"/>
              <w:left w:val="nil"/>
              <w:bottom w:val="single" w:sz="4" w:space="0" w:color="auto"/>
              <w:right w:val="single" w:sz="4" w:space="0" w:color="auto"/>
            </w:tcBorders>
            <w:shd w:val="clear" w:color="auto" w:fill="auto"/>
            <w:noWrap/>
            <w:vAlign w:val="center"/>
            <w:hideMark/>
          </w:tcPr>
          <w:p w:rsidR="00294134" w:rsidRPr="00B83F0D"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4437</w:t>
            </w:r>
            <w:r w:rsidR="0007080E">
              <w:rPr>
                <w:rFonts w:ascii="宋体" w:eastAsia="宋体" w:hAnsi="宋体" w:cs="Arial" w:hint="eastAsia"/>
                <w:b/>
                <w:color w:val="000000"/>
                <w:kern w:val="0"/>
                <w:sz w:val="22"/>
              </w:rPr>
              <w:t>.00</w:t>
            </w:r>
            <w:r w:rsidR="00294134" w:rsidRPr="00B83F0D">
              <w:rPr>
                <w:rFonts w:ascii="宋体" w:eastAsia="宋体" w:hAnsi="宋体" w:cs="Arial" w:hint="eastAsia"/>
                <w:b/>
                <w:color w:val="000000"/>
                <w:kern w:val="0"/>
                <w:sz w:val="22"/>
              </w:rPr>
              <w:t xml:space="preserve">　</w:t>
            </w:r>
          </w:p>
        </w:tc>
      </w:tr>
      <w:tr w:rsidR="00502C52" w:rsidRPr="00BD1369" w:rsidTr="008047BB">
        <w:trPr>
          <w:trHeight w:val="254"/>
          <w:jc w:val="center"/>
        </w:trPr>
        <w:tc>
          <w:tcPr>
            <w:tcW w:w="24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2C52" w:rsidRPr="00A103EE" w:rsidRDefault="00502C52"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2050205</w:t>
            </w:r>
          </w:p>
        </w:tc>
        <w:tc>
          <w:tcPr>
            <w:tcW w:w="3685" w:type="dxa"/>
            <w:tcBorders>
              <w:top w:val="nil"/>
              <w:left w:val="nil"/>
              <w:bottom w:val="single" w:sz="4" w:space="0" w:color="auto"/>
              <w:right w:val="single" w:sz="4" w:space="0" w:color="auto"/>
            </w:tcBorders>
            <w:shd w:val="clear" w:color="auto" w:fill="auto"/>
            <w:noWrap/>
            <w:vAlign w:val="center"/>
            <w:hideMark/>
          </w:tcPr>
          <w:p w:rsidR="00502C52" w:rsidRPr="00A103EE" w:rsidRDefault="00502C52"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843" w:type="dxa"/>
            <w:tcBorders>
              <w:top w:val="nil"/>
              <w:left w:val="nil"/>
              <w:bottom w:val="single" w:sz="4" w:space="0" w:color="auto"/>
              <w:right w:val="single" w:sz="4" w:space="0" w:color="auto"/>
            </w:tcBorders>
            <w:shd w:val="clear" w:color="auto" w:fill="auto"/>
            <w:noWrap/>
            <w:vAlign w:val="center"/>
            <w:hideMark/>
          </w:tcPr>
          <w:p w:rsidR="00502C52" w:rsidRPr="00502C52" w:rsidRDefault="00502C52" w:rsidP="004808B9">
            <w:pPr>
              <w:widowControl/>
              <w:jc w:val="right"/>
              <w:rPr>
                <w:rFonts w:ascii="宋体" w:eastAsia="宋体" w:hAnsi="宋体" w:cs="Arial"/>
                <w:color w:val="000000"/>
                <w:kern w:val="0"/>
                <w:sz w:val="22"/>
              </w:rPr>
            </w:pPr>
            <w:r w:rsidRPr="00502C52">
              <w:rPr>
                <w:rFonts w:ascii="宋体" w:eastAsia="宋体" w:hAnsi="宋体" w:cs="Arial" w:hint="eastAsia"/>
                <w:color w:val="000000"/>
                <w:kern w:val="0"/>
                <w:sz w:val="22"/>
              </w:rPr>
              <w:t>55651.77</w:t>
            </w:r>
          </w:p>
        </w:tc>
        <w:tc>
          <w:tcPr>
            <w:tcW w:w="1701" w:type="dxa"/>
            <w:tcBorders>
              <w:top w:val="nil"/>
              <w:left w:val="nil"/>
              <w:bottom w:val="single" w:sz="4" w:space="0" w:color="auto"/>
              <w:right w:val="single" w:sz="4" w:space="0" w:color="auto"/>
            </w:tcBorders>
            <w:shd w:val="clear" w:color="auto" w:fill="auto"/>
            <w:noWrap/>
            <w:vAlign w:val="center"/>
            <w:hideMark/>
          </w:tcPr>
          <w:p w:rsidR="00502C52" w:rsidRPr="00502C52" w:rsidRDefault="00502C52" w:rsidP="004808B9">
            <w:pPr>
              <w:widowControl/>
              <w:jc w:val="right"/>
              <w:rPr>
                <w:rFonts w:ascii="宋体" w:eastAsia="宋体" w:hAnsi="宋体" w:cs="Arial"/>
                <w:color w:val="000000"/>
                <w:kern w:val="0"/>
                <w:sz w:val="22"/>
              </w:rPr>
            </w:pPr>
            <w:r w:rsidRPr="00502C52">
              <w:rPr>
                <w:rFonts w:ascii="宋体" w:eastAsia="宋体" w:hAnsi="宋体" w:cs="Arial" w:hint="eastAsia"/>
                <w:color w:val="000000"/>
                <w:kern w:val="0"/>
                <w:sz w:val="22"/>
              </w:rPr>
              <w:t>34027.47</w:t>
            </w:r>
          </w:p>
        </w:tc>
        <w:tc>
          <w:tcPr>
            <w:tcW w:w="1771" w:type="dxa"/>
            <w:tcBorders>
              <w:top w:val="nil"/>
              <w:left w:val="nil"/>
              <w:bottom w:val="single" w:sz="4" w:space="0" w:color="auto"/>
              <w:right w:val="single" w:sz="4" w:space="0" w:color="auto"/>
            </w:tcBorders>
            <w:shd w:val="clear" w:color="auto" w:fill="auto"/>
            <w:noWrap/>
            <w:vAlign w:val="center"/>
            <w:hideMark/>
          </w:tcPr>
          <w:p w:rsidR="00502C52" w:rsidRPr="00502C52" w:rsidRDefault="00502C52" w:rsidP="004808B9">
            <w:pPr>
              <w:widowControl/>
              <w:jc w:val="right"/>
              <w:rPr>
                <w:rFonts w:ascii="宋体" w:eastAsia="宋体" w:hAnsi="宋体" w:cs="Arial"/>
                <w:color w:val="000000"/>
                <w:kern w:val="0"/>
                <w:sz w:val="22"/>
              </w:rPr>
            </w:pPr>
            <w:r w:rsidRPr="00502C52">
              <w:rPr>
                <w:rFonts w:ascii="宋体" w:eastAsia="宋体" w:hAnsi="宋体" w:cs="Arial" w:hint="eastAsia"/>
                <w:color w:val="000000"/>
                <w:kern w:val="0"/>
                <w:sz w:val="22"/>
              </w:rPr>
              <w:t>21624.3</w:t>
            </w:r>
            <w:r w:rsidR="006D0CC0">
              <w:rPr>
                <w:rFonts w:ascii="宋体" w:eastAsia="宋体" w:hAnsi="宋体" w:cs="Arial" w:hint="eastAsia"/>
                <w:color w:val="000000"/>
                <w:kern w:val="0"/>
                <w:sz w:val="22"/>
              </w:rPr>
              <w:t>0</w:t>
            </w:r>
            <w:r w:rsidRPr="00502C52">
              <w:rPr>
                <w:rFonts w:ascii="宋体" w:eastAsia="宋体" w:hAnsi="宋体" w:cs="Arial" w:hint="eastAsia"/>
                <w:color w:val="000000"/>
                <w:kern w:val="0"/>
                <w:sz w:val="22"/>
              </w:rPr>
              <w:t xml:space="preserve">　</w:t>
            </w:r>
          </w:p>
        </w:tc>
        <w:tc>
          <w:tcPr>
            <w:tcW w:w="2907" w:type="dxa"/>
            <w:tcBorders>
              <w:top w:val="nil"/>
              <w:left w:val="nil"/>
              <w:bottom w:val="single" w:sz="4" w:space="0" w:color="auto"/>
              <w:right w:val="single" w:sz="4" w:space="0" w:color="auto"/>
            </w:tcBorders>
            <w:shd w:val="clear" w:color="auto" w:fill="auto"/>
            <w:noWrap/>
            <w:vAlign w:val="center"/>
            <w:hideMark/>
          </w:tcPr>
          <w:p w:rsidR="00502C52" w:rsidRPr="00502C52" w:rsidRDefault="00502C52" w:rsidP="004808B9">
            <w:pPr>
              <w:widowControl/>
              <w:jc w:val="right"/>
              <w:rPr>
                <w:rFonts w:ascii="宋体" w:eastAsia="宋体" w:hAnsi="宋体" w:cs="Arial"/>
                <w:color w:val="000000"/>
                <w:kern w:val="0"/>
                <w:sz w:val="22"/>
              </w:rPr>
            </w:pPr>
            <w:r w:rsidRPr="00502C52">
              <w:rPr>
                <w:rFonts w:ascii="宋体" w:eastAsia="宋体" w:hAnsi="宋体" w:cs="Arial" w:hint="eastAsia"/>
                <w:color w:val="000000"/>
                <w:kern w:val="0"/>
                <w:sz w:val="22"/>
              </w:rPr>
              <w:t xml:space="preserve">4437.00　</w:t>
            </w:r>
          </w:p>
        </w:tc>
      </w:tr>
      <w:tr w:rsidR="00294134" w:rsidRPr="00BD1369" w:rsidTr="008047BB">
        <w:trPr>
          <w:trHeight w:val="375"/>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 xml:space="preserve">  20506</w:t>
            </w:r>
          </w:p>
        </w:tc>
        <w:tc>
          <w:tcPr>
            <w:tcW w:w="368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color w:val="000000"/>
                <w:kern w:val="0"/>
                <w:sz w:val="24"/>
                <w:szCs w:val="24"/>
              </w:rPr>
            </w:pPr>
            <w:r w:rsidRPr="00B83F0D">
              <w:rPr>
                <w:rFonts w:ascii="宋体" w:eastAsia="宋体" w:hAnsi="宋体" w:cs="Arial" w:hint="eastAsia"/>
                <w:b/>
                <w:color w:val="000000"/>
                <w:kern w:val="0"/>
                <w:sz w:val="24"/>
                <w:szCs w:val="24"/>
              </w:rPr>
              <w:t>留学教育</w:t>
            </w:r>
          </w:p>
        </w:tc>
        <w:tc>
          <w:tcPr>
            <w:tcW w:w="1843" w:type="dxa"/>
            <w:tcBorders>
              <w:top w:val="nil"/>
              <w:left w:val="nil"/>
              <w:bottom w:val="single" w:sz="4" w:space="0" w:color="auto"/>
              <w:right w:val="single" w:sz="4" w:space="0" w:color="auto"/>
            </w:tcBorders>
            <w:shd w:val="clear" w:color="auto" w:fill="auto"/>
            <w:noWrap/>
            <w:vAlign w:val="center"/>
            <w:hideMark/>
          </w:tcPr>
          <w:p w:rsidR="00294134" w:rsidRPr="00B83F0D"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356.74</w:t>
            </w:r>
            <w:r w:rsidR="00294134" w:rsidRPr="00B83F0D">
              <w:rPr>
                <w:rFonts w:ascii="宋体" w:eastAsia="宋体" w:hAnsi="宋体" w:cs="Arial" w:hint="eastAsia"/>
                <w:b/>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94134" w:rsidRPr="00B83F0D" w:rsidRDefault="00502C5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356.74</w:t>
            </w:r>
            <w:r w:rsidR="00294134" w:rsidRPr="00B83F0D">
              <w:rPr>
                <w:rFonts w:ascii="宋体" w:eastAsia="宋体" w:hAnsi="宋体" w:cs="Arial" w:hint="eastAsia"/>
                <w:b/>
                <w:color w:val="000000"/>
                <w:kern w:val="0"/>
                <w:sz w:val="22"/>
              </w:rPr>
              <w:t xml:space="preserve">　</w:t>
            </w:r>
          </w:p>
        </w:tc>
        <w:tc>
          <w:tcPr>
            <w:tcW w:w="1771"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c>
          <w:tcPr>
            <w:tcW w:w="2907"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502C52" w:rsidRPr="00BD1369" w:rsidTr="008047BB">
        <w:trPr>
          <w:trHeight w:val="338"/>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52" w:rsidRPr="00A103EE" w:rsidRDefault="00502C52"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2050602</w:t>
            </w:r>
          </w:p>
        </w:tc>
        <w:tc>
          <w:tcPr>
            <w:tcW w:w="3685" w:type="dxa"/>
            <w:tcBorders>
              <w:top w:val="nil"/>
              <w:left w:val="nil"/>
              <w:bottom w:val="single" w:sz="4" w:space="0" w:color="auto"/>
              <w:right w:val="single" w:sz="4" w:space="0" w:color="auto"/>
            </w:tcBorders>
            <w:shd w:val="clear" w:color="auto" w:fill="auto"/>
            <w:noWrap/>
            <w:vAlign w:val="center"/>
            <w:hideMark/>
          </w:tcPr>
          <w:p w:rsidR="00502C52" w:rsidRPr="00A103EE" w:rsidRDefault="00502C52" w:rsidP="00294134">
            <w:pPr>
              <w:widowControl/>
              <w:ind w:left="240" w:hangingChars="100" w:hanging="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843" w:type="dxa"/>
            <w:tcBorders>
              <w:top w:val="nil"/>
              <w:left w:val="nil"/>
              <w:bottom w:val="single" w:sz="4" w:space="0" w:color="auto"/>
              <w:right w:val="single" w:sz="4" w:space="0" w:color="auto"/>
            </w:tcBorders>
            <w:shd w:val="clear" w:color="auto" w:fill="auto"/>
            <w:noWrap/>
            <w:vAlign w:val="center"/>
            <w:hideMark/>
          </w:tcPr>
          <w:p w:rsidR="00502C52" w:rsidRPr="00502C52" w:rsidRDefault="00502C52" w:rsidP="004808B9">
            <w:pPr>
              <w:widowControl/>
              <w:jc w:val="right"/>
              <w:rPr>
                <w:rFonts w:ascii="宋体" w:eastAsia="宋体" w:hAnsi="宋体" w:cs="Arial"/>
                <w:color w:val="000000"/>
                <w:kern w:val="0"/>
                <w:sz w:val="22"/>
              </w:rPr>
            </w:pPr>
            <w:r w:rsidRPr="00502C52">
              <w:rPr>
                <w:rFonts w:ascii="宋体" w:eastAsia="宋体" w:hAnsi="宋体" w:cs="Arial" w:hint="eastAsia"/>
                <w:color w:val="000000"/>
                <w:kern w:val="0"/>
                <w:sz w:val="22"/>
              </w:rPr>
              <w:t xml:space="preserve">356.74　</w:t>
            </w:r>
          </w:p>
        </w:tc>
        <w:tc>
          <w:tcPr>
            <w:tcW w:w="1701" w:type="dxa"/>
            <w:tcBorders>
              <w:top w:val="nil"/>
              <w:left w:val="nil"/>
              <w:bottom w:val="single" w:sz="4" w:space="0" w:color="auto"/>
              <w:right w:val="single" w:sz="4" w:space="0" w:color="auto"/>
            </w:tcBorders>
            <w:shd w:val="clear" w:color="auto" w:fill="auto"/>
            <w:noWrap/>
            <w:vAlign w:val="center"/>
            <w:hideMark/>
          </w:tcPr>
          <w:p w:rsidR="00502C52" w:rsidRPr="00502C52" w:rsidRDefault="00502C52" w:rsidP="004808B9">
            <w:pPr>
              <w:widowControl/>
              <w:jc w:val="right"/>
              <w:rPr>
                <w:rFonts w:ascii="宋体" w:eastAsia="宋体" w:hAnsi="宋体" w:cs="Arial"/>
                <w:color w:val="000000"/>
                <w:kern w:val="0"/>
                <w:sz w:val="22"/>
              </w:rPr>
            </w:pPr>
            <w:r w:rsidRPr="00502C52">
              <w:rPr>
                <w:rFonts w:ascii="宋体" w:eastAsia="宋体" w:hAnsi="宋体" w:cs="Arial" w:hint="eastAsia"/>
                <w:color w:val="000000"/>
                <w:kern w:val="0"/>
                <w:sz w:val="22"/>
              </w:rPr>
              <w:t xml:space="preserve">356.74　</w:t>
            </w:r>
          </w:p>
        </w:tc>
        <w:tc>
          <w:tcPr>
            <w:tcW w:w="1771" w:type="dxa"/>
            <w:tcBorders>
              <w:top w:val="nil"/>
              <w:left w:val="nil"/>
              <w:bottom w:val="single" w:sz="4" w:space="0" w:color="auto"/>
              <w:right w:val="single" w:sz="4" w:space="0" w:color="auto"/>
            </w:tcBorders>
            <w:shd w:val="clear" w:color="auto" w:fill="auto"/>
            <w:noWrap/>
            <w:vAlign w:val="center"/>
            <w:hideMark/>
          </w:tcPr>
          <w:p w:rsidR="00502C52" w:rsidRPr="00BD1369" w:rsidRDefault="00502C52"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c>
          <w:tcPr>
            <w:tcW w:w="2907" w:type="dxa"/>
            <w:tcBorders>
              <w:top w:val="nil"/>
              <w:left w:val="nil"/>
              <w:bottom w:val="single" w:sz="4" w:space="0" w:color="auto"/>
              <w:right w:val="single" w:sz="4" w:space="0" w:color="auto"/>
            </w:tcBorders>
            <w:shd w:val="clear" w:color="auto" w:fill="auto"/>
            <w:noWrap/>
            <w:vAlign w:val="center"/>
            <w:hideMark/>
          </w:tcPr>
          <w:p w:rsidR="00502C52" w:rsidRPr="00BD1369" w:rsidRDefault="00502C52"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r>
      <w:tr w:rsidR="00502C52" w:rsidRPr="00BD1369" w:rsidTr="008047BB">
        <w:trPr>
          <w:trHeight w:val="358"/>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52" w:rsidRPr="00B83F0D" w:rsidRDefault="00502C52" w:rsidP="00502C52">
            <w:pPr>
              <w:widowControl/>
              <w:ind w:firstLineChars="98" w:firstLine="236"/>
              <w:jc w:val="left"/>
              <w:rPr>
                <w:rFonts w:ascii="宋体" w:eastAsia="宋体" w:hAnsi="宋体" w:cs="Arial"/>
                <w:b/>
                <w:kern w:val="0"/>
                <w:sz w:val="24"/>
                <w:szCs w:val="24"/>
              </w:rPr>
            </w:pPr>
            <w:r>
              <w:rPr>
                <w:rFonts w:ascii="宋体" w:eastAsia="宋体" w:hAnsi="宋体" w:cs="Arial" w:hint="eastAsia"/>
                <w:b/>
                <w:kern w:val="0"/>
                <w:sz w:val="24"/>
                <w:szCs w:val="24"/>
              </w:rPr>
              <w:t>20508</w:t>
            </w:r>
          </w:p>
        </w:tc>
        <w:tc>
          <w:tcPr>
            <w:tcW w:w="3685" w:type="dxa"/>
            <w:tcBorders>
              <w:top w:val="nil"/>
              <w:left w:val="nil"/>
              <w:bottom w:val="single" w:sz="4" w:space="0" w:color="auto"/>
              <w:right w:val="single" w:sz="4" w:space="0" w:color="auto"/>
            </w:tcBorders>
            <w:shd w:val="clear" w:color="auto" w:fill="auto"/>
            <w:noWrap/>
            <w:vAlign w:val="center"/>
            <w:hideMark/>
          </w:tcPr>
          <w:p w:rsidR="00502C52" w:rsidRPr="00B83F0D" w:rsidRDefault="00502C52" w:rsidP="00AD30A0">
            <w:pPr>
              <w:widowControl/>
              <w:jc w:val="left"/>
              <w:rPr>
                <w:rFonts w:ascii="宋体" w:eastAsia="宋体" w:hAnsi="宋体" w:cs="Arial"/>
                <w:b/>
                <w:kern w:val="0"/>
                <w:sz w:val="24"/>
                <w:szCs w:val="24"/>
              </w:rPr>
            </w:pPr>
            <w:r>
              <w:rPr>
                <w:rFonts w:ascii="宋体" w:eastAsia="宋体" w:hAnsi="宋体" w:cs="Arial" w:hint="eastAsia"/>
                <w:b/>
                <w:kern w:val="0"/>
                <w:sz w:val="24"/>
                <w:szCs w:val="24"/>
              </w:rPr>
              <w:t>进修及培训</w:t>
            </w:r>
          </w:p>
        </w:tc>
        <w:tc>
          <w:tcPr>
            <w:tcW w:w="1843" w:type="dxa"/>
            <w:tcBorders>
              <w:top w:val="nil"/>
              <w:left w:val="nil"/>
              <w:bottom w:val="single" w:sz="4" w:space="0" w:color="auto"/>
              <w:right w:val="single" w:sz="4" w:space="0" w:color="auto"/>
            </w:tcBorders>
            <w:shd w:val="clear" w:color="auto" w:fill="auto"/>
            <w:noWrap/>
            <w:vAlign w:val="center"/>
            <w:hideMark/>
          </w:tcPr>
          <w:p w:rsidR="00502C52"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0.6</w:t>
            </w:r>
            <w:r w:rsidR="006D0CC0">
              <w:rPr>
                <w:rFonts w:ascii="宋体" w:eastAsia="宋体" w:hAnsi="宋体" w:cs="Arial" w:hint="eastAsia"/>
                <w:b/>
                <w:color w:val="000000"/>
                <w:kern w:val="0"/>
                <w:sz w:val="22"/>
              </w:rPr>
              <w:t>0</w:t>
            </w:r>
          </w:p>
        </w:tc>
        <w:tc>
          <w:tcPr>
            <w:tcW w:w="1701" w:type="dxa"/>
            <w:tcBorders>
              <w:top w:val="nil"/>
              <w:left w:val="nil"/>
              <w:bottom w:val="single" w:sz="4" w:space="0" w:color="auto"/>
              <w:right w:val="single" w:sz="4" w:space="0" w:color="auto"/>
            </w:tcBorders>
            <w:shd w:val="clear" w:color="auto" w:fill="auto"/>
            <w:noWrap/>
            <w:vAlign w:val="center"/>
            <w:hideMark/>
          </w:tcPr>
          <w:p w:rsidR="00502C52" w:rsidRPr="00B83F0D" w:rsidRDefault="00502C52" w:rsidP="00AD30A0">
            <w:pPr>
              <w:widowControl/>
              <w:jc w:val="right"/>
              <w:rPr>
                <w:rFonts w:ascii="宋体" w:eastAsia="宋体" w:hAnsi="宋体" w:cs="Arial"/>
                <w:b/>
                <w:color w:val="000000"/>
                <w:kern w:val="0"/>
                <w:sz w:val="22"/>
              </w:rPr>
            </w:pPr>
          </w:p>
        </w:tc>
        <w:tc>
          <w:tcPr>
            <w:tcW w:w="1771" w:type="dxa"/>
            <w:tcBorders>
              <w:top w:val="nil"/>
              <w:left w:val="nil"/>
              <w:bottom w:val="single" w:sz="4" w:space="0" w:color="auto"/>
              <w:right w:val="single" w:sz="4" w:space="0" w:color="auto"/>
            </w:tcBorders>
            <w:shd w:val="clear" w:color="auto" w:fill="auto"/>
            <w:noWrap/>
            <w:vAlign w:val="center"/>
            <w:hideMark/>
          </w:tcPr>
          <w:p w:rsidR="00502C52" w:rsidRDefault="00630804"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0.6</w:t>
            </w:r>
          </w:p>
        </w:tc>
        <w:tc>
          <w:tcPr>
            <w:tcW w:w="2907" w:type="dxa"/>
            <w:tcBorders>
              <w:top w:val="nil"/>
              <w:left w:val="nil"/>
              <w:bottom w:val="single" w:sz="4" w:space="0" w:color="auto"/>
              <w:right w:val="single" w:sz="4" w:space="0" w:color="auto"/>
            </w:tcBorders>
            <w:shd w:val="clear" w:color="auto" w:fill="auto"/>
            <w:noWrap/>
            <w:vAlign w:val="center"/>
            <w:hideMark/>
          </w:tcPr>
          <w:p w:rsidR="00502C52" w:rsidRPr="00B83F0D" w:rsidRDefault="00502C52" w:rsidP="00BD1369">
            <w:pPr>
              <w:widowControl/>
              <w:jc w:val="right"/>
              <w:rPr>
                <w:rFonts w:ascii="宋体" w:eastAsia="宋体" w:hAnsi="宋体" w:cs="Arial"/>
                <w:b/>
                <w:color w:val="000000"/>
                <w:kern w:val="0"/>
                <w:sz w:val="22"/>
              </w:rPr>
            </w:pPr>
          </w:p>
        </w:tc>
      </w:tr>
      <w:tr w:rsidR="00502C52" w:rsidRPr="00BD1369" w:rsidTr="008047BB">
        <w:trPr>
          <w:trHeight w:val="358"/>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52" w:rsidRPr="00502C52" w:rsidRDefault="00502C52" w:rsidP="00AD30A0">
            <w:pPr>
              <w:widowControl/>
              <w:jc w:val="left"/>
              <w:rPr>
                <w:rFonts w:ascii="宋体" w:eastAsia="宋体" w:hAnsi="宋体" w:cs="Arial"/>
                <w:kern w:val="0"/>
                <w:sz w:val="24"/>
                <w:szCs w:val="24"/>
              </w:rPr>
            </w:pPr>
            <w:r w:rsidRPr="00502C52">
              <w:rPr>
                <w:rFonts w:ascii="宋体" w:eastAsia="宋体" w:hAnsi="宋体" w:cs="Arial" w:hint="eastAsia"/>
                <w:kern w:val="0"/>
                <w:sz w:val="24"/>
                <w:szCs w:val="24"/>
              </w:rPr>
              <w:t xml:space="preserve">   2050801</w:t>
            </w:r>
          </w:p>
        </w:tc>
        <w:tc>
          <w:tcPr>
            <w:tcW w:w="3685" w:type="dxa"/>
            <w:tcBorders>
              <w:top w:val="nil"/>
              <w:left w:val="nil"/>
              <w:bottom w:val="single" w:sz="4" w:space="0" w:color="auto"/>
              <w:right w:val="single" w:sz="4" w:space="0" w:color="auto"/>
            </w:tcBorders>
            <w:shd w:val="clear" w:color="auto" w:fill="auto"/>
            <w:noWrap/>
            <w:vAlign w:val="center"/>
            <w:hideMark/>
          </w:tcPr>
          <w:p w:rsidR="00502C52" w:rsidRPr="00502C52" w:rsidRDefault="00502C52" w:rsidP="00502C52">
            <w:pPr>
              <w:widowControl/>
              <w:ind w:firstLineChars="98" w:firstLine="235"/>
              <w:jc w:val="left"/>
              <w:rPr>
                <w:rFonts w:ascii="宋体" w:eastAsia="宋体" w:hAnsi="宋体" w:cs="Arial"/>
                <w:kern w:val="0"/>
                <w:sz w:val="24"/>
                <w:szCs w:val="24"/>
              </w:rPr>
            </w:pPr>
            <w:r w:rsidRPr="00502C52">
              <w:rPr>
                <w:rFonts w:ascii="宋体" w:eastAsia="宋体" w:hAnsi="宋体" w:cs="Arial" w:hint="eastAsia"/>
                <w:kern w:val="0"/>
                <w:sz w:val="24"/>
                <w:szCs w:val="24"/>
              </w:rPr>
              <w:t>教师进修</w:t>
            </w:r>
          </w:p>
        </w:tc>
        <w:tc>
          <w:tcPr>
            <w:tcW w:w="1843" w:type="dxa"/>
            <w:tcBorders>
              <w:top w:val="nil"/>
              <w:left w:val="nil"/>
              <w:bottom w:val="single" w:sz="4" w:space="0" w:color="auto"/>
              <w:right w:val="single" w:sz="4" w:space="0" w:color="auto"/>
            </w:tcBorders>
            <w:shd w:val="clear" w:color="auto" w:fill="auto"/>
            <w:noWrap/>
            <w:vAlign w:val="center"/>
            <w:hideMark/>
          </w:tcPr>
          <w:p w:rsidR="00502C52" w:rsidRPr="000F1695" w:rsidRDefault="000F1695" w:rsidP="00AD30A0">
            <w:pPr>
              <w:widowControl/>
              <w:jc w:val="right"/>
              <w:rPr>
                <w:rFonts w:ascii="宋体" w:eastAsia="宋体" w:hAnsi="宋体" w:cs="Arial"/>
                <w:color w:val="000000"/>
                <w:kern w:val="0"/>
                <w:sz w:val="22"/>
              </w:rPr>
            </w:pPr>
            <w:r w:rsidRPr="000F1695">
              <w:rPr>
                <w:rFonts w:ascii="宋体" w:eastAsia="宋体" w:hAnsi="宋体" w:cs="Arial" w:hint="eastAsia"/>
                <w:color w:val="000000"/>
                <w:kern w:val="0"/>
                <w:sz w:val="22"/>
              </w:rPr>
              <w:t>0.6</w:t>
            </w:r>
            <w:r w:rsidR="006D0CC0">
              <w:rPr>
                <w:rFonts w:ascii="宋体" w:eastAsia="宋体" w:hAnsi="宋体" w:cs="Arial" w:hint="eastAsia"/>
                <w:color w:val="000000"/>
                <w:kern w:val="0"/>
                <w:sz w:val="22"/>
              </w:rPr>
              <w:t>0</w:t>
            </w:r>
          </w:p>
        </w:tc>
        <w:tc>
          <w:tcPr>
            <w:tcW w:w="1701" w:type="dxa"/>
            <w:tcBorders>
              <w:top w:val="nil"/>
              <w:left w:val="nil"/>
              <w:bottom w:val="single" w:sz="4" w:space="0" w:color="auto"/>
              <w:right w:val="single" w:sz="4" w:space="0" w:color="auto"/>
            </w:tcBorders>
            <w:shd w:val="clear" w:color="auto" w:fill="auto"/>
            <w:noWrap/>
            <w:vAlign w:val="center"/>
            <w:hideMark/>
          </w:tcPr>
          <w:p w:rsidR="00502C52" w:rsidRPr="000F1695" w:rsidRDefault="00502C52" w:rsidP="00630804">
            <w:pPr>
              <w:widowControl/>
              <w:ind w:right="110"/>
              <w:jc w:val="right"/>
              <w:rPr>
                <w:rFonts w:ascii="宋体" w:eastAsia="宋体" w:hAnsi="宋体" w:cs="Arial"/>
                <w:color w:val="000000"/>
                <w:kern w:val="0"/>
                <w:sz w:val="22"/>
              </w:rPr>
            </w:pPr>
          </w:p>
        </w:tc>
        <w:tc>
          <w:tcPr>
            <w:tcW w:w="1771" w:type="dxa"/>
            <w:tcBorders>
              <w:top w:val="nil"/>
              <w:left w:val="nil"/>
              <w:bottom w:val="single" w:sz="4" w:space="0" w:color="auto"/>
              <w:right w:val="single" w:sz="4" w:space="0" w:color="auto"/>
            </w:tcBorders>
            <w:shd w:val="clear" w:color="auto" w:fill="auto"/>
            <w:noWrap/>
            <w:vAlign w:val="center"/>
            <w:hideMark/>
          </w:tcPr>
          <w:p w:rsidR="00502C52" w:rsidRDefault="00630804"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0.6</w:t>
            </w:r>
          </w:p>
        </w:tc>
        <w:tc>
          <w:tcPr>
            <w:tcW w:w="2907" w:type="dxa"/>
            <w:tcBorders>
              <w:top w:val="nil"/>
              <w:left w:val="nil"/>
              <w:bottom w:val="single" w:sz="4" w:space="0" w:color="auto"/>
              <w:right w:val="single" w:sz="4" w:space="0" w:color="auto"/>
            </w:tcBorders>
            <w:shd w:val="clear" w:color="auto" w:fill="auto"/>
            <w:noWrap/>
            <w:vAlign w:val="center"/>
            <w:hideMark/>
          </w:tcPr>
          <w:p w:rsidR="00502C52" w:rsidRPr="00B83F0D" w:rsidRDefault="00502C52" w:rsidP="00BD1369">
            <w:pPr>
              <w:widowControl/>
              <w:jc w:val="right"/>
              <w:rPr>
                <w:rFonts w:ascii="宋体" w:eastAsia="宋体" w:hAnsi="宋体" w:cs="Arial"/>
                <w:b/>
                <w:color w:val="000000"/>
                <w:kern w:val="0"/>
                <w:sz w:val="22"/>
              </w:rPr>
            </w:pPr>
          </w:p>
        </w:tc>
      </w:tr>
      <w:tr w:rsidR="00294134" w:rsidRPr="00BD1369" w:rsidTr="008047BB">
        <w:trPr>
          <w:trHeight w:val="358"/>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206</w:t>
            </w:r>
          </w:p>
        </w:tc>
        <w:tc>
          <w:tcPr>
            <w:tcW w:w="368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科学技术</w:t>
            </w:r>
          </w:p>
        </w:tc>
        <w:tc>
          <w:tcPr>
            <w:tcW w:w="1843" w:type="dxa"/>
            <w:tcBorders>
              <w:top w:val="nil"/>
              <w:left w:val="nil"/>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1582.7</w:t>
            </w:r>
            <w:r w:rsidR="00EF29E0">
              <w:rPr>
                <w:rFonts w:ascii="宋体" w:eastAsia="宋体" w:hAnsi="宋体" w:cs="Arial" w:hint="eastAsia"/>
                <w:b/>
                <w:color w:val="000000"/>
                <w:kern w:val="0"/>
                <w:sz w:val="22"/>
              </w:rPr>
              <w:t>4</w:t>
            </w:r>
          </w:p>
        </w:tc>
        <w:tc>
          <w:tcPr>
            <w:tcW w:w="1701"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520.00</w:t>
            </w:r>
          </w:p>
        </w:tc>
        <w:tc>
          <w:tcPr>
            <w:tcW w:w="1771" w:type="dxa"/>
            <w:tcBorders>
              <w:top w:val="nil"/>
              <w:left w:val="nil"/>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1062.74</w:t>
            </w:r>
          </w:p>
        </w:tc>
        <w:tc>
          <w:tcPr>
            <w:tcW w:w="2907"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0F1695" w:rsidRPr="00BD1369" w:rsidTr="008047BB">
        <w:trPr>
          <w:trHeight w:val="342"/>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20602</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0F1695" w:rsidRPr="00B83F0D" w:rsidRDefault="000F1695"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基础研究</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1582.74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520.00</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1062.74</w:t>
            </w:r>
          </w:p>
        </w:tc>
        <w:tc>
          <w:tcPr>
            <w:tcW w:w="2907" w:type="dxa"/>
            <w:tcBorders>
              <w:top w:val="single" w:sz="4" w:space="0" w:color="auto"/>
              <w:left w:val="nil"/>
              <w:bottom w:val="single" w:sz="4" w:space="0" w:color="auto"/>
              <w:right w:val="single" w:sz="4" w:space="0" w:color="auto"/>
            </w:tcBorders>
            <w:shd w:val="clear" w:color="auto" w:fill="auto"/>
            <w:noWrap/>
            <w:vAlign w:val="center"/>
            <w:hideMark/>
          </w:tcPr>
          <w:p w:rsidR="000F1695" w:rsidRPr="00B83F0D" w:rsidRDefault="000F1695"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294134">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 xml:space="preserve">  机构运行</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520.00</w:t>
            </w:r>
            <w:r w:rsidRPr="00BD1369">
              <w:rPr>
                <w:rFonts w:ascii="宋体" w:eastAsia="宋体" w:hAnsi="宋体" w:cs="Arial" w:hint="eastAsia"/>
                <w:color w:val="000000"/>
                <w:kern w:val="0"/>
                <w:sz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520.00</w:t>
            </w:r>
            <w:r w:rsidRPr="00BD1369">
              <w:rPr>
                <w:rFonts w:ascii="宋体" w:eastAsia="宋体" w:hAnsi="宋体" w:cs="Arial" w:hint="eastAsia"/>
                <w:color w:val="000000"/>
                <w:kern w:val="0"/>
                <w:sz w:val="22"/>
              </w:rPr>
              <w:t xml:space="preserve">　</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2060204</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重点实验室及相关设施</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1062.74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1062.74</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0F1695">
            <w:pPr>
              <w:widowControl/>
              <w:jc w:val="left"/>
              <w:rPr>
                <w:rFonts w:ascii="宋体" w:eastAsia="宋体" w:hAnsi="宋体" w:cs="Arial"/>
                <w:b/>
                <w:kern w:val="0"/>
                <w:sz w:val="24"/>
                <w:szCs w:val="24"/>
              </w:rPr>
            </w:pPr>
            <w:r>
              <w:rPr>
                <w:rFonts w:ascii="宋体" w:eastAsia="宋体" w:hAnsi="宋体" w:cs="Arial" w:hint="eastAsia"/>
                <w:b/>
                <w:kern w:val="0"/>
                <w:sz w:val="24"/>
                <w:szCs w:val="24"/>
              </w:rPr>
              <w:t>211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left"/>
              <w:rPr>
                <w:rFonts w:ascii="宋体" w:eastAsia="宋体" w:hAnsi="宋体" w:cs="Arial"/>
                <w:b/>
                <w:kern w:val="0"/>
                <w:sz w:val="24"/>
                <w:szCs w:val="24"/>
              </w:rPr>
            </w:pPr>
            <w:r>
              <w:rPr>
                <w:rFonts w:ascii="宋体" w:eastAsia="宋体" w:hAnsi="宋体" w:cs="Arial" w:hint="eastAsia"/>
                <w:b/>
                <w:kern w:val="0"/>
                <w:sz w:val="24"/>
                <w:szCs w:val="24"/>
              </w:rPr>
              <w:t>节能环保</w:t>
            </w:r>
            <w:r w:rsidR="00294134" w:rsidRPr="00B83F0D">
              <w:rPr>
                <w:rFonts w:ascii="宋体" w:eastAsia="宋体" w:hAnsi="宋体" w:cs="Arial" w:hint="eastAsia"/>
                <w:b/>
                <w:kern w:val="0"/>
                <w:sz w:val="24"/>
                <w:szCs w:val="24"/>
              </w:rPr>
              <w:t>支出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293.54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293.54</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0F1695"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Default="000F1695" w:rsidP="000F1695">
            <w:pPr>
              <w:widowControl/>
              <w:jc w:val="left"/>
              <w:rPr>
                <w:rFonts w:ascii="宋体" w:eastAsia="宋体" w:hAnsi="宋体" w:cs="Arial"/>
                <w:kern w:val="0"/>
                <w:sz w:val="24"/>
                <w:szCs w:val="24"/>
              </w:rPr>
            </w:pPr>
            <w:r>
              <w:rPr>
                <w:rFonts w:ascii="宋体" w:eastAsia="宋体" w:hAnsi="宋体" w:cs="Arial" w:hint="eastAsia"/>
                <w:kern w:val="0"/>
                <w:sz w:val="24"/>
                <w:szCs w:val="24"/>
              </w:rPr>
              <w:t>21110</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0F1695" w:rsidRDefault="000F1695" w:rsidP="000F1695">
            <w:pPr>
              <w:widowControl/>
              <w:jc w:val="left"/>
              <w:rPr>
                <w:rFonts w:ascii="宋体" w:eastAsia="宋体" w:hAnsi="宋体" w:cs="Arial"/>
                <w:b/>
                <w:kern w:val="0"/>
                <w:sz w:val="24"/>
                <w:szCs w:val="24"/>
              </w:rPr>
            </w:pPr>
            <w:r w:rsidRPr="000F1695">
              <w:rPr>
                <w:rFonts w:ascii="宋体" w:eastAsia="宋体" w:hAnsi="宋体" w:cs="Arial" w:hint="eastAsia"/>
                <w:b/>
                <w:kern w:val="0"/>
                <w:sz w:val="24"/>
                <w:szCs w:val="24"/>
              </w:rPr>
              <w:t>能源节约利用</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293.54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293.54</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D1369" w:rsidRDefault="000F1695" w:rsidP="00BD1369">
            <w:pPr>
              <w:widowControl/>
              <w:jc w:val="right"/>
              <w:rPr>
                <w:rFonts w:ascii="宋体" w:eastAsia="宋体" w:hAnsi="宋体" w:cs="Arial"/>
                <w:color w:val="000000"/>
                <w:kern w:val="0"/>
                <w:sz w:val="22"/>
              </w:rPr>
            </w:pPr>
          </w:p>
        </w:tc>
      </w:tr>
      <w:tr w:rsidR="000F1695"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AD30A0">
            <w:pPr>
              <w:widowControl/>
              <w:jc w:val="left"/>
              <w:rPr>
                <w:rFonts w:ascii="宋体" w:eastAsia="宋体" w:hAnsi="宋体" w:cs="Arial"/>
                <w:b/>
                <w:kern w:val="0"/>
                <w:sz w:val="24"/>
                <w:szCs w:val="24"/>
              </w:rPr>
            </w:pPr>
            <w:r>
              <w:rPr>
                <w:rFonts w:ascii="宋体" w:eastAsia="宋体" w:hAnsi="宋体" w:cs="Arial" w:hint="eastAsia"/>
                <w:b/>
                <w:kern w:val="0"/>
                <w:sz w:val="24"/>
                <w:szCs w:val="24"/>
              </w:rPr>
              <w:t>2111001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0F1695">
            <w:pPr>
              <w:widowControl/>
              <w:ind w:firstLineChars="100" w:firstLine="240"/>
              <w:jc w:val="left"/>
              <w:rPr>
                <w:rFonts w:ascii="宋体" w:eastAsia="宋体" w:hAnsi="宋体" w:cs="Arial"/>
                <w:b/>
                <w:kern w:val="0"/>
                <w:sz w:val="24"/>
                <w:szCs w:val="24"/>
              </w:rPr>
            </w:pPr>
            <w:r>
              <w:rPr>
                <w:rFonts w:ascii="宋体" w:eastAsia="宋体" w:hAnsi="宋体" w:cs="Arial" w:hint="eastAsia"/>
                <w:kern w:val="0"/>
                <w:sz w:val="24"/>
                <w:szCs w:val="24"/>
              </w:rPr>
              <w:t>能源节约利用</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0F1695" w:rsidRDefault="000F1695" w:rsidP="004808B9">
            <w:pPr>
              <w:widowControl/>
              <w:jc w:val="right"/>
              <w:rPr>
                <w:rFonts w:ascii="宋体" w:eastAsia="宋体" w:hAnsi="宋体" w:cs="Arial"/>
                <w:color w:val="000000"/>
                <w:kern w:val="0"/>
                <w:sz w:val="22"/>
              </w:rPr>
            </w:pPr>
            <w:r w:rsidRPr="000F1695">
              <w:rPr>
                <w:rFonts w:ascii="宋体" w:eastAsia="宋体" w:hAnsi="宋体" w:cs="Arial" w:hint="eastAsia"/>
                <w:color w:val="000000"/>
                <w:kern w:val="0"/>
                <w:sz w:val="22"/>
              </w:rPr>
              <w:t>293.54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0F1695" w:rsidRDefault="000F1695" w:rsidP="004808B9">
            <w:pPr>
              <w:widowControl/>
              <w:jc w:val="right"/>
              <w:rPr>
                <w:rFonts w:ascii="宋体" w:eastAsia="宋体" w:hAnsi="宋体" w:cs="Arial"/>
                <w:color w:val="000000"/>
                <w:kern w:val="0"/>
                <w:sz w:val="22"/>
              </w:rPr>
            </w:pP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0F1695" w:rsidRDefault="000F1695" w:rsidP="004808B9">
            <w:pPr>
              <w:widowControl/>
              <w:jc w:val="right"/>
              <w:rPr>
                <w:rFonts w:ascii="宋体" w:eastAsia="宋体" w:hAnsi="宋体" w:cs="Arial"/>
                <w:color w:val="000000"/>
                <w:kern w:val="0"/>
                <w:sz w:val="22"/>
              </w:rPr>
            </w:pPr>
            <w:r w:rsidRPr="000F1695">
              <w:rPr>
                <w:rFonts w:ascii="宋体" w:eastAsia="宋体" w:hAnsi="宋体" w:cs="Arial" w:hint="eastAsia"/>
                <w:color w:val="000000"/>
                <w:kern w:val="0"/>
                <w:sz w:val="22"/>
              </w:rPr>
              <w:t>293.54</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BD1369">
            <w:pPr>
              <w:widowControl/>
              <w:jc w:val="right"/>
              <w:rPr>
                <w:rFonts w:ascii="宋体" w:eastAsia="宋体" w:hAnsi="宋体" w:cs="Arial"/>
                <w:b/>
                <w:color w:val="000000"/>
                <w:kern w:val="0"/>
                <w:sz w:val="22"/>
              </w:rPr>
            </w:pP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220</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left"/>
              <w:rPr>
                <w:rFonts w:ascii="宋体" w:eastAsia="宋体" w:hAnsi="宋体" w:cs="Arial"/>
                <w:b/>
                <w:kern w:val="0"/>
                <w:sz w:val="24"/>
                <w:szCs w:val="24"/>
              </w:rPr>
            </w:pPr>
            <w:r>
              <w:rPr>
                <w:rFonts w:ascii="宋体" w:eastAsia="宋体" w:hAnsi="宋体" w:cs="Arial" w:hint="eastAsia"/>
                <w:b/>
                <w:kern w:val="0"/>
                <w:sz w:val="24"/>
                <w:szCs w:val="24"/>
              </w:rPr>
              <w:t>国土海洋</w:t>
            </w:r>
            <w:r w:rsidR="00294134" w:rsidRPr="00B83F0D">
              <w:rPr>
                <w:rFonts w:ascii="宋体" w:eastAsia="宋体" w:hAnsi="宋体" w:cs="Arial" w:hint="eastAsia"/>
                <w:b/>
                <w:kern w:val="0"/>
                <w:sz w:val="24"/>
                <w:szCs w:val="24"/>
              </w:rPr>
              <w:t>气象等</w:t>
            </w:r>
            <w:r>
              <w:rPr>
                <w:rFonts w:ascii="宋体" w:eastAsia="宋体" w:hAnsi="宋体" w:cs="Arial" w:hint="eastAsia"/>
                <w:b/>
                <w:kern w:val="0"/>
                <w:sz w:val="24"/>
                <w:szCs w:val="24"/>
              </w:rPr>
              <w:t>支出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263.66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263.66</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0F1695"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22001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国土资源事务</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263.66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4808B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263.66</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83F0D" w:rsidRDefault="000F1695" w:rsidP="00BD1369">
            <w:pPr>
              <w:widowControl/>
              <w:jc w:val="right"/>
              <w:rPr>
                <w:rFonts w:ascii="宋体" w:eastAsia="宋体" w:hAnsi="宋体" w:cs="Arial"/>
                <w:b/>
                <w:color w:val="000000"/>
                <w:kern w:val="0"/>
                <w:sz w:val="22"/>
              </w:rPr>
            </w:pPr>
          </w:p>
        </w:tc>
      </w:tr>
      <w:tr w:rsidR="000F1695"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Default="000F1695"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2200120</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Default="000F1695"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矿产资源专项收入安排的支出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0F1695" w:rsidRDefault="000F1695" w:rsidP="004808B9">
            <w:pPr>
              <w:widowControl/>
              <w:jc w:val="right"/>
              <w:rPr>
                <w:rFonts w:ascii="宋体" w:eastAsia="宋体" w:hAnsi="宋体" w:cs="Arial"/>
                <w:color w:val="000000"/>
                <w:kern w:val="0"/>
                <w:sz w:val="22"/>
              </w:rPr>
            </w:pPr>
            <w:r w:rsidRPr="000F1695">
              <w:rPr>
                <w:rFonts w:ascii="宋体" w:eastAsia="宋体" w:hAnsi="宋体" w:cs="Arial" w:hint="eastAsia"/>
                <w:color w:val="000000"/>
                <w:kern w:val="0"/>
                <w:sz w:val="22"/>
              </w:rPr>
              <w:t>263.66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0F1695" w:rsidRDefault="000F1695" w:rsidP="004808B9">
            <w:pPr>
              <w:widowControl/>
              <w:jc w:val="right"/>
              <w:rPr>
                <w:rFonts w:ascii="宋体" w:eastAsia="宋体" w:hAnsi="宋体" w:cs="Arial"/>
                <w:color w:val="000000"/>
                <w:kern w:val="0"/>
                <w:sz w:val="22"/>
              </w:rPr>
            </w:pP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0F1695" w:rsidRDefault="000F1695" w:rsidP="004808B9">
            <w:pPr>
              <w:widowControl/>
              <w:jc w:val="right"/>
              <w:rPr>
                <w:rFonts w:ascii="宋体" w:eastAsia="宋体" w:hAnsi="宋体" w:cs="Arial"/>
                <w:color w:val="000000"/>
                <w:kern w:val="0"/>
                <w:sz w:val="22"/>
              </w:rPr>
            </w:pPr>
            <w:r w:rsidRPr="000F1695">
              <w:rPr>
                <w:rFonts w:ascii="宋体" w:eastAsia="宋体" w:hAnsi="宋体" w:cs="Arial" w:hint="eastAsia"/>
                <w:color w:val="000000"/>
                <w:kern w:val="0"/>
                <w:sz w:val="22"/>
              </w:rPr>
              <w:t>263.66</w:t>
            </w: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695" w:rsidRPr="00BD1369" w:rsidRDefault="000F1695" w:rsidP="00BD1369">
            <w:pPr>
              <w:widowControl/>
              <w:jc w:val="right"/>
              <w:rPr>
                <w:rFonts w:ascii="宋体" w:eastAsia="宋体" w:hAnsi="宋体" w:cs="Arial"/>
                <w:color w:val="000000"/>
                <w:kern w:val="0"/>
                <w:sz w:val="22"/>
              </w:rPr>
            </w:pP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221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住房保障支出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2299.</w:t>
            </w:r>
            <w:r w:rsidR="00EF29E0">
              <w:rPr>
                <w:rFonts w:ascii="宋体" w:eastAsia="宋体" w:hAnsi="宋体" w:cs="Arial" w:hint="eastAsia"/>
                <w:b/>
                <w:color w:val="000000"/>
                <w:kern w:val="0"/>
                <w:sz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2299.00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22102</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住房改革支出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2299.00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2299.00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住房公积金</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1045</w:t>
            </w:r>
            <w:r w:rsidR="00294134">
              <w:rPr>
                <w:rFonts w:ascii="宋体" w:eastAsia="宋体" w:hAnsi="宋体" w:cs="Arial" w:hint="eastAsia"/>
                <w:color w:val="000000"/>
                <w:kern w:val="0"/>
                <w:sz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1045</w:t>
            </w:r>
            <w:r w:rsidR="00294134">
              <w:rPr>
                <w:rFonts w:ascii="宋体" w:eastAsia="宋体" w:hAnsi="宋体" w:cs="Arial" w:hint="eastAsia"/>
                <w:color w:val="000000"/>
                <w:kern w:val="0"/>
                <w:sz w:val="22"/>
              </w:rPr>
              <w:t>.00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2210202</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提租补贴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154</w:t>
            </w:r>
            <w:r w:rsidR="00EF29E0">
              <w:rPr>
                <w:rFonts w:ascii="宋体" w:eastAsia="宋体" w:hAnsi="宋体" w:cs="Arial" w:hint="eastAsia"/>
                <w:color w:val="000000"/>
                <w:kern w:val="0"/>
                <w:sz w:val="22"/>
              </w:rPr>
              <w:t>.00</w:t>
            </w:r>
            <w:r w:rsidR="00294134">
              <w:rPr>
                <w:rFonts w:ascii="宋体" w:eastAsia="宋体" w:hAnsi="宋体" w:cs="Arial" w:hint="eastAsia"/>
                <w:color w:val="000000"/>
                <w:kern w:val="0"/>
                <w:sz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154</w:t>
            </w:r>
            <w:r w:rsidR="00EF29E0">
              <w:rPr>
                <w:rFonts w:ascii="宋体" w:eastAsia="宋体" w:hAnsi="宋体" w:cs="Arial" w:hint="eastAsia"/>
                <w:color w:val="000000"/>
                <w:kern w:val="0"/>
                <w:sz w:val="22"/>
              </w:rPr>
              <w:t>.00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8047BB">
        <w:trPr>
          <w:trHeight w:val="367"/>
          <w:jc w:val="center"/>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2210203</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购房补贴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1100</w:t>
            </w:r>
            <w:r w:rsidR="00294134">
              <w:rPr>
                <w:rFonts w:ascii="宋体" w:eastAsia="宋体" w:hAnsi="宋体" w:cs="Arial" w:hint="eastAsia"/>
                <w:color w:val="000000"/>
                <w:kern w:val="0"/>
                <w:sz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0F1695"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1100</w:t>
            </w:r>
            <w:r w:rsidR="00294134">
              <w:rPr>
                <w:rFonts w:ascii="宋体" w:eastAsia="宋体" w:hAnsi="宋体" w:cs="Arial" w:hint="eastAsia"/>
                <w:color w:val="000000"/>
                <w:kern w:val="0"/>
                <w:sz w:val="22"/>
              </w:rPr>
              <w:t>.00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8047BB">
        <w:trPr>
          <w:trHeight w:val="249"/>
          <w:jc w:val="center"/>
        </w:trPr>
        <w:tc>
          <w:tcPr>
            <w:tcW w:w="24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AD30A0" w:rsidRDefault="00294134" w:rsidP="00BD1369">
            <w:pPr>
              <w:widowControl/>
              <w:jc w:val="left"/>
              <w:rPr>
                <w:rFonts w:ascii="宋体" w:eastAsia="宋体" w:hAnsi="宋体" w:cs="Arial"/>
                <w:b/>
                <w:color w:val="000000"/>
                <w:kern w:val="0"/>
                <w:sz w:val="24"/>
                <w:szCs w:val="24"/>
              </w:rPr>
            </w:pPr>
            <w:r w:rsidRPr="00AD30A0">
              <w:rPr>
                <w:rFonts w:ascii="宋体" w:eastAsia="宋体" w:hAnsi="宋体" w:cs="Arial" w:hint="eastAsia"/>
                <w:b/>
                <w:color w:val="000000"/>
                <w:kern w:val="0"/>
                <w:sz w:val="24"/>
                <w:szCs w:val="24"/>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294134" w:rsidRPr="00AD30A0" w:rsidRDefault="00294134" w:rsidP="00BD1369">
            <w:pPr>
              <w:widowControl/>
              <w:jc w:val="center"/>
              <w:rPr>
                <w:rFonts w:ascii="宋体" w:eastAsia="宋体" w:hAnsi="宋体" w:cs="Arial"/>
                <w:b/>
                <w:kern w:val="0"/>
                <w:sz w:val="24"/>
                <w:szCs w:val="24"/>
              </w:rPr>
            </w:pPr>
            <w:r w:rsidRPr="00AD30A0">
              <w:rPr>
                <w:rFonts w:ascii="宋体" w:eastAsia="宋体" w:hAnsi="宋体" w:cs="Arial" w:hint="eastAsia"/>
                <w:b/>
                <w:kern w:val="0"/>
                <w:sz w:val="24"/>
                <w:szCs w:val="24"/>
              </w:rPr>
              <w:t>合计</w:t>
            </w:r>
          </w:p>
        </w:tc>
        <w:tc>
          <w:tcPr>
            <w:tcW w:w="1843" w:type="dxa"/>
            <w:tcBorders>
              <w:top w:val="nil"/>
              <w:left w:val="nil"/>
              <w:bottom w:val="single" w:sz="4" w:space="0" w:color="auto"/>
              <w:right w:val="single" w:sz="4" w:space="0" w:color="auto"/>
            </w:tcBorders>
            <w:shd w:val="clear" w:color="auto" w:fill="auto"/>
            <w:noWrap/>
            <w:vAlign w:val="center"/>
            <w:hideMark/>
          </w:tcPr>
          <w:p w:rsidR="00294134" w:rsidRPr="00AD30A0"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60448.06</w:t>
            </w:r>
            <w:r w:rsidR="00294134" w:rsidRPr="00AD30A0">
              <w:rPr>
                <w:rFonts w:ascii="宋体" w:eastAsia="宋体" w:hAnsi="宋体" w:cs="Arial" w:hint="eastAsia"/>
                <w:b/>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94134" w:rsidRPr="00AD30A0"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37203.21</w:t>
            </w:r>
            <w:r w:rsidR="00294134" w:rsidRPr="00AD30A0">
              <w:rPr>
                <w:rFonts w:ascii="宋体" w:eastAsia="宋体" w:hAnsi="宋体" w:cs="Arial" w:hint="eastAsia"/>
                <w:b/>
                <w:color w:val="000000"/>
                <w:kern w:val="0"/>
                <w:sz w:val="22"/>
              </w:rPr>
              <w:t xml:space="preserve">　</w:t>
            </w:r>
          </w:p>
        </w:tc>
        <w:tc>
          <w:tcPr>
            <w:tcW w:w="1771" w:type="dxa"/>
            <w:tcBorders>
              <w:top w:val="nil"/>
              <w:left w:val="nil"/>
              <w:bottom w:val="single" w:sz="4" w:space="0" w:color="auto"/>
              <w:right w:val="single" w:sz="4" w:space="0" w:color="auto"/>
            </w:tcBorders>
            <w:shd w:val="clear" w:color="auto" w:fill="auto"/>
            <w:noWrap/>
            <w:vAlign w:val="center"/>
            <w:hideMark/>
          </w:tcPr>
          <w:p w:rsidR="00294134" w:rsidRPr="00AD30A0" w:rsidRDefault="000F1695"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23244.85</w:t>
            </w:r>
            <w:r w:rsidR="00294134" w:rsidRPr="00AD30A0">
              <w:rPr>
                <w:rFonts w:ascii="宋体" w:eastAsia="宋体" w:hAnsi="宋体" w:cs="Arial" w:hint="eastAsia"/>
                <w:b/>
                <w:color w:val="000000"/>
                <w:kern w:val="0"/>
                <w:sz w:val="22"/>
              </w:rPr>
              <w:t xml:space="preserve">　</w:t>
            </w:r>
          </w:p>
        </w:tc>
        <w:tc>
          <w:tcPr>
            <w:tcW w:w="2907" w:type="dxa"/>
            <w:tcBorders>
              <w:top w:val="nil"/>
              <w:left w:val="nil"/>
              <w:bottom w:val="single" w:sz="4" w:space="0" w:color="auto"/>
              <w:right w:val="single" w:sz="4" w:space="0" w:color="auto"/>
            </w:tcBorders>
            <w:shd w:val="clear" w:color="auto" w:fill="auto"/>
            <w:noWrap/>
            <w:vAlign w:val="center"/>
            <w:hideMark/>
          </w:tcPr>
          <w:p w:rsidR="00294134" w:rsidRPr="00AD30A0" w:rsidRDefault="000F1695"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4437</w:t>
            </w:r>
            <w:r w:rsidR="00EF29E0">
              <w:rPr>
                <w:rFonts w:ascii="宋体" w:eastAsia="宋体" w:hAnsi="宋体" w:cs="Arial" w:hint="eastAsia"/>
                <w:b/>
                <w:color w:val="000000"/>
                <w:kern w:val="0"/>
                <w:sz w:val="22"/>
              </w:rPr>
              <w:t>.00</w:t>
            </w:r>
            <w:r w:rsidR="00294134" w:rsidRPr="00AD30A0">
              <w:rPr>
                <w:rFonts w:ascii="宋体" w:eastAsia="宋体" w:hAnsi="宋体" w:cs="Arial" w:hint="eastAsia"/>
                <w:b/>
                <w:color w:val="000000"/>
                <w:kern w:val="0"/>
                <w:sz w:val="22"/>
              </w:rPr>
              <w:t xml:space="preserve">　</w:t>
            </w:r>
          </w:p>
        </w:tc>
      </w:tr>
    </w:tbl>
    <w:p w:rsidR="00A103EE" w:rsidRDefault="00A103EE">
      <w:pPr>
        <w:widowControl/>
        <w:jc w:val="left"/>
        <w:rPr>
          <w:rFonts w:ascii="黑体" w:eastAsia="黑体" w:hAnsi="黑体"/>
          <w:sz w:val="32"/>
          <w:szCs w:val="32"/>
        </w:rPr>
        <w:sectPr w:rsidR="00A103EE" w:rsidSect="002743EB">
          <w:pgSz w:w="16838" w:h="11906" w:orient="landscape"/>
          <w:pgMar w:top="1800" w:right="1440" w:bottom="1800" w:left="1440" w:header="851" w:footer="992" w:gutter="0"/>
          <w:cols w:space="425"/>
          <w:docGrid w:type="lines" w:linePitch="312"/>
        </w:sectPr>
      </w:pPr>
    </w:p>
    <w:p w:rsidR="0086624F" w:rsidRPr="00A901FC" w:rsidRDefault="00CE34C8" w:rsidP="00312055">
      <w:pPr>
        <w:pStyle w:val="1"/>
        <w:ind w:firstLineChars="150" w:firstLine="480"/>
        <w:rPr>
          <w:rFonts w:ascii="Times New Roman" w:eastAsia="黑体" w:hAnsi="Times New Roman" w:cs="Times New Roman"/>
          <w:b w:val="0"/>
          <w:sz w:val="32"/>
          <w:szCs w:val="32"/>
        </w:rPr>
      </w:pPr>
      <w:bookmarkStart w:id="9" w:name="_Toc391390517"/>
      <w:r w:rsidRPr="00A901FC">
        <w:rPr>
          <w:rFonts w:ascii="Times New Roman" w:eastAsia="黑体" w:hAnsi="黑体" w:cs="Times New Roman"/>
          <w:b w:val="0"/>
          <w:sz w:val="32"/>
          <w:szCs w:val="32"/>
        </w:rPr>
        <w:lastRenderedPageBreak/>
        <w:t>三、</w:t>
      </w:r>
      <w:r w:rsidR="00A901FC" w:rsidRPr="00A901FC">
        <w:rPr>
          <w:rFonts w:ascii="Times New Roman" w:eastAsia="黑体" w:hAnsi="黑体" w:cs="Times New Roman"/>
          <w:b w:val="0"/>
          <w:sz w:val="32"/>
          <w:szCs w:val="32"/>
        </w:rPr>
        <w:t>决算报表</w:t>
      </w:r>
      <w:r w:rsidR="00230E00" w:rsidRPr="00A901FC">
        <w:rPr>
          <w:rFonts w:ascii="Times New Roman" w:eastAsia="黑体" w:hAnsi="黑体" w:cs="Times New Roman"/>
          <w:b w:val="0"/>
          <w:sz w:val="32"/>
          <w:szCs w:val="32"/>
        </w:rPr>
        <w:t>说明</w:t>
      </w:r>
      <w:bookmarkEnd w:id="9"/>
    </w:p>
    <w:p w:rsidR="00637AA8" w:rsidRPr="00A901FC" w:rsidRDefault="00700272" w:rsidP="006A112F">
      <w:pPr>
        <w:pStyle w:val="2"/>
        <w:ind w:firstLineChars="150" w:firstLine="480"/>
        <w:rPr>
          <w:rFonts w:ascii="Times New Roman" w:eastAsia="华文楷体" w:hAnsi="Times New Roman" w:cs="Times New Roman"/>
        </w:rPr>
      </w:pPr>
      <w:bookmarkStart w:id="10" w:name="_Toc391390518"/>
      <w:r w:rsidRPr="00A901FC">
        <w:rPr>
          <w:rFonts w:ascii="Times New Roman" w:eastAsia="华文楷体" w:hAnsi="华文楷体" w:cs="Times New Roman"/>
        </w:rPr>
        <w:t>（一）高等学校收支决算总表说明</w:t>
      </w:r>
      <w:bookmarkEnd w:id="10"/>
    </w:p>
    <w:p w:rsidR="00713A32" w:rsidRPr="00A901FC" w:rsidRDefault="00713A32" w:rsidP="00713A32">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Pr>
          <w:rFonts w:ascii="Times New Roman" w:eastAsia="仿宋" w:hAnsi="Times New Roman" w:cs="Times New Roman"/>
          <w:sz w:val="32"/>
          <w:szCs w:val="32"/>
        </w:rPr>
        <w:t>201</w:t>
      </w:r>
      <w:r>
        <w:rPr>
          <w:rFonts w:ascii="Times New Roman" w:eastAsia="仿宋" w:hAnsi="Times New Roman" w:cs="Times New Roman" w:hint="eastAsia"/>
          <w:sz w:val="32"/>
          <w:szCs w:val="32"/>
        </w:rPr>
        <w:t>5</w:t>
      </w:r>
      <w:r w:rsidRPr="00A901FC">
        <w:rPr>
          <w:rFonts w:ascii="Times New Roman" w:eastAsia="仿宋" w:hAnsi="仿宋" w:cs="Times New Roman"/>
          <w:sz w:val="32"/>
          <w:szCs w:val="32"/>
        </w:rPr>
        <w:t>年收入总计</w:t>
      </w:r>
      <w:r>
        <w:rPr>
          <w:rFonts w:ascii="Times New Roman" w:eastAsia="仿宋" w:hAnsi="Times New Roman" w:cs="Times New Roman" w:hint="eastAsia"/>
          <w:sz w:val="32"/>
          <w:szCs w:val="32"/>
        </w:rPr>
        <w:t>164839.08</w:t>
      </w:r>
      <w:r w:rsidRPr="00A901FC">
        <w:rPr>
          <w:rFonts w:ascii="Times New Roman" w:eastAsia="仿宋" w:hAnsi="仿宋" w:cs="Times New Roman"/>
          <w:sz w:val="32"/>
          <w:szCs w:val="32"/>
        </w:rPr>
        <w:t>万元，与</w:t>
      </w:r>
      <w:r w:rsidRPr="00A901FC">
        <w:rPr>
          <w:rFonts w:ascii="Times New Roman" w:eastAsia="仿宋" w:hAnsi="Times New Roman" w:cs="Times New Roman"/>
          <w:sz w:val="32"/>
          <w:szCs w:val="32"/>
        </w:rPr>
        <w:t>201</w:t>
      </w:r>
      <w:r>
        <w:rPr>
          <w:rFonts w:ascii="Times New Roman" w:eastAsia="仿宋" w:hAnsi="Times New Roman" w:cs="Times New Roman" w:hint="eastAsia"/>
          <w:sz w:val="32"/>
          <w:szCs w:val="32"/>
        </w:rPr>
        <w:t>4</w:t>
      </w:r>
      <w:r>
        <w:rPr>
          <w:rFonts w:ascii="Times New Roman" w:eastAsia="仿宋" w:hAnsi="仿宋" w:cs="Times New Roman"/>
          <w:sz w:val="32"/>
          <w:szCs w:val="32"/>
        </w:rPr>
        <w:t>年相比，</w:t>
      </w:r>
      <w:r>
        <w:rPr>
          <w:rFonts w:ascii="Times New Roman" w:eastAsia="仿宋" w:hAnsi="仿宋" w:cs="Times New Roman" w:hint="eastAsia"/>
          <w:sz w:val="32"/>
          <w:szCs w:val="32"/>
        </w:rPr>
        <w:t>减少</w:t>
      </w:r>
      <w:r>
        <w:rPr>
          <w:rFonts w:ascii="Times New Roman" w:eastAsia="仿宋" w:hAnsi="仿宋" w:cs="Times New Roman" w:hint="eastAsia"/>
          <w:sz w:val="32"/>
          <w:szCs w:val="32"/>
        </w:rPr>
        <w:t>12179.34</w:t>
      </w:r>
      <w:r>
        <w:rPr>
          <w:rFonts w:ascii="Times New Roman" w:eastAsia="仿宋" w:hAnsi="仿宋" w:cs="Times New Roman"/>
          <w:sz w:val="32"/>
          <w:szCs w:val="32"/>
        </w:rPr>
        <w:t>万元，</w:t>
      </w:r>
      <w:r>
        <w:rPr>
          <w:rFonts w:ascii="Times New Roman" w:eastAsia="仿宋" w:hAnsi="仿宋" w:cs="Times New Roman" w:hint="eastAsia"/>
          <w:sz w:val="32"/>
          <w:szCs w:val="32"/>
        </w:rPr>
        <w:t>减少</w:t>
      </w:r>
      <w:r>
        <w:rPr>
          <w:rFonts w:ascii="Times New Roman" w:eastAsia="仿宋" w:hAnsi="仿宋" w:cs="Times New Roman" w:hint="eastAsia"/>
          <w:sz w:val="32"/>
          <w:szCs w:val="32"/>
        </w:rPr>
        <w:t>6.66</w:t>
      </w:r>
      <w:r w:rsidRPr="00A901FC">
        <w:rPr>
          <w:rFonts w:ascii="Times New Roman" w:eastAsia="仿宋" w:hAnsi="Times New Roman" w:cs="Times New Roman"/>
          <w:sz w:val="32"/>
          <w:szCs w:val="32"/>
        </w:rPr>
        <w:t>%</w:t>
      </w:r>
      <w:r w:rsidR="009D6CD4">
        <w:rPr>
          <w:rFonts w:ascii="Times New Roman" w:eastAsia="仿宋" w:hAnsi="仿宋" w:cs="Times New Roman"/>
          <w:sz w:val="32"/>
          <w:szCs w:val="32"/>
        </w:rPr>
        <w:t>。其中：</w:t>
      </w:r>
      <w:r w:rsidR="00D20838">
        <w:rPr>
          <w:rFonts w:ascii="Times New Roman" w:eastAsia="仿宋" w:hAnsi="仿宋" w:cs="Times New Roman" w:hint="eastAsia"/>
          <w:sz w:val="32"/>
          <w:szCs w:val="32"/>
        </w:rPr>
        <w:t>财政拨款收</w:t>
      </w:r>
      <w:r w:rsidR="009D6CD4">
        <w:rPr>
          <w:rFonts w:ascii="Times New Roman" w:eastAsia="仿宋" w:hAnsi="仿宋" w:cs="Times New Roman" w:hint="eastAsia"/>
          <w:sz w:val="32"/>
          <w:szCs w:val="32"/>
        </w:rPr>
        <w:t>入减少</w:t>
      </w:r>
      <w:r w:rsidR="009D6CD4">
        <w:rPr>
          <w:rFonts w:ascii="Times New Roman" w:eastAsia="仿宋" w:hAnsi="仿宋" w:cs="Times New Roman" w:hint="eastAsia"/>
          <w:sz w:val="32"/>
          <w:szCs w:val="32"/>
        </w:rPr>
        <w:t>620.74</w:t>
      </w:r>
      <w:r w:rsidRPr="00A901FC">
        <w:rPr>
          <w:rFonts w:ascii="Times New Roman" w:eastAsia="仿宋" w:hAnsi="仿宋" w:cs="Times New Roman"/>
          <w:sz w:val="32"/>
          <w:szCs w:val="32"/>
        </w:rPr>
        <w:t>万元，事业收入</w:t>
      </w:r>
      <w:r>
        <w:rPr>
          <w:rFonts w:ascii="Times New Roman" w:eastAsia="仿宋" w:hAnsi="仿宋" w:cs="Times New Roman" w:hint="eastAsia"/>
          <w:sz w:val="32"/>
          <w:szCs w:val="32"/>
        </w:rPr>
        <w:t>减少</w:t>
      </w:r>
      <w:r w:rsidR="009D6CD4">
        <w:rPr>
          <w:rFonts w:ascii="Times New Roman" w:eastAsia="仿宋" w:hAnsi="仿宋" w:cs="Times New Roman" w:hint="eastAsia"/>
          <w:sz w:val="32"/>
          <w:szCs w:val="32"/>
        </w:rPr>
        <w:t>10768.39</w:t>
      </w:r>
      <w:r>
        <w:rPr>
          <w:rFonts w:ascii="Times New Roman" w:eastAsia="仿宋" w:hAnsi="仿宋" w:cs="Times New Roman" w:hint="eastAsia"/>
          <w:sz w:val="32"/>
          <w:szCs w:val="32"/>
        </w:rPr>
        <w:t>万元</w:t>
      </w:r>
      <w:r w:rsidRPr="00A901FC">
        <w:rPr>
          <w:rFonts w:ascii="Times New Roman" w:eastAsia="仿宋" w:hAnsi="仿宋" w:cs="Times New Roman"/>
          <w:sz w:val="32"/>
          <w:szCs w:val="32"/>
        </w:rPr>
        <w:t>，</w:t>
      </w:r>
      <w:r>
        <w:rPr>
          <w:rFonts w:ascii="Times New Roman" w:eastAsia="仿宋" w:hAnsi="仿宋" w:cs="Times New Roman" w:hint="eastAsia"/>
          <w:sz w:val="32"/>
          <w:szCs w:val="32"/>
        </w:rPr>
        <w:t>附属单位上缴收入增加</w:t>
      </w:r>
      <w:r w:rsidR="009D6CD4">
        <w:rPr>
          <w:rFonts w:ascii="Times New Roman" w:eastAsia="仿宋" w:hAnsi="仿宋" w:cs="Times New Roman" w:hint="eastAsia"/>
          <w:sz w:val="32"/>
          <w:szCs w:val="32"/>
        </w:rPr>
        <w:t>217.31</w:t>
      </w:r>
      <w:r>
        <w:rPr>
          <w:rFonts w:ascii="Times New Roman" w:eastAsia="仿宋" w:hAnsi="仿宋" w:cs="Times New Roman" w:hint="eastAsia"/>
          <w:sz w:val="32"/>
          <w:szCs w:val="32"/>
        </w:rPr>
        <w:t>万元，</w:t>
      </w:r>
      <w:r w:rsidRPr="00A901FC">
        <w:rPr>
          <w:rFonts w:ascii="Times New Roman" w:eastAsia="仿宋" w:hAnsi="仿宋" w:cs="Times New Roman"/>
          <w:sz w:val="32"/>
          <w:szCs w:val="32"/>
        </w:rPr>
        <w:t>其他收入</w:t>
      </w:r>
      <w:r w:rsidR="009D6CD4">
        <w:rPr>
          <w:rFonts w:ascii="Times New Roman" w:eastAsia="仿宋" w:hAnsi="仿宋" w:cs="Times New Roman" w:hint="eastAsia"/>
          <w:sz w:val="32"/>
          <w:szCs w:val="32"/>
        </w:rPr>
        <w:t>减少</w:t>
      </w:r>
      <w:r w:rsidR="009D6CD4">
        <w:rPr>
          <w:rFonts w:ascii="Times New Roman" w:eastAsia="仿宋" w:hAnsi="仿宋" w:cs="Times New Roman" w:hint="eastAsia"/>
          <w:sz w:val="32"/>
          <w:szCs w:val="32"/>
        </w:rPr>
        <w:t>1007.52</w:t>
      </w:r>
      <w:r>
        <w:rPr>
          <w:rFonts w:ascii="Times New Roman" w:eastAsia="仿宋" w:hAnsi="仿宋" w:cs="Times New Roman" w:hint="eastAsia"/>
          <w:sz w:val="32"/>
          <w:szCs w:val="32"/>
        </w:rPr>
        <w:t>万元</w:t>
      </w:r>
      <w:r w:rsidRPr="00A901FC">
        <w:rPr>
          <w:rFonts w:ascii="Times New Roman" w:eastAsia="仿宋" w:hAnsi="仿宋" w:cs="Times New Roman"/>
          <w:sz w:val="32"/>
          <w:szCs w:val="32"/>
        </w:rPr>
        <w:t>。学校事业收入</w:t>
      </w:r>
      <w:r>
        <w:rPr>
          <w:rFonts w:ascii="Times New Roman" w:eastAsia="仿宋" w:hAnsi="仿宋" w:cs="Times New Roman" w:hint="eastAsia"/>
          <w:sz w:val="32"/>
          <w:szCs w:val="32"/>
        </w:rPr>
        <w:t>减少主要是科研事业收入减少</w:t>
      </w:r>
      <w:r w:rsidR="009D6CD4">
        <w:rPr>
          <w:rFonts w:ascii="Times New Roman" w:eastAsia="仿宋" w:hAnsi="仿宋" w:cs="Times New Roman" w:hint="eastAsia"/>
          <w:sz w:val="32"/>
          <w:szCs w:val="32"/>
        </w:rPr>
        <w:t>所致</w:t>
      </w:r>
      <w:r>
        <w:rPr>
          <w:rFonts w:ascii="Times New Roman" w:eastAsia="仿宋" w:hAnsi="仿宋" w:cs="Times New Roman" w:hint="eastAsia"/>
          <w:sz w:val="32"/>
          <w:szCs w:val="32"/>
        </w:rPr>
        <w:t>。</w:t>
      </w:r>
    </w:p>
    <w:p w:rsidR="00713A32" w:rsidRDefault="00713A32" w:rsidP="00713A32">
      <w:pPr>
        <w:ind w:firstLineChars="200" w:firstLine="640"/>
        <w:rPr>
          <w:rFonts w:ascii="Times New Roman" w:eastAsia="仿宋" w:hAnsi="仿宋"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w:t>
      </w:r>
      <w:r w:rsidR="009D6CD4">
        <w:rPr>
          <w:rFonts w:ascii="Times New Roman" w:eastAsia="仿宋" w:hAnsi="Times New Roman" w:cs="Times New Roman" w:hint="eastAsia"/>
          <w:sz w:val="32"/>
          <w:szCs w:val="32"/>
        </w:rPr>
        <w:t>5</w:t>
      </w:r>
      <w:r w:rsidRPr="00A901FC">
        <w:rPr>
          <w:rFonts w:ascii="Times New Roman" w:eastAsia="仿宋" w:hAnsi="仿宋" w:cs="Times New Roman"/>
          <w:sz w:val="32"/>
          <w:szCs w:val="32"/>
        </w:rPr>
        <w:t>年支出总计</w:t>
      </w:r>
      <w:r w:rsidR="009D6CD4">
        <w:rPr>
          <w:rFonts w:ascii="Times New Roman" w:eastAsia="仿宋" w:hAnsi="Times New Roman" w:cs="Times New Roman" w:hint="eastAsia"/>
          <w:sz w:val="32"/>
          <w:szCs w:val="32"/>
        </w:rPr>
        <w:t>156950.88</w:t>
      </w:r>
      <w:r w:rsidRPr="00A901FC">
        <w:rPr>
          <w:rFonts w:ascii="Times New Roman" w:eastAsia="仿宋" w:hAnsi="仿宋" w:cs="Times New Roman"/>
          <w:sz w:val="32"/>
          <w:szCs w:val="32"/>
        </w:rPr>
        <w:t>万元，与</w:t>
      </w:r>
      <w:r w:rsidRPr="00A901FC">
        <w:rPr>
          <w:rFonts w:ascii="Times New Roman" w:eastAsia="仿宋" w:hAnsi="Times New Roman" w:cs="Times New Roman"/>
          <w:sz w:val="32"/>
          <w:szCs w:val="32"/>
        </w:rPr>
        <w:t>20</w:t>
      </w:r>
      <w:r w:rsidR="009D6CD4">
        <w:rPr>
          <w:rFonts w:ascii="Times New Roman" w:eastAsia="仿宋" w:hAnsi="Times New Roman" w:cs="Times New Roman" w:hint="eastAsia"/>
          <w:sz w:val="32"/>
          <w:szCs w:val="32"/>
        </w:rPr>
        <w:t>14</w:t>
      </w:r>
      <w:r w:rsidRPr="00A901FC">
        <w:rPr>
          <w:rFonts w:ascii="Times New Roman" w:eastAsia="仿宋" w:hAnsi="仿宋" w:cs="Times New Roman"/>
          <w:sz w:val="32"/>
          <w:szCs w:val="32"/>
        </w:rPr>
        <w:t>年相比，增加</w:t>
      </w:r>
      <w:r w:rsidR="009D6CD4">
        <w:rPr>
          <w:rFonts w:ascii="Times New Roman" w:eastAsia="仿宋" w:hAnsi="Times New Roman" w:cs="Times New Roman" w:hint="eastAsia"/>
          <w:sz w:val="32"/>
          <w:szCs w:val="32"/>
        </w:rPr>
        <w:t>14444.2</w:t>
      </w:r>
      <w:r w:rsidRPr="00A901FC">
        <w:rPr>
          <w:rFonts w:ascii="Times New Roman" w:eastAsia="仿宋" w:hAnsi="仿宋" w:cs="Times New Roman"/>
          <w:sz w:val="32"/>
          <w:szCs w:val="32"/>
        </w:rPr>
        <w:t>万元，增长</w:t>
      </w:r>
      <w:r w:rsidR="009D6CD4">
        <w:rPr>
          <w:rFonts w:ascii="Times New Roman" w:eastAsia="仿宋" w:hAnsi="Times New Roman" w:cs="Times New Roman" w:hint="eastAsia"/>
          <w:sz w:val="32"/>
          <w:szCs w:val="32"/>
        </w:rPr>
        <w:t>10.14</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。其中：一般公共服务支出</w:t>
      </w:r>
      <w:r w:rsidR="00D20838">
        <w:rPr>
          <w:rFonts w:ascii="Times New Roman" w:eastAsia="仿宋" w:hAnsi="仿宋" w:cs="Times New Roman" w:hint="eastAsia"/>
          <w:sz w:val="32"/>
          <w:szCs w:val="32"/>
        </w:rPr>
        <w:t>增加</w:t>
      </w:r>
      <w:r w:rsidR="00D20838">
        <w:rPr>
          <w:rFonts w:ascii="Times New Roman" w:eastAsia="仿宋" w:hAnsi="仿宋" w:cs="Times New Roman" w:hint="eastAsia"/>
          <w:sz w:val="32"/>
          <w:szCs w:val="32"/>
        </w:rPr>
        <w:t>0.82</w:t>
      </w:r>
      <w:r w:rsidRPr="00A901FC">
        <w:rPr>
          <w:rFonts w:ascii="Times New Roman" w:eastAsia="仿宋" w:hAnsi="仿宋" w:cs="Times New Roman"/>
          <w:sz w:val="32"/>
          <w:szCs w:val="32"/>
        </w:rPr>
        <w:t>万元</w:t>
      </w:r>
      <w:r>
        <w:rPr>
          <w:rFonts w:ascii="Times New Roman" w:eastAsia="仿宋" w:hAnsi="仿宋" w:cs="Times New Roman" w:hint="eastAsia"/>
          <w:sz w:val="32"/>
          <w:szCs w:val="32"/>
        </w:rPr>
        <w:t>，</w:t>
      </w:r>
      <w:r w:rsidRPr="00A901FC">
        <w:rPr>
          <w:rFonts w:ascii="Times New Roman" w:eastAsia="仿宋" w:hAnsi="仿宋" w:cs="Times New Roman"/>
          <w:sz w:val="32"/>
          <w:szCs w:val="32"/>
        </w:rPr>
        <w:t>教育支出</w:t>
      </w:r>
      <w:r>
        <w:rPr>
          <w:rFonts w:ascii="Times New Roman" w:eastAsia="仿宋" w:hAnsi="仿宋" w:cs="Times New Roman" w:hint="eastAsia"/>
          <w:sz w:val="32"/>
          <w:szCs w:val="32"/>
        </w:rPr>
        <w:t>增加</w:t>
      </w:r>
      <w:r w:rsidR="00D20838">
        <w:rPr>
          <w:rFonts w:ascii="Times New Roman" w:eastAsia="仿宋" w:hAnsi="仿宋" w:cs="Times New Roman" w:hint="eastAsia"/>
          <w:sz w:val="32"/>
          <w:szCs w:val="32"/>
        </w:rPr>
        <w:t>13626.43</w:t>
      </w:r>
      <w:r>
        <w:rPr>
          <w:rFonts w:ascii="Times New Roman" w:eastAsia="仿宋" w:hAnsi="仿宋" w:cs="Times New Roman" w:hint="eastAsia"/>
          <w:sz w:val="32"/>
          <w:szCs w:val="32"/>
        </w:rPr>
        <w:t>万元</w:t>
      </w:r>
      <w:r w:rsidRPr="00A901FC">
        <w:rPr>
          <w:rFonts w:ascii="Times New Roman" w:eastAsia="仿宋" w:hAnsi="仿宋" w:cs="Times New Roman"/>
          <w:sz w:val="32"/>
          <w:szCs w:val="32"/>
        </w:rPr>
        <w:t>，科学技术支出</w:t>
      </w:r>
      <w:r>
        <w:rPr>
          <w:rFonts w:ascii="Times New Roman" w:eastAsia="仿宋" w:hAnsi="仿宋" w:cs="Times New Roman" w:hint="eastAsia"/>
          <w:sz w:val="32"/>
          <w:szCs w:val="32"/>
        </w:rPr>
        <w:t>减少</w:t>
      </w:r>
      <w:r w:rsidR="00D20838">
        <w:rPr>
          <w:rFonts w:ascii="Times New Roman" w:eastAsia="仿宋" w:hAnsi="仿宋" w:cs="Times New Roman" w:hint="eastAsia"/>
          <w:sz w:val="32"/>
          <w:szCs w:val="32"/>
        </w:rPr>
        <w:t>175.2</w:t>
      </w:r>
      <w:r>
        <w:rPr>
          <w:rFonts w:ascii="Times New Roman" w:eastAsia="仿宋" w:hAnsi="仿宋" w:cs="Times New Roman" w:hint="eastAsia"/>
          <w:sz w:val="32"/>
          <w:szCs w:val="32"/>
        </w:rPr>
        <w:t>万元</w:t>
      </w:r>
      <w:r w:rsidRPr="00A901FC">
        <w:rPr>
          <w:rFonts w:ascii="Times New Roman" w:eastAsia="仿宋" w:hAnsi="仿宋" w:cs="Times New Roman"/>
          <w:sz w:val="32"/>
          <w:szCs w:val="32"/>
        </w:rPr>
        <w:t>，</w:t>
      </w:r>
      <w:r w:rsidR="00D20838">
        <w:rPr>
          <w:rFonts w:ascii="Times New Roman" w:eastAsia="仿宋" w:hAnsi="仿宋" w:cs="Times New Roman" w:hint="eastAsia"/>
          <w:sz w:val="32"/>
          <w:szCs w:val="32"/>
        </w:rPr>
        <w:t>节能环保支出增加</w:t>
      </w:r>
      <w:r w:rsidR="00D20838">
        <w:rPr>
          <w:rFonts w:ascii="Times New Roman" w:eastAsia="仿宋" w:hAnsi="仿宋" w:cs="Times New Roman" w:hint="eastAsia"/>
          <w:sz w:val="32"/>
          <w:szCs w:val="32"/>
        </w:rPr>
        <w:t>293.54</w:t>
      </w:r>
      <w:r w:rsidR="00D20838">
        <w:rPr>
          <w:rFonts w:ascii="Times New Roman" w:eastAsia="仿宋" w:hAnsi="仿宋" w:cs="Times New Roman" w:hint="eastAsia"/>
          <w:sz w:val="32"/>
          <w:szCs w:val="32"/>
        </w:rPr>
        <w:t>万元，</w:t>
      </w:r>
      <w:r>
        <w:rPr>
          <w:rFonts w:ascii="Times New Roman" w:eastAsia="仿宋" w:hAnsi="仿宋" w:cs="Times New Roman"/>
          <w:sz w:val="32"/>
          <w:szCs w:val="32"/>
        </w:rPr>
        <w:t>国土资源气象等事务支出</w:t>
      </w:r>
      <w:r>
        <w:rPr>
          <w:rFonts w:ascii="Times New Roman" w:eastAsia="仿宋" w:hAnsi="仿宋" w:cs="Times New Roman" w:hint="eastAsia"/>
          <w:sz w:val="32"/>
          <w:szCs w:val="32"/>
        </w:rPr>
        <w:t>增加</w:t>
      </w:r>
      <w:r w:rsidR="00D20838">
        <w:rPr>
          <w:rFonts w:ascii="Times New Roman" w:eastAsia="仿宋" w:hAnsi="仿宋" w:cs="Times New Roman" w:hint="eastAsia"/>
          <w:sz w:val="32"/>
          <w:szCs w:val="32"/>
        </w:rPr>
        <w:t>91.59</w:t>
      </w:r>
      <w:r>
        <w:rPr>
          <w:rFonts w:ascii="Times New Roman" w:eastAsia="仿宋" w:hAnsi="仿宋" w:cs="Times New Roman" w:hint="eastAsia"/>
          <w:sz w:val="32"/>
          <w:szCs w:val="32"/>
        </w:rPr>
        <w:t>万元</w:t>
      </w:r>
      <w:r>
        <w:rPr>
          <w:rFonts w:ascii="Times New Roman" w:eastAsia="仿宋" w:hAnsi="仿宋" w:cs="Times New Roman"/>
          <w:sz w:val="32"/>
          <w:szCs w:val="32"/>
        </w:rPr>
        <w:t>，住房保障支</w:t>
      </w:r>
      <w:r>
        <w:rPr>
          <w:rFonts w:ascii="Times New Roman" w:eastAsia="仿宋" w:hAnsi="仿宋" w:cs="Times New Roman" w:hint="eastAsia"/>
          <w:sz w:val="32"/>
          <w:szCs w:val="32"/>
        </w:rPr>
        <w:t>出增加</w:t>
      </w:r>
      <w:r w:rsidR="00D20838">
        <w:rPr>
          <w:rFonts w:ascii="Times New Roman" w:eastAsia="仿宋" w:hAnsi="仿宋" w:cs="Times New Roman" w:hint="eastAsia"/>
          <w:sz w:val="32"/>
          <w:szCs w:val="32"/>
        </w:rPr>
        <w:t>607.02</w:t>
      </w:r>
      <w:r w:rsidR="00D20838">
        <w:rPr>
          <w:rFonts w:ascii="Times New Roman" w:eastAsia="仿宋" w:hAnsi="仿宋" w:cs="Times New Roman" w:hint="eastAsia"/>
          <w:sz w:val="32"/>
          <w:szCs w:val="32"/>
        </w:rPr>
        <w:t>万元。学校支出增加主要是教育支出增加所致。</w:t>
      </w:r>
    </w:p>
    <w:p w:rsidR="00700272" w:rsidRPr="00A901FC" w:rsidRDefault="00700272" w:rsidP="006A112F">
      <w:pPr>
        <w:pStyle w:val="2"/>
        <w:ind w:firstLineChars="100" w:firstLine="320"/>
        <w:rPr>
          <w:rFonts w:ascii="Times New Roman" w:eastAsia="华文楷体" w:hAnsi="Times New Roman" w:cs="Times New Roman"/>
        </w:rPr>
      </w:pPr>
      <w:bookmarkStart w:id="11" w:name="_Toc391390519"/>
      <w:r w:rsidRPr="00A901FC">
        <w:rPr>
          <w:rFonts w:ascii="Times New Roman" w:eastAsia="华文楷体" w:hAnsi="华文楷体" w:cs="Times New Roman"/>
        </w:rPr>
        <w:t>（二）高等学校收入决算表说明</w:t>
      </w:r>
      <w:bookmarkEnd w:id="11"/>
    </w:p>
    <w:p w:rsidR="009E5564" w:rsidRPr="00A901FC" w:rsidRDefault="009E5564" w:rsidP="006D1DBF">
      <w:pPr>
        <w:ind w:firstLineChars="200" w:firstLine="640"/>
        <w:jc w:val="left"/>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w:t>
      </w:r>
      <w:r w:rsidR="00D20838">
        <w:rPr>
          <w:rFonts w:ascii="Times New Roman" w:eastAsia="仿宋" w:hAnsi="Times New Roman" w:cs="Times New Roman" w:hint="eastAsia"/>
          <w:sz w:val="32"/>
          <w:szCs w:val="32"/>
        </w:rPr>
        <w:t>5</w:t>
      </w:r>
      <w:r w:rsidRPr="00A901FC">
        <w:rPr>
          <w:rFonts w:ascii="Times New Roman" w:eastAsia="仿宋" w:hAnsi="仿宋" w:cs="Times New Roman"/>
          <w:sz w:val="32"/>
          <w:szCs w:val="32"/>
        </w:rPr>
        <w:t>年收入总计</w:t>
      </w:r>
      <w:r w:rsidR="00D20838">
        <w:rPr>
          <w:rFonts w:ascii="Times New Roman" w:eastAsia="仿宋" w:hAnsi="Times New Roman" w:cs="Times New Roman" w:hint="eastAsia"/>
          <w:sz w:val="32"/>
          <w:szCs w:val="32"/>
        </w:rPr>
        <w:t>164</w:t>
      </w:r>
      <w:r w:rsidR="007110F4">
        <w:rPr>
          <w:rFonts w:ascii="Times New Roman" w:eastAsia="仿宋" w:hAnsi="Times New Roman" w:cs="Times New Roman" w:hint="eastAsia"/>
          <w:sz w:val="32"/>
          <w:szCs w:val="32"/>
        </w:rPr>
        <w:t>839.08</w:t>
      </w:r>
      <w:r w:rsidRPr="00A901FC">
        <w:rPr>
          <w:rFonts w:ascii="Times New Roman" w:eastAsia="仿宋" w:hAnsi="仿宋" w:cs="Times New Roman"/>
          <w:sz w:val="32"/>
          <w:szCs w:val="32"/>
        </w:rPr>
        <w:t>万元，</w:t>
      </w:r>
      <w:r w:rsidR="007110F4">
        <w:rPr>
          <w:rFonts w:ascii="Times New Roman" w:eastAsia="仿宋" w:hAnsi="仿宋" w:cs="Times New Roman" w:hint="eastAsia"/>
          <w:sz w:val="32"/>
          <w:szCs w:val="32"/>
        </w:rPr>
        <w:t>其中</w:t>
      </w:r>
      <w:r w:rsidRPr="00A901FC">
        <w:rPr>
          <w:rFonts w:ascii="Times New Roman" w:eastAsia="仿宋" w:hAnsi="仿宋" w:cs="Times New Roman"/>
          <w:sz w:val="32"/>
          <w:szCs w:val="32"/>
        </w:rPr>
        <w:t>财政拨款收入</w:t>
      </w:r>
      <w:r w:rsidR="007110F4">
        <w:rPr>
          <w:rFonts w:ascii="Times New Roman" w:eastAsia="仿宋" w:hAnsi="Times New Roman" w:cs="Times New Roman" w:hint="eastAsia"/>
          <w:sz w:val="32"/>
          <w:szCs w:val="32"/>
        </w:rPr>
        <w:t>59592.4</w:t>
      </w:r>
      <w:r w:rsidRPr="00A901FC">
        <w:rPr>
          <w:rFonts w:ascii="Times New Roman" w:eastAsia="仿宋" w:hAnsi="仿宋" w:cs="Times New Roman"/>
          <w:sz w:val="32"/>
          <w:szCs w:val="32"/>
        </w:rPr>
        <w:t>万元，占总收入的</w:t>
      </w:r>
      <w:r w:rsidR="007110F4">
        <w:rPr>
          <w:rFonts w:ascii="Times New Roman" w:eastAsia="仿宋" w:hAnsi="Times New Roman" w:cs="Times New Roman" w:hint="eastAsia"/>
          <w:sz w:val="32"/>
          <w:szCs w:val="32"/>
        </w:rPr>
        <w:t>36.15</w:t>
      </w:r>
      <w:r w:rsidRPr="00A901FC">
        <w:rPr>
          <w:rFonts w:ascii="Times New Roman" w:eastAsia="仿宋" w:hAnsi="Times New Roman" w:cs="Times New Roman"/>
          <w:sz w:val="32"/>
          <w:szCs w:val="32"/>
        </w:rPr>
        <w:t>%</w:t>
      </w:r>
      <w:r w:rsidR="00C66F4D" w:rsidRPr="00A901FC">
        <w:rPr>
          <w:rFonts w:ascii="Times New Roman" w:eastAsia="仿宋" w:hAnsi="仿宋" w:cs="Times New Roman"/>
          <w:sz w:val="32"/>
          <w:szCs w:val="32"/>
        </w:rPr>
        <w:t>；</w:t>
      </w:r>
      <w:r w:rsidRPr="00A901FC">
        <w:rPr>
          <w:rFonts w:ascii="Times New Roman" w:eastAsia="仿宋" w:hAnsi="仿宋" w:cs="Times New Roman"/>
          <w:sz w:val="32"/>
          <w:szCs w:val="32"/>
        </w:rPr>
        <w:t>事业收入</w:t>
      </w:r>
      <w:r w:rsidR="007110F4">
        <w:rPr>
          <w:rFonts w:ascii="Times New Roman" w:eastAsia="仿宋" w:hAnsi="仿宋" w:cs="Times New Roman" w:hint="eastAsia"/>
          <w:sz w:val="32"/>
          <w:szCs w:val="32"/>
        </w:rPr>
        <w:t>94373.17</w:t>
      </w:r>
      <w:r w:rsidR="00892563">
        <w:rPr>
          <w:rFonts w:ascii="Times New Roman" w:eastAsia="仿宋" w:hAnsi="仿宋" w:cs="Times New Roman" w:hint="eastAsia"/>
          <w:sz w:val="32"/>
          <w:szCs w:val="32"/>
        </w:rPr>
        <w:t>万元</w:t>
      </w:r>
      <w:r w:rsidR="00C66F4D" w:rsidRPr="00A901FC">
        <w:rPr>
          <w:rFonts w:ascii="Times New Roman" w:eastAsia="仿宋" w:hAnsi="仿宋" w:cs="Times New Roman"/>
          <w:sz w:val="32"/>
          <w:szCs w:val="32"/>
        </w:rPr>
        <w:t>，</w:t>
      </w:r>
      <w:r w:rsidR="00892563" w:rsidRPr="00A901FC">
        <w:rPr>
          <w:rFonts w:ascii="Times New Roman" w:eastAsia="仿宋" w:hAnsi="仿宋" w:cs="Times New Roman"/>
          <w:sz w:val="32"/>
          <w:szCs w:val="32"/>
        </w:rPr>
        <w:t>占总收入的</w:t>
      </w:r>
      <w:r w:rsidR="007110F4">
        <w:rPr>
          <w:rFonts w:ascii="Times New Roman" w:eastAsia="仿宋" w:hAnsi="仿宋" w:cs="Times New Roman" w:hint="eastAsia"/>
          <w:sz w:val="32"/>
          <w:szCs w:val="32"/>
        </w:rPr>
        <w:t>57.25</w:t>
      </w:r>
      <w:r w:rsidR="00892563">
        <w:rPr>
          <w:rFonts w:ascii="Times New Roman" w:eastAsia="仿宋" w:hAnsi="仿宋" w:cs="Times New Roman" w:hint="eastAsia"/>
          <w:sz w:val="32"/>
          <w:szCs w:val="32"/>
        </w:rPr>
        <w:t>%</w:t>
      </w:r>
      <w:r w:rsidR="00892563">
        <w:rPr>
          <w:rFonts w:ascii="Times New Roman" w:eastAsia="仿宋" w:hAnsi="仿宋" w:cs="Times New Roman" w:hint="eastAsia"/>
          <w:sz w:val="32"/>
          <w:szCs w:val="32"/>
        </w:rPr>
        <w:t>；</w:t>
      </w:r>
      <w:r w:rsidR="00956A1A">
        <w:rPr>
          <w:rFonts w:ascii="Times New Roman" w:eastAsia="仿宋" w:hAnsi="仿宋" w:cs="Times New Roman" w:hint="eastAsia"/>
          <w:sz w:val="32"/>
          <w:szCs w:val="32"/>
        </w:rPr>
        <w:t>附属单位上缴收入</w:t>
      </w:r>
      <w:r w:rsidR="007110F4">
        <w:rPr>
          <w:rFonts w:ascii="Times New Roman" w:eastAsia="仿宋" w:hAnsi="仿宋" w:cs="Times New Roman" w:hint="eastAsia"/>
          <w:sz w:val="32"/>
          <w:szCs w:val="32"/>
        </w:rPr>
        <w:t>323.74</w:t>
      </w:r>
      <w:r w:rsidR="00956A1A">
        <w:rPr>
          <w:rFonts w:ascii="Times New Roman" w:eastAsia="仿宋" w:hAnsi="仿宋" w:cs="Times New Roman" w:hint="eastAsia"/>
          <w:sz w:val="32"/>
          <w:szCs w:val="32"/>
        </w:rPr>
        <w:t>万元，占总收入的</w:t>
      </w:r>
      <w:r w:rsidR="00956A1A">
        <w:rPr>
          <w:rFonts w:ascii="Times New Roman" w:eastAsia="仿宋" w:hAnsi="仿宋" w:cs="Times New Roman" w:hint="eastAsia"/>
          <w:sz w:val="32"/>
          <w:szCs w:val="32"/>
        </w:rPr>
        <w:t>0.</w:t>
      </w:r>
      <w:r w:rsidR="007110F4">
        <w:rPr>
          <w:rFonts w:ascii="Times New Roman" w:eastAsia="仿宋" w:hAnsi="仿宋" w:cs="Times New Roman" w:hint="eastAsia"/>
          <w:sz w:val="32"/>
          <w:szCs w:val="32"/>
        </w:rPr>
        <w:t>2</w:t>
      </w:r>
      <w:r w:rsidR="00956A1A">
        <w:rPr>
          <w:rFonts w:ascii="Times New Roman" w:eastAsia="仿宋" w:hAnsi="仿宋" w:cs="Times New Roman" w:hint="eastAsia"/>
          <w:sz w:val="32"/>
          <w:szCs w:val="32"/>
        </w:rPr>
        <w:t>%</w:t>
      </w:r>
      <w:r w:rsidR="00956A1A">
        <w:rPr>
          <w:rFonts w:ascii="Times New Roman" w:eastAsia="仿宋" w:hAnsi="仿宋" w:cs="Times New Roman" w:hint="eastAsia"/>
          <w:sz w:val="32"/>
          <w:szCs w:val="32"/>
        </w:rPr>
        <w:t>；</w:t>
      </w:r>
      <w:r w:rsidRPr="00A901FC">
        <w:rPr>
          <w:rFonts w:ascii="Times New Roman" w:eastAsia="仿宋" w:hAnsi="仿宋" w:cs="Times New Roman"/>
          <w:sz w:val="32"/>
          <w:szCs w:val="32"/>
        </w:rPr>
        <w:t>其他收入</w:t>
      </w:r>
      <w:r w:rsidR="007110F4">
        <w:rPr>
          <w:rFonts w:ascii="Times New Roman" w:eastAsia="仿宋" w:hAnsi="仿宋" w:cs="Times New Roman" w:hint="eastAsia"/>
          <w:sz w:val="32"/>
          <w:szCs w:val="32"/>
        </w:rPr>
        <w:t>10549.77</w:t>
      </w:r>
      <w:r w:rsidR="00892563">
        <w:rPr>
          <w:rFonts w:ascii="Times New Roman" w:eastAsia="仿宋" w:hAnsi="仿宋" w:cs="Times New Roman" w:hint="eastAsia"/>
          <w:sz w:val="32"/>
          <w:szCs w:val="32"/>
        </w:rPr>
        <w:t>万元，</w:t>
      </w:r>
      <w:r w:rsidR="00892563" w:rsidRPr="00A901FC">
        <w:rPr>
          <w:rFonts w:ascii="Times New Roman" w:eastAsia="仿宋" w:hAnsi="仿宋" w:cs="Times New Roman"/>
          <w:sz w:val="32"/>
          <w:szCs w:val="32"/>
        </w:rPr>
        <w:t>占总收入的</w:t>
      </w:r>
      <w:r w:rsidR="007110F4">
        <w:rPr>
          <w:rFonts w:ascii="Times New Roman" w:eastAsia="仿宋" w:hAnsi="仿宋" w:cs="Times New Roman" w:hint="eastAsia"/>
          <w:sz w:val="32"/>
          <w:szCs w:val="32"/>
        </w:rPr>
        <w:t>6.</w:t>
      </w:r>
      <w:r w:rsidR="00956A1A">
        <w:rPr>
          <w:rFonts w:ascii="Times New Roman" w:eastAsia="仿宋" w:hAnsi="仿宋" w:cs="Times New Roman" w:hint="eastAsia"/>
          <w:sz w:val="32"/>
          <w:szCs w:val="32"/>
        </w:rPr>
        <w:t>4</w:t>
      </w:r>
      <w:r w:rsidR="00892563">
        <w:rPr>
          <w:rFonts w:ascii="Times New Roman" w:eastAsia="仿宋" w:hAnsi="仿宋" w:cs="Times New Roman" w:hint="eastAsia"/>
          <w:sz w:val="32"/>
          <w:szCs w:val="32"/>
        </w:rPr>
        <w:t>%</w:t>
      </w:r>
      <w:r w:rsidRPr="00A901FC">
        <w:rPr>
          <w:rFonts w:ascii="Times New Roman" w:eastAsia="仿宋" w:hAnsi="仿宋" w:cs="Times New Roman"/>
          <w:sz w:val="32"/>
          <w:szCs w:val="32"/>
        </w:rPr>
        <w:t>。</w:t>
      </w:r>
    </w:p>
    <w:p w:rsidR="00700272" w:rsidRPr="00A901FC" w:rsidRDefault="00700272" w:rsidP="00700272">
      <w:pPr>
        <w:rPr>
          <w:rFonts w:ascii="Times New Roman" w:hAnsi="Times New Roman" w:cs="Times New Roman"/>
          <w:sz w:val="32"/>
          <w:szCs w:val="32"/>
        </w:rPr>
      </w:pPr>
    </w:p>
    <w:p w:rsidR="00700272" w:rsidRPr="00A901FC" w:rsidRDefault="00700272" w:rsidP="006A112F">
      <w:pPr>
        <w:pStyle w:val="2"/>
        <w:ind w:firstLineChars="100" w:firstLine="320"/>
        <w:rPr>
          <w:rFonts w:ascii="Times New Roman" w:eastAsia="华文楷体" w:hAnsi="Times New Roman" w:cs="Times New Roman"/>
        </w:rPr>
      </w:pPr>
      <w:bookmarkStart w:id="12" w:name="_Toc391390520"/>
      <w:r w:rsidRPr="00A901FC">
        <w:rPr>
          <w:rFonts w:ascii="Times New Roman" w:eastAsia="华文楷体" w:hAnsi="华文楷体" w:cs="Times New Roman"/>
        </w:rPr>
        <w:lastRenderedPageBreak/>
        <w:t>（三）高等学校支出决算表</w:t>
      </w:r>
      <w:r w:rsidR="002D4382" w:rsidRPr="00A901FC">
        <w:rPr>
          <w:rFonts w:ascii="Times New Roman" w:eastAsia="华文楷体" w:hAnsi="华文楷体" w:cs="Times New Roman"/>
        </w:rPr>
        <w:t>说明</w:t>
      </w:r>
      <w:bookmarkEnd w:id="12"/>
    </w:p>
    <w:p w:rsidR="00A341BC" w:rsidRPr="00A901FC" w:rsidRDefault="00A341BC" w:rsidP="00A341BC">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w:t>
      </w:r>
      <w:r w:rsidR="004808B9">
        <w:rPr>
          <w:rFonts w:ascii="Times New Roman" w:eastAsia="仿宋" w:hAnsi="Times New Roman" w:cs="Times New Roman" w:hint="eastAsia"/>
          <w:sz w:val="32"/>
          <w:szCs w:val="32"/>
        </w:rPr>
        <w:t>15</w:t>
      </w:r>
      <w:r w:rsidRPr="00A901FC">
        <w:rPr>
          <w:rFonts w:ascii="Times New Roman" w:eastAsia="仿宋" w:hAnsi="仿宋" w:cs="Times New Roman"/>
          <w:sz w:val="32"/>
          <w:szCs w:val="32"/>
        </w:rPr>
        <w:t>年各项支出总计</w:t>
      </w:r>
      <w:r w:rsidR="004808B9">
        <w:rPr>
          <w:rFonts w:ascii="Times New Roman" w:eastAsia="仿宋" w:hAnsi="Times New Roman" w:cs="Times New Roman" w:hint="eastAsia"/>
          <w:sz w:val="32"/>
          <w:szCs w:val="32"/>
        </w:rPr>
        <w:t>156950.88</w:t>
      </w:r>
      <w:r w:rsidRPr="00A901FC">
        <w:rPr>
          <w:rFonts w:ascii="Times New Roman" w:eastAsia="仿宋" w:hAnsi="仿宋" w:cs="Times New Roman"/>
          <w:sz w:val="32"/>
          <w:szCs w:val="32"/>
        </w:rPr>
        <w:t>万元，其中基本支出</w:t>
      </w:r>
      <w:r w:rsidR="004808B9">
        <w:rPr>
          <w:rFonts w:ascii="Times New Roman" w:eastAsia="仿宋" w:hAnsi="Times New Roman" w:cs="Times New Roman" w:hint="eastAsia"/>
          <w:sz w:val="32"/>
          <w:szCs w:val="32"/>
        </w:rPr>
        <w:t>70651.33</w:t>
      </w:r>
      <w:r w:rsidRPr="00A901FC">
        <w:rPr>
          <w:rFonts w:ascii="Times New Roman" w:eastAsia="仿宋" w:hAnsi="仿宋" w:cs="Times New Roman"/>
          <w:sz w:val="32"/>
          <w:szCs w:val="32"/>
        </w:rPr>
        <w:t>万元，占</w:t>
      </w:r>
      <w:r w:rsidR="00743DFE" w:rsidRPr="00A901FC">
        <w:rPr>
          <w:rFonts w:ascii="Times New Roman" w:eastAsia="仿宋" w:hAnsi="仿宋" w:cs="Times New Roman"/>
          <w:sz w:val="32"/>
          <w:szCs w:val="32"/>
        </w:rPr>
        <w:t>总</w:t>
      </w:r>
      <w:r w:rsidRPr="00A901FC">
        <w:rPr>
          <w:rFonts w:ascii="Times New Roman" w:eastAsia="仿宋" w:hAnsi="仿宋" w:cs="Times New Roman"/>
          <w:sz w:val="32"/>
          <w:szCs w:val="32"/>
        </w:rPr>
        <w:t>支出的</w:t>
      </w:r>
      <w:r w:rsidR="004808B9">
        <w:rPr>
          <w:rFonts w:ascii="Times New Roman" w:eastAsia="仿宋" w:hAnsi="Times New Roman" w:cs="Times New Roman" w:hint="eastAsia"/>
          <w:sz w:val="32"/>
          <w:szCs w:val="32"/>
        </w:rPr>
        <w:t>45.01</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；项目支出</w:t>
      </w:r>
      <w:r w:rsidR="004808B9">
        <w:rPr>
          <w:rFonts w:ascii="Times New Roman" w:eastAsia="仿宋" w:hAnsi="Times New Roman" w:cs="Times New Roman" w:hint="eastAsia"/>
          <w:sz w:val="32"/>
          <w:szCs w:val="32"/>
        </w:rPr>
        <w:t>86299.56</w:t>
      </w:r>
      <w:r w:rsidRPr="00A901FC">
        <w:rPr>
          <w:rFonts w:ascii="Times New Roman" w:eastAsia="仿宋" w:hAnsi="仿宋" w:cs="Times New Roman"/>
          <w:sz w:val="32"/>
          <w:szCs w:val="32"/>
        </w:rPr>
        <w:t>万元，占</w:t>
      </w:r>
      <w:r w:rsidR="00743DFE" w:rsidRPr="00A901FC">
        <w:rPr>
          <w:rFonts w:ascii="Times New Roman" w:eastAsia="仿宋" w:hAnsi="仿宋" w:cs="Times New Roman"/>
          <w:sz w:val="32"/>
          <w:szCs w:val="32"/>
        </w:rPr>
        <w:t>总</w:t>
      </w:r>
      <w:r w:rsidRPr="00A901FC">
        <w:rPr>
          <w:rFonts w:ascii="Times New Roman" w:eastAsia="仿宋" w:hAnsi="仿宋" w:cs="Times New Roman"/>
          <w:sz w:val="32"/>
          <w:szCs w:val="32"/>
        </w:rPr>
        <w:t>支出的</w:t>
      </w:r>
      <w:r w:rsidR="00892563">
        <w:rPr>
          <w:rFonts w:ascii="Times New Roman" w:eastAsia="仿宋" w:hAnsi="Times New Roman" w:cs="Times New Roman" w:hint="eastAsia"/>
          <w:sz w:val="32"/>
          <w:szCs w:val="32"/>
        </w:rPr>
        <w:t>5</w:t>
      </w:r>
      <w:r w:rsidR="004808B9">
        <w:rPr>
          <w:rFonts w:ascii="Times New Roman" w:eastAsia="仿宋" w:hAnsi="Times New Roman" w:cs="Times New Roman" w:hint="eastAsia"/>
          <w:sz w:val="32"/>
          <w:szCs w:val="32"/>
        </w:rPr>
        <w:t>4.99</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w:t>
      </w:r>
    </w:p>
    <w:p w:rsidR="00700272" w:rsidRPr="00DD68FC" w:rsidRDefault="00A341BC" w:rsidP="00DD68FC">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按照支出功能科目划分，一般公共服务支出</w:t>
      </w:r>
      <w:r w:rsidR="004808B9">
        <w:rPr>
          <w:rFonts w:ascii="Times New Roman" w:eastAsia="仿宋" w:hAnsi="Times New Roman" w:cs="Times New Roman" w:hint="eastAsia"/>
          <w:sz w:val="32"/>
          <w:szCs w:val="32"/>
        </w:rPr>
        <w:t>36.1</w:t>
      </w:r>
      <w:r w:rsidRPr="00A901FC">
        <w:rPr>
          <w:rFonts w:ascii="Times New Roman" w:eastAsia="仿宋" w:hAnsi="仿宋" w:cs="Times New Roman"/>
          <w:sz w:val="32"/>
          <w:szCs w:val="32"/>
        </w:rPr>
        <w:t>万元，占总支出的</w:t>
      </w:r>
      <w:r w:rsidR="00FA3D77">
        <w:rPr>
          <w:rFonts w:ascii="Times New Roman" w:eastAsia="仿宋" w:hAnsi="Times New Roman" w:cs="Times New Roman" w:hint="eastAsia"/>
          <w:sz w:val="32"/>
          <w:szCs w:val="32"/>
        </w:rPr>
        <w:t>0.0</w:t>
      </w:r>
      <w:r w:rsidR="004808B9">
        <w:rPr>
          <w:rFonts w:ascii="Times New Roman" w:eastAsia="仿宋" w:hAnsi="Times New Roman" w:cs="Times New Roman" w:hint="eastAsia"/>
          <w:sz w:val="32"/>
          <w:szCs w:val="32"/>
        </w:rPr>
        <w:t>2</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；教育支出</w:t>
      </w:r>
      <w:r w:rsidR="004808B9">
        <w:rPr>
          <w:rFonts w:ascii="Times New Roman" w:eastAsia="仿宋" w:hAnsi="仿宋" w:cs="Times New Roman" w:hint="eastAsia"/>
          <w:sz w:val="32"/>
          <w:szCs w:val="32"/>
        </w:rPr>
        <w:t>150514.11</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9</w:t>
      </w:r>
      <w:r w:rsidR="004808B9">
        <w:rPr>
          <w:rFonts w:ascii="Times New Roman" w:eastAsia="仿宋" w:hAnsi="仿宋" w:cs="Times New Roman" w:hint="eastAsia"/>
          <w:sz w:val="32"/>
          <w:szCs w:val="32"/>
        </w:rPr>
        <w:t>5.9</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；科学技术支出</w:t>
      </w:r>
      <w:r w:rsidR="004808B9">
        <w:rPr>
          <w:rFonts w:ascii="Times New Roman" w:eastAsia="仿宋" w:hAnsi="仿宋" w:cs="Times New Roman" w:hint="eastAsia"/>
          <w:sz w:val="32"/>
          <w:szCs w:val="32"/>
        </w:rPr>
        <w:t>1582.74</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1.</w:t>
      </w:r>
      <w:r w:rsidR="004808B9">
        <w:rPr>
          <w:rFonts w:ascii="Times New Roman" w:eastAsia="仿宋" w:hAnsi="仿宋" w:cs="Times New Roman" w:hint="eastAsia"/>
          <w:sz w:val="32"/>
          <w:szCs w:val="32"/>
        </w:rPr>
        <w:t>01</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w:t>
      </w:r>
      <w:r w:rsidR="004808B9">
        <w:rPr>
          <w:rFonts w:ascii="Times New Roman" w:eastAsia="仿宋" w:hAnsi="仿宋" w:cs="Times New Roman" w:hint="eastAsia"/>
          <w:sz w:val="32"/>
          <w:szCs w:val="32"/>
        </w:rPr>
        <w:t>节能环保支出</w:t>
      </w:r>
      <w:r w:rsidR="004808B9">
        <w:rPr>
          <w:rFonts w:ascii="Times New Roman" w:eastAsia="仿宋" w:hAnsi="仿宋" w:cs="Times New Roman" w:hint="eastAsia"/>
          <w:sz w:val="32"/>
          <w:szCs w:val="32"/>
        </w:rPr>
        <w:t>293.54</w:t>
      </w:r>
      <w:r w:rsidR="004808B9">
        <w:rPr>
          <w:rFonts w:ascii="Times New Roman" w:eastAsia="仿宋" w:hAnsi="仿宋" w:cs="Times New Roman" w:hint="eastAsia"/>
          <w:sz w:val="32"/>
          <w:szCs w:val="32"/>
        </w:rPr>
        <w:t>万元，占总支出的</w:t>
      </w:r>
      <w:r w:rsidR="004808B9">
        <w:rPr>
          <w:rFonts w:ascii="Times New Roman" w:eastAsia="仿宋" w:hAnsi="仿宋" w:cs="Times New Roman" w:hint="eastAsia"/>
          <w:sz w:val="32"/>
          <w:szCs w:val="32"/>
        </w:rPr>
        <w:t>0.19%</w:t>
      </w:r>
      <w:r w:rsidR="00467A03">
        <w:rPr>
          <w:rFonts w:ascii="Times New Roman" w:eastAsia="仿宋" w:hAnsi="仿宋" w:cs="Times New Roman" w:hint="eastAsia"/>
          <w:sz w:val="32"/>
          <w:szCs w:val="32"/>
        </w:rPr>
        <w:t>；</w:t>
      </w:r>
      <w:r w:rsidR="00467A03">
        <w:rPr>
          <w:rFonts w:ascii="Times New Roman" w:eastAsia="仿宋" w:hAnsi="仿宋" w:cs="Times New Roman"/>
          <w:sz w:val="32"/>
          <w:szCs w:val="32"/>
        </w:rPr>
        <w:t>国土</w:t>
      </w:r>
      <w:r w:rsidR="00467A03">
        <w:rPr>
          <w:rFonts w:ascii="Times New Roman" w:eastAsia="仿宋" w:hAnsi="仿宋" w:cs="Times New Roman" w:hint="eastAsia"/>
          <w:sz w:val="32"/>
          <w:szCs w:val="32"/>
        </w:rPr>
        <w:t>海洋</w:t>
      </w:r>
      <w:r w:rsidRPr="00A901FC">
        <w:rPr>
          <w:rFonts w:ascii="Times New Roman" w:eastAsia="仿宋" w:hAnsi="仿宋" w:cs="Times New Roman"/>
          <w:sz w:val="32"/>
          <w:szCs w:val="32"/>
        </w:rPr>
        <w:t>气象</w:t>
      </w:r>
      <w:r w:rsidR="00467A03">
        <w:rPr>
          <w:rFonts w:ascii="Times New Roman" w:eastAsia="仿宋" w:hAnsi="仿宋" w:cs="Times New Roman"/>
          <w:sz w:val="32"/>
          <w:szCs w:val="32"/>
        </w:rPr>
        <w:t>等</w:t>
      </w:r>
      <w:r w:rsidRPr="00A901FC">
        <w:rPr>
          <w:rFonts w:ascii="Times New Roman" w:eastAsia="仿宋" w:hAnsi="仿宋" w:cs="Times New Roman"/>
          <w:sz w:val="32"/>
          <w:szCs w:val="32"/>
        </w:rPr>
        <w:t>支出</w:t>
      </w:r>
      <w:r w:rsidR="00467A03">
        <w:rPr>
          <w:rFonts w:ascii="Times New Roman" w:eastAsia="仿宋" w:hAnsi="仿宋" w:cs="Times New Roman" w:hint="eastAsia"/>
          <w:sz w:val="32"/>
          <w:szCs w:val="32"/>
        </w:rPr>
        <w:t>263.66</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0.</w:t>
      </w:r>
      <w:r w:rsidR="00B910F7">
        <w:rPr>
          <w:rFonts w:ascii="Times New Roman" w:eastAsia="仿宋" w:hAnsi="仿宋" w:cs="Times New Roman" w:hint="eastAsia"/>
          <w:sz w:val="32"/>
          <w:szCs w:val="32"/>
        </w:rPr>
        <w:t>1</w:t>
      </w:r>
      <w:r w:rsidR="00467A03">
        <w:rPr>
          <w:rFonts w:ascii="Times New Roman" w:eastAsia="仿宋" w:hAnsi="仿宋" w:cs="Times New Roman" w:hint="eastAsia"/>
          <w:sz w:val="32"/>
          <w:szCs w:val="32"/>
        </w:rPr>
        <w:t>7</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；住房保障支出</w:t>
      </w:r>
      <w:r w:rsidR="00467A03">
        <w:rPr>
          <w:rFonts w:ascii="Times New Roman" w:eastAsia="仿宋" w:hAnsi="仿宋" w:cs="Times New Roman" w:hint="eastAsia"/>
          <w:sz w:val="32"/>
          <w:szCs w:val="32"/>
        </w:rPr>
        <w:t>4260.73</w:t>
      </w:r>
      <w:r w:rsidR="00FA3D77">
        <w:rPr>
          <w:rFonts w:ascii="Times New Roman" w:eastAsia="仿宋" w:hAnsi="仿宋" w:cs="Times New Roman" w:hint="eastAsia"/>
          <w:sz w:val="32"/>
          <w:szCs w:val="32"/>
        </w:rPr>
        <w:t>万元</w:t>
      </w:r>
      <w:r w:rsidR="00737D8E">
        <w:rPr>
          <w:rFonts w:ascii="Times New Roman" w:eastAsia="仿宋" w:hAnsi="仿宋" w:cs="Times New Roman" w:hint="eastAsia"/>
          <w:sz w:val="32"/>
          <w:szCs w:val="32"/>
        </w:rPr>
        <w:t>，</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2.</w:t>
      </w:r>
      <w:r w:rsidR="00467A03">
        <w:rPr>
          <w:rFonts w:ascii="Times New Roman" w:eastAsia="仿宋" w:hAnsi="仿宋" w:cs="Times New Roman" w:hint="eastAsia"/>
          <w:sz w:val="32"/>
          <w:szCs w:val="32"/>
        </w:rPr>
        <w:t>71</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w:t>
      </w:r>
    </w:p>
    <w:p w:rsidR="00700272" w:rsidRPr="00A901FC" w:rsidRDefault="00700272" w:rsidP="006A112F">
      <w:pPr>
        <w:pStyle w:val="2"/>
        <w:ind w:firstLineChars="100" w:firstLine="320"/>
        <w:rPr>
          <w:rFonts w:ascii="Times New Roman" w:eastAsia="华文楷体" w:hAnsi="Times New Roman" w:cs="Times New Roman"/>
        </w:rPr>
      </w:pPr>
      <w:bookmarkStart w:id="13" w:name="_Toc391390521"/>
      <w:r w:rsidRPr="00A901FC">
        <w:rPr>
          <w:rFonts w:ascii="Times New Roman" w:eastAsia="华文楷体" w:hAnsi="华文楷体" w:cs="Times New Roman"/>
        </w:rPr>
        <w:t>（四）高等学校财政拨款支出决算表</w:t>
      </w:r>
      <w:r w:rsidR="002D4382" w:rsidRPr="00A901FC">
        <w:rPr>
          <w:rFonts w:ascii="Times New Roman" w:eastAsia="华文楷体" w:hAnsi="华文楷体" w:cs="Times New Roman"/>
        </w:rPr>
        <w:t>说明</w:t>
      </w:r>
      <w:bookmarkEnd w:id="13"/>
    </w:p>
    <w:p w:rsidR="00630DDC" w:rsidRPr="00A901FC" w:rsidRDefault="00C8266B" w:rsidP="00C8266B">
      <w:pPr>
        <w:ind w:firstLineChars="200" w:firstLine="640"/>
        <w:rPr>
          <w:rFonts w:ascii="Times New Roman" w:eastAsia="仿宋" w:hAnsi="Times New Roman" w:cs="Times New Roman"/>
          <w:sz w:val="32"/>
          <w:szCs w:val="32"/>
        </w:rPr>
      </w:pPr>
      <w:bookmarkStart w:id="14" w:name="_Toc386117461"/>
      <w:bookmarkStart w:id="15" w:name="_Toc386125078"/>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w:t>
      </w:r>
      <w:r w:rsidR="000B62E4">
        <w:rPr>
          <w:rFonts w:ascii="Times New Roman" w:eastAsia="仿宋" w:hAnsi="Times New Roman" w:cs="Times New Roman" w:hint="eastAsia"/>
          <w:sz w:val="32"/>
          <w:szCs w:val="32"/>
        </w:rPr>
        <w:t>5</w:t>
      </w:r>
      <w:r w:rsidRPr="00A901FC">
        <w:rPr>
          <w:rFonts w:ascii="Times New Roman" w:eastAsia="仿宋" w:hAnsi="仿宋" w:cs="Times New Roman"/>
          <w:sz w:val="32"/>
          <w:szCs w:val="32"/>
        </w:rPr>
        <w:t>年财政拨款支出总计为</w:t>
      </w:r>
      <w:r w:rsidR="000B62E4">
        <w:rPr>
          <w:rFonts w:ascii="Times New Roman" w:eastAsia="仿宋" w:hAnsi="Times New Roman" w:cs="Times New Roman" w:hint="eastAsia"/>
          <w:sz w:val="32"/>
          <w:szCs w:val="32"/>
        </w:rPr>
        <w:t>60448.06</w:t>
      </w:r>
      <w:r w:rsidRPr="00A901FC">
        <w:rPr>
          <w:rFonts w:ascii="Times New Roman" w:eastAsia="仿宋" w:hAnsi="仿宋" w:cs="Times New Roman"/>
          <w:sz w:val="32"/>
          <w:szCs w:val="32"/>
        </w:rPr>
        <w:t>万元，</w:t>
      </w:r>
      <w:r w:rsidR="00630DDC" w:rsidRPr="00A901FC">
        <w:rPr>
          <w:rFonts w:ascii="Times New Roman" w:eastAsia="仿宋" w:hAnsi="仿宋" w:cs="Times New Roman"/>
          <w:sz w:val="32"/>
          <w:szCs w:val="32"/>
        </w:rPr>
        <w:t>其中基本支出</w:t>
      </w:r>
      <w:r w:rsidR="000B62E4">
        <w:rPr>
          <w:rFonts w:ascii="Times New Roman" w:eastAsia="仿宋" w:hAnsi="Times New Roman" w:cs="Times New Roman" w:hint="eastAsia"/>
          <w:sz w:val="32"/>
          <w:szCs w:val="32"/>
        </w:rPr>
        <w:t>37203.21</w:t>
      </w:r>
      <w:r w:rsidR="00630DDC" w:rsidRPr="00A901FC">
        <w:rPr>
          <w:rFonts w:ascii="Times New Roman" w:eastAsia="仿宋" w:hAnsi="仿宋" w:cs="Times New Roman"/>
          <w:sz w:val="32"/>
          <w:szCs w:val="32"/>
        </w:rPr>
        <w:t>万元，占</w:t>
      </w:r>
      <w:r w:rsidR="000B62E4">
        <w:rPr>
          <w:rFonts w:ascii="Times New Roman" w:eastAsia="仿宋" w:hAnsi="仿宋" w:cs="Times New Roman" w:hint="eastAsia"/>
          <w:sz w:val="32"/>
          <w:szCs w:val="32"/>
        </w:rPr>
        <w:t>财政拨款</w:t>
      </w:r>
      <w:r w:rsidR="00630DDC" w:rsidRPr="00A901FC">
        <w:rPr>
          <w:rFonts w:ascii="Times New Roman" w:eastAsia="仿宋" w:hAnsi="仿宋" w:cs="Times New Roman"/>
          <w:sz w:val="32"/>
          <w:szCs w:val="32"/>
        </w:rPr>
        <w:t>总支出</w:t>
      </w:r>
      <w:r w:rsidR="00743DFE" w:rsidRPr="00A901FC">
        <w:rPr>
          <w:rFonts w:ascii="Times New Roman" w:eastAsia="仿宋" w:hAnsi="仿宋" w:cs="Times New Roman"/>
          <w:sz w:val="32"/>
          <w:szCs w:val="32"/>
        </w:rPr>
        <w:t>的</w:t>
      </w:r>
      <w:r w:rsidR="000B62E4">
        <w:rPr>
          <w:rFonts w:ascii="Times New Roman" w:eastAsia="仿宋" w:hAnsi="Times New Roman" w:cs="Times New Roman" w:hint="eastAsia"/>
          <w:sz w:val="32"/>
          <w:szCs w:val="32"/>
        </w:rPr>
        <w:t>61.55</w:t>
      </w:r>
      <w:r w:rsidR="00630DDC" w:rsidRPr="00A901FC">
        <w:rPr>
          <w:rFonts w:ascii="Times New Roman" w:eastAsia="仿宋" w:hAnsi="Times New Roman" w:cs="Times New Roman"/>
          <w:sz w:val="32"/>
          <w:szCs w:val="32"/>
        </w:rPr>
        <w:t>%</w:t>
      </w:r>
      <w:r w:rsidR="00630DDC" w:rsidRPr="00A901FC">
        <w:rPr>
          <w:rFonts w:ascii="Times New Roman" w:eastAsia="仿宋" w:hAnsi="仿宋" w:cs="Times New Roman"/>
          <w:sz w:val="32"/>
          <w:szCs w:val="32"/>
        </w:rPr>
        <w:t>；项目支出</w:t>
      </w:r>
      <w:r w:rsidR="000B62E4">
        <w:rPr>
          <w:rFonts w:ascii="Times New Roman" w:eastAsia="仿宋" w:hAnsi="Times New Roman" w:cs="Times New Roman" w:hint="eastAsia"/>
          <w:sz w:val="32"/>
          <w:szCs w:val="32"/>
        </w:rPr>
        <w:t>23244.85</w:t>
      </w:r>
      <w:r w:rsidR="00630DDC" w:rsidRPr="00A901FC">
        <w:rPr>
          <w:rFonts w:ascii="Times New Roman" w:eastAsia="仿宋" w:hAnsi="仿宋" w:cs="Times New Roman"/>
          <w:sz w:val="32"/>
          <w:szCs w:val="32"/>
        </w:rPr>
        <w:t>万元，占</w:t>
      </w:r>
      <w:r w:rsidR="000B62E4">
        <w:rPr>
          <w:rFonts w:ascii="Times New Roman" w:eastAsia="仿宋" w:hAnsi="仿宋" w:cs="Times New Roman" w:hint="eastAsia"/>
          <w:sz w:val="32"/>
          <w:szCs w:val="32"/>
        </w:rPr>
        <w:t>财政拨款</w:t>
      </w:r>
      <w:r w:rsidR="00630DDC" w:rsidRPr="00A901FC">
        <w:rPr>
          <w:rFonts w:ascii="Times New Roman" w:eastAsia="仿宋" w:hAnsi="仿宋" w:cs="Times New Roman"/>
          <w:sz w:val="32"/>
          <w:szCs w:val="32"/>
        </w:rPr>
        <w:t>总支出的</w:t>
      </w:r>
      <w:r w:rsidR="000B62E4">
        <w:rPr>
          <w:rFonts w:ascii="Times New Roman" w:eastAsia="仿宋" w:hAnsi="Times New Roman" w:cs="Times New Roman" w:hint="eastAsia"/>
          <w:sz w:val="32"/>
          <w:szCs w:val="32"/>
        </w:rPr>
        <w:t>38.45</w:t>
      </w:r>
      <w:r w:rsidR="00630DDC" w:rsidRPr="00A901FC">
        <w:rPr>
          <w:rFonts w:ascii="Times New Roman" w:eastAsia="仿宋" w:hAnsi="Times New Roman" w:cs="Times New Roman"/>
          <w:sz w:val="32"/>
          <w:szCs w:val="32"/>
        </w:rPr>
        <w:t>%</w:t>
      </w:r>
      <w:r w:rsidR="00630DDC" w:rsidRPr="00A901FC">
        <w:rPr>
          <w:rFonts w:ascii="Times New Roman" w:eastAsia="仿宋" w:hAnsi="仿宋" w:cs="Times New Roman"/>
          <w:sz w:val="32"/>
          <w:szCs w:val="32"/>
        </w:rPr>
        <w:t>。</w:t>
      </w:r>
      <w:r w:rsidR="00DD68FC">
        <w:rPr>
          <w:rFonts w:ascii="Times New Roman" w:eastAsia="仿宋" w:hAnsi="仿宋" w:cs="Times New Roman" w:hint="eastAsia"/>
          <w:sz w:val="32"/>
          <w:szCs w:val="32"/>
        </w:rPr>
        <w:t>具体包括：</w:t>
      </w:r>
    </w:p>
    <w:p w:rsidR="000B62E4" w:rsidRPr="003521A5" w:rsidRDefault="000B62E4" w:rsidP="000B62E4">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Pr="003521A5">
        <w:rPr>
          <w:rFonts w:ascii="Times New Roman" w:eastAsia="仿宋" w:hAnsi="Times New Roman" w:cs="Times New Roman"/>
          <w:sz w:val="32"/>
          <w:szCs w:val="32"/>
        </w:rPr>
        <w:t>.</w:t>
      </w:r>
      <w:r w:rsidRPr="003521A5">
        <w:rPr>
          <w:rFonts w:ascii="Times New Roman" w:eastAsia="仿宋_GB2312" w:hAnsi="Times New Roman" w:cs="Times New Roman"/>
          <w:sz w:val="32"/>
          <w:szCs w:val="32"/>
        </w:rPr>
        <w:t>高等教育（</w:t>
      </w:r>
      <w:r w:rsidRPr="003521A5">
        <w:rPr>
          <w:rFonts w:ascii="Times New Roman" w:eastAsia="仿宋_GB2312" w:hAnsi="Times New Roman" w:cs="Times New Roman"/>
          <w:sz w:val="32"/>
          <w:szCs w:val="32"/>
        </w:rPr>
        <w:t>2050205</w:t>
      </w:r>
      <w:r w:rsidRPr="003521A5">
        <w:rPr>
          <w:rFonts w:ascii="Times New Roman" w:eastAsia="仿宋_GB2312" w:hAnsi="Times New Roman" w:cs="Times New Roman"/>
          <w:sz w:val="32"/>
          <w:szCs w:val="32"/>
        </w:rPr>
        <w:t>），</w:t>
      </w:r>
      <w:r w:rsidR="00E4678A">
        <w:rPr>
          <w:rFonts w:ascii="Times New Roman" w:eastAsia="仿宋_GB2312" w:hAnsi="Times New Roman" w:cs="Times New Roman" w:hint="eastAsia"/>
          <w:sz w:val="32"/>
          <w:szCs w:val="32"/>
        </w:rPr>
        <w:t xml:space="preserve"> </w:t>
      </w:r>
      <w:r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Pr="003521A5">
        <w:rPr>
          <w:rFonts w:ascii="Times New Roman" w:eastAsia="仿宋" w:hAnsi="仿宋" w:cs="Times New Roman"/>
          <w:sz w:val="32"/>
          <w:szCs w:val="32"/>
        </w:rPr>
        <w:t>年决算数为</w:t>
      </w:r>
      <w:r>
        <w:rPr>
          <w:rFonts w:ascii="Times New Roman" w:eastAsia="仿宋" w:hAnsi="Times New Roman" w:cs="Times New Roman" w:hint="eastAsia"/>
          <w:sz w:val="32"/>
          <w:szCs w:val="32"/>
        </w:rPr>
        <w:t>55651.77</w:t>
      </w:r>
      <w:r w:rsidRPr="003521A5">
        <w:rPr>
          <w:rFonts w:ascii="Times New Roman" w:eastAsia="仿宋" w:hAnsi="仿宋" w:cs="Times New Roman"/>
          <w:sz w:val="32"/>
          <w:szCs w:val="32"/>
        </w:rPr>
        <w:t>万元，比</w:t>
      </w:r>
      <w:r w:rsidRPr="003521A5">
        <w:rPr>
          <w:rFonts w:ascii="Times New Roman" w:eastAsia="仿宋" w:hAnsi="仿宋" w:cs="Times New Roman" w:hint="eastAsia"/>
          <w:sz w:val="32"/>
          <w:szCs w:val="32"/>
        </w:rPr>
        <w:t>20</w:t>
      </w:r>
      <w:r>
        <w:rPr>
          <w:rFonts w:ascii="Times New Roman" w:eastAsia="仿宋" w:hAnsi="仿宋" w:cs="Times New Roman" w:hint="eastAsia"/>
          <w:sz w:val="32"/>
          <w:szCs w:val="32"/>
        </w:rPr>
        <w:t>14</w:t>
      </w:r>
      <w:r w:rsidRPr="003521A5">
        <w:rPr>
          <w:rFonts w:ascii="Times New Roman" w:eastAsia="仿宋" w:hAnsi="仿宋" w:cs="Times New Roman"/>
          <w:sz w:val="32"/>
          <w:szCs w:val="32"/>
        </w:rPr>
        <w:t>年</w:t>
      </w:r>
      <w:r w:rsidRPr="003521A5">
        <w:rPr>
          <w:rFonts w:ascii="Times New Roman" w:eastAsia="仿宋" w:hAnsi="仿宋" w:cs="Times New Roman" w:hint="eastAsia"/>
          <w:sz w:val="32"/>
          <w:szCs w:val="32"/>
        </w:rPr>
        <w:t>决算数</w:t>
      </w:r>
      <w:r w:rsidRPr="003521A5">
        <w:rPr>
          <w:rFonts w:ascii="Times New Roman" w:eastAsia="仿宋" w:hAnsi="仿宋" w:cs="Times New Roman"/>
          <w:sz w:val="32"/>
          <w:szCs w:val="32"/>
        </w:rPr>
        <w:t>增长</w:t>
      </w:r>
      <w:r>
        <w:rPr>
          <w:rFonts w:ascii="Times New Roman" w:eastAsia="仿宋" w:hAnsi="仿宋" w:cs="Times New Roman" w:hint="eastAsia"/>
          <w:sz w:val="32"/>
          <w:szCs w:val="32"/>
        </w:rPr>
        <w:t>1.95</w:t>
      </w:r>
      <w:r w:rsidRPr="003521A5">
        <w:rPr>
          <w:rFonts w:ascii="Times New Roman" w:eastAsia="仿宋" w:hAnsi="Times New Roman" w:cs="Times New Roman"/>
          <w:sz w:val="32"/>
          <w:szCs w:val="32"/>
        </w:rPr>
        <w:t>%</w:t>
      </w:r>
      <w:r w:rsidRPr="003521A5">
        <w:rPr>
          <w:rFonts w:ascii="Times New Roman" w:eastAsia="仿宋" w:hAnsi="仿宋" w:cs="Times New Roman"/>
          <w:sz w:val="32"/>
          <w:szCs w:val="32"/>
        </w:rPr>
        <w:t>。主要原因是</w:t>
      </w:r>
      <w:r w:rsidR="00E4678A">
        <w:rPr>
          <w:rFonts w:ascii="Times New Roman" w:eastAsia="仿宋" w:hAnsi="仿宋" w:cs="Times New Roman" w:hint="eastAsia"/>
          <w:sz w:val="32"/>
          <w:szCs w:val="32"/>
        </w:rPr>
        <w:t>基本支出中</w:t>
      </w:r>
      <w:r w:rsidR="007C6C40">
        <w:rPr>
          <w:rFonts w:ascii="Times New Roman" w:eastAsia="仿宋" w:hAnsi="仿宋" w:cs="Times New Roman" w:hint="eastAsia"/>
          <w:sz w:val="32"/>
          <w:szCs w:val="32"/>
        </w:rPr>
        <w:t>人员支出和日常公用支出有所</w:t>
      </w:r>
      <w:r>
        <w:rPr>
          <w:rFonts w:ascii="Times New Roman" w:eastAsia="仿宋" w:hAnsi="仿宋" w:cs="Times New Roman" w:hint="eastAsia"/>
          <w:sz w:val="32"/>
          <w:szCs w:val="32"/>
        </w:rPr>
        <w:t>增加</w:t>
      </w:r>
      <w:r w:rsidRPr="003521A5">
        <w:rPr>
          <w:rFonts w:ascii="Times New Roman" w:eastAsia="仿宋" w:hAnsi="仿宋" w:cs="Times New Roman"/>
          <w:sz w:val="32"/>
          <w:szCs w:val="32"/>
        </w:rPr>
        <w:t>。</w:t>
      </w:r>
    </w:p>
    <w:p w:rsidR="007C6C40" w:rsidRPr="003521A5" w:rsidRDefault="007C6C40" w:rsidP="007C6C40">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Pr="003521A5">
        <w:rPr>
          <w:rFonts w:ascii="Times New Roman" w:eastAsia="仿宋" w:hAnsi="Times New Roman" w:cs="Times New Roman"/>
          <w:sz w:val="32"/>
          <w:szCs w:val="32"/>
        </w:rPr>
        <w:t>.</w:t>
      </w:r>
      <w:r w:rsidRPr="003521A5">
        <w:rPr>
          <w:rFonts w:ascii="Times New Roman" w:eastAsia="仿宋_GB2312" w:hAnsi="Times New Roman" w:cs="Times New Roman"/>
          <w:sz w:val="32"/>
          <w:szCs w:val="32"/>
        </w:rPr>
        <w:t>来华留学教育（</w:t>
      </w:r>
      <w:r w:rsidRPr="003521A5">
        <w:rPr>
          <w:rFonts w:ascii="Times New Roman" w:eastAsia="仿宋_GB2312" w:hAnsi="Times New Roman" w:cs="Times New Roman"/>
          <w:sz w:val="32"/>
          <w:szCs w:val="32"/>
        </w:rPr>
        <w:t>2050602</w:t>
      </w:r>
      <w:r w:rsidRPr="003521A5">
        <w:rPr>
          <w:rFonts w:ascii="Times New Roman" w:eastAsia="仿宋_GB2312" w:hAnsi="Times New Roman" w:cs="Times New Roman"/>
          <w:sz w:val="32"/>
          <w:szCs w:val="32"/>
        </w:rPr>
        <w:t>），</w:t>
      </w:r>
      <w:r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Pr="003521A5">
        <w:rPr>
          <w:rFonts w:ascii="Times New Roman" w:eastAsia="仿宋" w:hAnsi="仿宋" w:cs="Times New Roman"/>
          <w:sz w:val="32"/>
          <w:szCs w:val="32"/>
        </w:rPr>
        <w:t>年决算数为</w:t>
      </w:r>
      <w:r>
        <w:rPr>
          <w:rFonts w:ascii="Times New Roman" w:eastAsia="仿宋" w:hAnsi="Times New Roman" w:cs="Times New Roman" w:hint="eastAsia"/>
          <w:sz w:val="32"/>
          <w:szCs w:val="32"/>
        </w:rPr>
        <w:t>356.74</w:t>
      </w:r>
      <w:r w:rsidRPr="003521A5">
        <w:rPr>
          <w:rFonts w:ascii="Times New Roman" w:eastAsia="仿宋" w:hAnsi="仿宋" w:cs="Times New Roman"/>
          <w:sz w:val="32"/>
          <w:szCs w:val="32"/>
        </w:rPr>
        <w:t>万元，比</w:t>
      </w:r>
      <w:r w:rsidRPr="003521A5">
        <w:rPr>
          <w:rFonts w:ascii="Times New Roman" w:eastAsia="仿宋" w:hAnsi="仿宋" w:cs="Times New Roman" w:hint="eastAsia"/>
          <w:sz w:val="32"/>
          <w:szCs w:val="32"/>
        </w:rPr>
        <w:t>201</w:t>
      </w:r>
      <w:r>
        <w:rPr>
          <w:rFonts w:ascii="Times New Roman" w:eastAsia="仿宋" w:hAnsi="仿宋" w:cs="Times New Roman" w:hint="eastAsia"/>
          <w:sz w:val="32"/>
          <w:szCs w:val="32"/>
        </w:rPr>
        <w:t>4</w:t>
      </w:r>
      <w:r w:rsidRPr="003521A5">
        <w:rPr>
          <w:rFonts w:ascii="Times New Roman" w:eastAsia="仿宋" w:hAnsi="仿宋" w:cs="Times New Roman"/>
          <w:sz w:val="32"/>
          <w:szCs w:val="32"/>
        </w:rPr>
        <w:t>年</w:t>
      </w:r>
      <w:r w:rsidRPr="003521A5">
        <w:rPr>
          <w:rFonts w:ascii="Times New Roman" w:eastAsia="仿宋" w:hAnsi="仿宋" w:cs="Times New Roman" w:hint="eastAsia"/>
          <w:sz w:val="32"/>
          <w:szCs w:val="32"/>
        </w:rPr>
        <w:t>决算数</w:t>
      </w:r>
      <w:r w:rsidRPr="003521A5">
        <w:rPr>
          <w:rFonts w:ascii="Times New Roman" w:eastAsia="仿宋" w:hAnsi="仿宋" w:cs="Times New Roman"/>
          <w:sz w:val="32"/>
          <w:szCs w:val="32"/>
        </w:rPr>
        <w:t>增长</w:t>
      </w:r>
      <w:r>
        <w:rPr>
          <w:rFonts w:ascii="Times New Roman" w:eastAsia="仿宋" w:hAnsi="仿宋" w:cs="Times New Roman" w:hint="eastAsia"/>
          <w:sz w:val="32"/>
          <w:szCs w:val="32"/>
        </w:rPr>
        <w:t>5.3</w:t>
      </w:r>
      <w:r w:rsidRPr="003521A5">
        <w:rPr>
          <w:rFonts w:ascii="Times New Roman" w:eastAsia="仿宋" w:hAnsi="Times New Roman" w:cs="Times New Roman"/>
          <w:sz w:val="32"/>
          <w:szCs w:val="32"/>
        </w:rPr>
        <w:t>%</w:t>
      </w:r>
      <w:r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学校留学生增加，支出增加</w:t>
      </w:r>
      <w:r w:rsidRPr="003521A5">
        <w:rPr>
          <w:rFonts w:ascii="Times New Roman" w:eastAsia="仿宋" w:hAnsi="仿宋" w:cs="Times New Roman"/>
          <w:sz w:val="32"/>
          <w:szCs w:val="32"/>
        </w:rPr>
        <w:t>。</w:t>
      </w:r>
    </w:p>
    <w:p w:rsidR="00D54995" w:rsidRPr="007C6C40" w:rsidRDefault="007C6C40" w:rsidP="007C6C40">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3.</w:t>
      </w:r>
      <w:r w:rsidRPr="007C6C40">
        <w:rPr>
          <w:rFonts w:ascii="Times New Roman" w:eastAsia="仿宋_GB2312" w:hAnsi="Times New Roman" w:cs="Times New Roman" w:hint="eastAsia"/>
          <w:sz w:val="32"/>
          <w:szCs w:val="32"/>
        </w:rPr>
        <w:t>教师进修</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2050801</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2015</w:t>
      </w:r>
      <w:r>
        <w:rPr>
          <w:rFonts w:ascii="Times New Roman" w:eastAsia="仿宋" w:hAnsi="Times New Roman" w:cs="Times New Roman" w:hint="eastAsia"/>
          <w:sz w:val="32"/>
          <w:szCs w:val="32"/>
        </w:rPr>
        <w:t>年决算数为</w:t>
      </w:r>
      <w:r>
        <w:rPr>
          <w:rFonts w:ascii="Times New Roman" w:eastAsia="仿宋" w:hAnsi="Times New Roman" w:cs="Times New Roman" w:hint="eastAsia"/>
          <w:sz w:val="32"/>
          <w:szCs w:val="32"/>
        </w:rPr>
        <w:t>0.6</w:t>
      </w:r>
      <w:r>
        <w:rPr>
          <w:rFonts w:ascii="Times New Roman" w:eastAsia="仿宋" w:hAnsi="Times New Roman" w:cs="Times New Roman" w:hint="eastAsia"/>
          <w:sz w:val="32"/>
          <w:szCs w:val="32"/>
        </w:rPr>
        <w:t>万元，为</w:t>
      </w:r>
      <w:r>
        <w:rPr>
          <w:rFonts w:ascii="Times New Roman" w:eastAsia="仿宋" w:hAnsi="Times New Roman" w:cs="Times New Roman" w:hint="eastAsia"/>
          <w:sz w:val="32"/>
          <w:szCs w:val="32"/>
        </w:rPr>
        <w:t>2015</w:t>
      </w:r>
      <w:r>
        <w:rPr>
          <w:rFonts w:ascii="Times New Roman" w:eastAsia="仿宋" w:hAnsi="Times New Roman" w:cs="Times New Roman" w:hint="eastAsia"/>
          <w:sz w:val="32"/>
          <w:szCs w:val="32"/>
        </w:rPr>
        <w:t>年新增支出。</w:t>
      </w:r>
    </w:p>
    <w:p w:rsidR="00D54995" w:rsidRPr="003521A5" w:rsidRDefault="007C6C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4</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机构运行（</w:t>
      </w:r>
      <w:r w:rsidR="00D948FF" w:rsidRPr="003521A5">
        <w:rPr>
          <w:rFonts w:ascii="Times New Roman" w:eastAsia="仿宋_GB2312" w:hAnsi="Times New Roman" w:cs="Times New Roman"/>
          <w:sz w:val="32"/>
          <w:szCs w:val="32"/>
        </w:rPr>
        <w:t>2060201</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sidR="00A43040">
        <w:rPr>
          <w:rFonts w:ascii="Times New Roman" w:eastAsia="仿宋" w:hAnsi="Times New Roman" w:cs="Times New Roman" w:hint="eastAsia"/>
          <w:sz w:val="32"/>
          <w:szCs w:val="32"/>
        </w:rPr>
        <w:t>520</w:t>
      </w:r>
      <w:r w:rsidR="003742C8" w:rsidRPr="003521A5">
        <w:rPr>
          <w:rFonts w:ascii="Times New Roman" w:eastAsia="仿宋" w:hAnsi="仿宋" w:cs="Times New Roman"/>
          <w:sz w:val="32"/>
          <w:szCs w:val="32"/>
        </w:rPr>
        <w:t>万元，</w:t>
      </w:r>
      <w:r w:rsidR="004D1733">
        <w:rPr>
          <w:rFonts w:ascii="Times New Roman" w:eastAsia="仿宋" w:hAnsi="仿宋" w:cs="Times New Roman" w:hint="eastAsia"/>
          <w:sz w:val="32"/>
          <w:szCs w:val="32"/>
        </w:rPr>
        <w:t>与</w:t>
      </w:r>
      <w:r>
        <w:rPr>
          <w:rFonts w:ascii="Times New Roman" w:eastAsia="仿宋" w:hAnsi="仿宋" w:cs="Times New Roman" w:hint="eastAsia"/>
          <w:sz w:val="32"/>
          <w:szCs w:val="32"/>
        </w:rPr>
        <w:t>2014</w:t>
      </w:r>
      <w:r w:rsidR="004D1733">
        <w:rPr>
          <w:rFonts w:ascii="Times New Roman" w:eastAsia="仿宋" w:hAnsi="仿宋" w:cs="Times New Roman" w:hint="eastAsia"/>
          <w:sz w:val="32"/>
          <w:szCs w:val="32"/>
        </w:rPr>
        <w:t>年持平</w:t>
      </w:r>
      <w:r w:rsidR="00D54995" w:rsidRPr="003521A5">
        <w:rPr>
          <w:rFonts w:ascii="Times New Roman" w:eastAsia="仿宋" w:hAnsi="仿宋" w:cs="Times New Roman"/>
          <w:sz w:val="32"/>
          <w:szCs w:val="32"/>
        </w:rPr>
        <w:t>。</w:t>
      </w:r>
    </w:p>
    <w:p w:rsidR="00D54995" w:rsidRPr="003521A5" w:rsidRDefault="007C6C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5</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重点实验室及相关设施（</w:t>
      </w:r>
      <w:r w:rsidR="00D948FF" w:rsidRPr="003521A5">
        <w:rPr>
          <w:rFonts w:ascii="Times New Roman" w:eastAsia="仿宋_GB2312" w:hAnsi="Times New Roman" w:cs="Times New Roman"/>
          <w:sz w:val="32"/>
          <w:szCs w:val="32"/>
        </w:rPr>
        <w:t>2060204</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sidR="004D1733">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062.74</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w:t>
      </w:r>
      <w:r>
        <w:rPr>
          <w:rFonts w:ascii="Times New Roman" w:eastAsia="仿宋" w:hAnsi="仿宋" w:cs="Times New Roman" w:hint="eastAsia"/>
          <w:sz w:val="32"/>
          <w:szCs w:val="32"/>
        </w:rPr>
        <w:t>4</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12.13</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sidR="00A43040">
        <w:rPr>
          <w:rFonts w:ascii="Times New Roman" w:eastAsia="仿宋" w:hAnsi="仿宋" w:cs="Times New Roman" w:hint="eastAsia"/>
          <w:sz w:val="32"/>
          <w:szCs w:val="32"/>
        </w:rPr>
        <w:t>201</w:t>
      </w:r>
      <w:r w:rsidR="00E4678A">
        <w:rPr>
          <w:rFonts w:ascii="Times New Roman" w:eastAsia="仿宋" w:hAnsi="仿宋" w:cs="Times New Roman" w:hint="eastAsia"/>
          <w:sz w:val="32"/>
          <w:szCs w:val="32"/>
        </w:rPr>
        <w:t>5</w:t>
      </w:r>
      <w:r>
        <w:rPr>
          <w:rFonts w:ascii="Times New Roman" w:eastAsia="仿宋" w:hAnsi="仿宋" w:cs="Times New Roman" w:hint="eastAsia"/>
          <w:sz w:val="32"/>
          <w:szCs w:val="32"/>
        </w:rPr>
        <w:t>年预算执行慢，支出减少</w:t>
      </w:r>
      <w:r w:rsidR="00D54995" w:rsidRPr="003521A5">
        <w:rPr>
          <w:rFonts w:ascii="Times New Roman" w:eastAsia="仿宋" w:hAnsi="仿宋" w:cs="Times New Roman"/>
          <w:sz w:val="32"/>
          <w:szCs w:val="32"/>
        </w:rPr>
        <w:t>。</w:t>
      </w:r>
    </w:p>
    <w:p w:rsidR="00D54995" w:rsidRPr="003521A5" w:rsidRDefault="007C6C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6</w:t>
      </w:r>
      <w:r w:rsidR="00D948FF" w:rsidRPr="003521A5">
        <w:rPr>
          <w:rFonts w:ascii="Times New Roman" w:eastAsia="仿宋" w:hAnsi="Times New Roman" w:cs="Times New Roman"/>
          <w:sz w:val="32"/>
          <w:szCs w:val="32"/>
        </w:rPr>
        <w:t>.</w:t>
      </w:r>
      <w:r>
        <w:rPr>
          <w:rFonts w:ascii="Times New Roman" w:eastAsia="仿宋_GB2312" w:hAnsi="Times New Roman" w:cs="Times New Roman" w:hint="eastAsia"/>
          <w:sz w:val="32"/>
          <w:szCs w:val="32"/>
        </w:rPr>
        <w:t>能源节约利用</w:t>
      </w:r>
      <w:r w:rsidR="00D948FF" w:rsidRPr="003521A5">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2111001</w:t>
      </w:r>
      <w:r>
        <w:rPr>
          <w:rFonts w:ascii="Times New Roman" w:eastAsia="仿宋_GB2312" w:hAnsi="Times New Roman" w:cs="Times New Roman" w:hint="eastAsia"/>
          <w:sz w:val="32"/>
          <w:szCs w:val="32"/>
        </w:rPr>
        <w:t>）</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293.54</w:t>
      </w:r>
      <w:r w:rsidR="00D948FF"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w:t>
      </w:r>
      <w:r>
        <w:rPr>
          <w:rFonts w:ascii="Times New Roman" w:eastAsia="仿宋" w:hAnsi="仿宋" w:cs="Times New Roman" w:hint="eastAsia"/>
          <w:sz w:val="32"/>
          <w:szCs w:val="32"/>
        </w:rPr>
        <w:t>此项目</w:t>
      </w:r>
      <w:r w:rsidR="007500B6">
        <w:rPr>
          <w:rFonts w:ascii="Times New Roman" w:eastAsia="仿宋" w:hAnsi="仿宋" w:cs="Times New Roman" w:hint="eastAsia"/>
          <w:sz w:val="32"/>
          <w:szCs w:val="32"/>
        </w:rPr>
        <w:t>为</w:t>
      </w:r>
      <w:r>
        <w:rPr>
          <w:rFonts w:ascii="Times New Roman" w:eastAsia="仿宋" w:hAnsi="仿宋" w:cs="Times New Roman" w:hint="eastAsia"/>
          <w:sz w:val="32"/>
          <w:szCs w:val="32"/>
        </w:rPr>
        <w:t>2014</w:t>
      </w:r>
      <w:r>
        <w:rPr>
          <w:rFonts w:ascii="Times New Roman" w:eastAsia="仿宋" w:hAnsi="仿宋" w:cs="Times New Roman" w:hint="eastAsia"/>
          <w:sz w:val="32"/>
          <w:szCs w:val="32"/>
        </w:rPr>
        <w:t>年</w:t>
      </w:r>
      <w:r w:rsidR="007500B6">
        <w:rPr>
          <w:rFonts w:ascii="Times New Roman" w:eastAsia="仿宋" w:hAnsi="仿宋" w:cs="Times New Roman" w:hint="eastAsia"/>
          <w:sz w:val="32"/>
          <w:szCs w:val="32"/>
        </w:rPr>
        <w:t>12</w:t>
      </w:r>
      <w:r w:rsidR="007500B6">
        <w:rPr>
          <w:rFonts w:ascii="Times New Roman" w:eastAsia="仿宋" w:hAnsi="仿宋" w:cs="Times New Roman" w:hint="eastAsia"/>
          <w:sz w:val="32"/>
          <w:szCs w:val="32"/>
        </w:rPr>
        <w:t>月</w:t>
      </w:r>
      <w:r>
        <w:rPr>
          <w:rFonts w:ascii="Times New Roman" w:eastAsia="仿宋" w:hAnsi="仿宋" w:cs="Times New Roman" w:hint="eastAsia"/>
          <w:sz w:val="32"/>
          <w:szCs w:val="32"/>
        </w:rPr>
        <w:t>拨款，因拨款</w:t>
      </w:r>
      <w:r w:rsidR="007500B6">
        <w:rPr>
          <w:rFonts w:ascii="Times New Roman" w:eastAsia="仿宋" w:hAnsi="仿宋" w:cs="Times New Roman" w:hint="eastAsia"/>
          <w:sz w:val="32"/>
          <w:szCs w:val="32"/>
        </w:rPr>
        <w:t>太晚</w:t>
      </w:r>
      <w:r>
        <w:rPr>
          <w:rFonts w:ascii="Times New Roman" w:eastAsia="仿宋" w:hAnsi="仿宋" w:cs="Times New Roman" w:hint="eastAsia"/>
          <w:sz w:val="32"/>
          <w:szCs w:val="32"/>
        </w:rPr>
        <w:t>未支出形成结转，</w:t>
      </w:r>
      <w:r>
        <w:rPr>
          <w:rFonts w:ascii="Times New Roman" w:eastAsia="仿宋" w:hAnsi="仿宋" w:cs="Times New Roman" w:hint="eastAsia"/>
          <w:sz w:val="32"/>
          <w:szCs w:val="32"/>
        </w:rPr>
        <w:t>2015</w:t>
      </w:r>
      <w:r>
        <w:rPr>
          <w:rFonts w:ascii="Times New Roman" w:eastAsia="仿宋" w:hAnsi="仿宋" w:cs="Times New Roman" w:hint="eastAsia"/>
          <w:sz w:val="32"/>
          <w:szCs w:val="32"/>
        </w:rPr>
        <w:t>年</w:t>
      </w:r>
      <w:r w:rsidR="007500B6">
        <w:rPr>
          <w:rFonts w:ascii="Times New Roman" w:eastAsia="仿宋" w:hAnsi="仿宋" w:cs="Times New Roman" w:hint="eastAsia"/>
          <w:sz w:val="32"/>
          <w:szCs w:val="32"/>
        </w:rPr>
        <w:t>项目正常开展并形成支出</w:t>
      </w:r>
      <w:r w:rsidR="00D54995" w:rsidRPr="003521A5">
        <w:rPr>
          <w:rFonts w:ascii="Times New Roman" w:eastAsia="仿宋" w:hAnsi="仿宋" w:cs="Times New Roman"/>
          <w:sz w:val="32"/>
          <w:szCs w:val="32"/>
        </w:rPr>
        <w:t>。</w:t>
      </w:r>
    </w:p>
    <w:p w:rsidR="00D54995" w:rsidRPr="003521A5" w:rsidRDefault="007500B6"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7</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矿产资源专项收入安排的支出（</w:t>
      </w:r>
      <w:r w:rsidR="00D948FF" w:rsidRPr="003521A5">
        <w:rPr>
          <w:rFonts w:ascii="Times New Roman" w:eastAsia="仿宋_GB2312" w:hAnsi="Times New Roman" w:cs="Times New Roman"/>
          <w:sz w:val="32"/>
          <w:szCs w:val="32"/>
        </w:rPr>
        <w:t>2200120</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sidR="004F73DF">
        <w:rPr>
          <w:rFonts w:ascii="Times New Roman" w:eastAsia="仿宋" w:hAnsi="Times New Roman" w:cs="Times New Roman" w:hint="eastAsia"/>
          <w:sz w:val="32"/>
          <w:szCs w:val="32"/>
        </w:rPr>
        <w:t>263.66</w:t>
      </w:r>
      <w:r w:rsidR="00D948FF"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w:t>
      </w:r>
      <w:r w:rsidR="004F73DF">
        <w:rPr>
          <w:rFonts w:ascii="Times New Roman" w:eastAsia="仿宋" w:hAnsi="仿宋" w:cs="Times New Roman" w:hint="eastAsia"/>
          <w:sz w:val="32"/>
          <w:szCs w:val="32"/>
        </w:rPr>
        <w:t>4</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w:t>
      </w:r>
      <w:r w:rsidR="001B3B14">
        <w:rPr>
          <w:rFonts w:ascii="Times New Roman" w:eastAsia="仿宋" w:hAnsi="仿宋" w:cs="Times New Roman" w:hint="eastAsia"/>
          <w:sz w:val="32"/>
          <w:szCs w:val="32"/>
        </w:rPr>
        <w:t>增加</w:t>
      </w:r>
      <w:r w:rsidR="004F73DF">
        <w:rPr>
          <w:rFonts w:ascii="Times New Roman" w:eastAsia="仿宋" w:hAnsi="仿宋" w:cs="Times New Roman" w:hint="eastAsia"/>
          <w:sz w:val="32"/>
          <w:szCs w:val="32"/>
        </w:rPr>
        <w:t>53.23</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w:t>
      </w:r>
      <w:r w:rsidR="00F36B14">
        <w:rPr>
          <w:rFonts w:ascii="Times New Roman" w:eastAsia="仿宋" w:hAnsi="仿宋" w:cs="Times New Roman" w:hint="eastAsia"/>
          <w:sz w:val="32"/>
          <w:szCs w:val="32"/>
        </w:rPr>
        <w:t>201</w:t>
      </w:r>
      <w:r w:rsidR="004F73DF">
        <w:rPr>
          <w:rFonts w:ascii="Times New Roman" w:eastAsia="仿宋" w:hAnsi="仿宋" w:cs="Times New Roman" w:hint="eastAsia"/>
          <w:sz w:val="32"/>
          <w:szCs w:val="32"/>
        </w:rPr>
        <w:t>4</w:t>
      </w:r>
      <w:r w:rsidR="004F73DF">
        <w:rPr>
          <w:rFonts w:ascii="Times New Roman" w:eastAsia="仿宋" w:hAnsi="仿宋" w:cs="Times New Roman" w:hint="eastAsia"/>
          <w:sz w:val="32"/>
          <w:szCs w:val="32"/>
        </w:rPr>
        <w:t>年此项目有结转资金</w:t>
      </w:r>
      <w:r w:rsidR="00F36B14">
        <w:rPr>
          <w:rFonts w:ascii="Times New Roman" w:eastAsia="仿宋" w:hAnsi="仿宋" w:cs="Times New Roman" w:hint="eastAsia"/>
          <w:sz w:val="32"/>
          <w:szCs w:val="32"/>
        </w:rPr>
        <w:t>，</w:t>
      </w:r>
      <w:r w:rsidR="004F73DF">
        <w:rPr>
          <w:rFonts w:ascii="Times New Roman" w:eastAsia="仿宋" w:hAnsi="仿宋" w:cs="Times New Roman" w:hint="eastAsia"/>
          <w:sz w:val="32"/>
          <w:szCs w:val="32"/>
        </w:rPr>
        <w:t>2015</w:t>
      </w:r>
      <w:r w:rsidR="004F73DF">
        <w:rPr>
          <w:rFonts w:ascii="Times New Roman" w:eastAsia="仿宋" w:hAnsi="仿宋" w:cs="Times New Roman" w:hint="eastAsia"/>
          <w:sz w:val="32"/>
          <w:szCs w:val="32"/>
        </w:rPr>
        <w:t>年消化结转资金导致</w:t>
      </w:r>
      <w:r w:rsidR="00F36B14">
        <w:rPr>
          <w:rFonts w:ascii="Times New Roman" w:eastAsia="仿宋" w:hAnsi="仿宋" w:cs="Times New Roman" w:hint="eastAsia"/>
          <w:sz w:val="32"/>
          <w:szCs w:val="32"/>
        </w:rPr>
        <w:t>支出</w:t>
      </w:r>
      <w:r w:rsidR="001B3B14">
        <w:rPr>
          <w:rFonts w:ascii="Times New Roman" w:eastAsia="仿宋" w:hAnsi="仿宋" w:cs="Times New Roman" w:hint="eastAsia"/>
          <w:sz w:val="32"/>
          <w:szCs w:val="32"/>
        </w:rPr>
        <w:t>增加</w:t>
      </w:r>
      <w:r w:rsidR="00D54995" w:rsidRPr="003521A5">
        <w:rPr>
          <w:rFonts w:ascii="Times New Roman" w:eastAsia="仿宋" w:hAnsi="仿宋" w:cs="Times New Roman"/>
          <w:sz w:val="32"/>
          <w:szCs w:val="32"/>
        </w:rPr>
        <w:t>。</w:t>
      </w:r>
    </w:p>
    <w:p w:rsidR="00C92C3D" w:rsidRDefault="00383E59" w:rsidP="00745624">
      <w:pPr>
        <w:ind w:firstLineChars="200" w:firstLine="640"/>
        <w:jc w:val="left"/>
        <w:rPr>
          <w:rFonts w:ascii="Times New Roman" w:eastAsia="仿宋" w:hAnsi="仿宋" w:cs="Times New Roman" w:hint="eastAsia"/>
          <w:sz w:val="32"/>
          <w:szCs w:val="32"/>
        </w:rPr>
      </w:pPr>
      <w:r>
        <w:rPr>
          <w:rFonts w:ascii="Times New Roman" w:eastAsia="仿宋" w:hAnsi="Times New Roman" w:cs="Times New Roman" w:hint="eastAsia"/>
          <w:sz w:val="32"/>
          <w:szCs w:val="32"/>
        </w:rPr>
        <w:t>8</w:t>
      </w:r>
      <w:r w:rsidR="00D948FF" w:rsidRPr="003521A5">
        <w:rPr>
          <w:rFonts w:ascii="Times New Roman" w:eastAsia="仿宋_GB2312" w:hAnsi="Times New Roman" w:cs="Times New Roman"/>
          <w:sz w:val="32"/>
          <w:szCs w:val="32"/>
        </w:rPr>
        <w:t>住房公积金（</w:t>
      </w:r>
      <w:r w:rsidR="00D948FF" w:rsidRPr="003521A5">
        <w:rPr>
          <w:rFonts w:ascii="Times New Roman" w:eastAsia="仿宋_GB2312" w:hAnsi="Times New Roman" w:cs="Times New Roman"/>
          <w:sz w:val="32"/>
          <w:szCs w:val="32"/>
        </w:rPr>
        <w:t>2210201</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1045</w:t>
      </w:r>
      <w:r w:rsidR="00D948FF" w:rsidRPr="003521A5">
        <w:rPr>
          <w:rFonts w:ascii="Times New Roman" w:eastAsia="仿宋" w:hAnsi="仿宋" w:cs="Times New Roman"/>
          <w:sz w:val="32"/>
          <w:szCs w:val="32"/>
        </w:rPr>
        <w:t>万元，</w:t>
      </w:r>
      <w:r w:rsidR="00745624" w:rsidRPr="003521A5">
        <w:rPr>
          <w:rFonts w:ascii="Times New Roman" w:eastAsia="仿宋" w:hAnsi="仿宋" w:cs="Times New Roman"/>
          <w:sz w:val="32"/>
          <w:szCs w:val="32"/>
        </w:rPr>
        <w:t>比</w:t>
      </w:r>
      <w:r w:rsidR="00745624" w:rsidRPr="003521A5">
        <w:rPr>
          <w:rFonts w:ascii="Times New Roman" w:eastAsia="仿宋" w:hAnsi="仿宋" w:cs="Times New Roman" w:hint="eastAsia"/>
          <w:sz w:val="32"/>
          <w:szCs w:val="32"/>
        </w:rPr>
        <w:t>201</w:t>
      </w:r>
      <w:r>
        <w:rPr>
          <w:rFonts w:ascii="Times New Roman" w:eastAsia="仿宋" w:hAnsi="仿宋" w:cs="Times New Roman" w:hint="eastAsia"/>
          <w:sz w:val="32"/>
          <w:szCs w:val="32"/>
        </w:rPr>
        <w:t>4</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w:t>
      </w:r>
      <w:r w:rsidR="001B3B14">
        <w:rPr>
          <w:rFonts w:ascii="Times New Roman" w:eastAsia="仿宋" w:hAnsi="仿宋" w:cs="Times New Roman" w:hint="eastAsia"/>
          <w:sz w:val="32"/>
          <w:szCs w:val="32"/>
        </w:rPr>
        <w:t>增加</w:t>
      </w:r>
      <w:r>
        <w:rPr>
          <w:rFonts w:ascii="Times New Roman" w:eastAsia="仿宋" w:hAnsi="Times New Roman" w:cs="Times New Roman" w:hint="eastAsia"/>
          <w:sz w:val="32"/>
          <w:szCs w:val="32"/>
        </w:rPr>
        <w:t>9.08</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sidR="00C92C3D" w:rsidRPr="003521A5">
        <w:rPr>
          <w:rFonts w:ascii="Times New Roman" w:eastAsia="仿宋" w:hAnsi="仿宋" w:cs="Times New Roman"/>
          <w:sz w:val="32"/>
          <w:szCs w:val="32"/>
        </w:rPr>
        <w:t>是</w:t>
      </w:r>
      <w:r w:rsidR="00C92C3D">
        <w:rPr>
          <w:rFonts w:ascii="Times New Roman" w:eastAsia="仿宋" w:hAnsi="仿宋" w:cs="Times New Roman" w:hint="eastAsia"/>
          <w:sz w:val="32"/>
          <w:szCs w:val="32"/>
        </w:rPr>
        <w:t>2015</w:t>
      </w:r>
      <w:r w:rsidR="00C92C3D">
        <w:rPr>
          <w:rFonts w:ascii="Times New Roman" w:eastAsia="仿宋" w:hAnsi="仿宋" w:cs="Times New Roman" w:hint="eastAsia"/>
          <w:sz w:val="32"/>
          <w:szCs w:val="32"/>
        </w:rPr>
        <w:t>年人员增加，拨款增加，支出随之增加。</w:t>
      </w:r>
    </w:p>
    <w:p w:rsidR="00383E59" w:rsidRDefault="00383E59" w:rsidP="00745624">
      <w:pPr>
        <w:ind w:firstLineChars="200" w:firstLine="640"/>
        <w:jc w:val="left"/>
        <w:rPr>
          <w:rFonts w:ascii="Times New Roman" w:eastAsia="仿宋" w:hAnsi="仿宋" w:cs="Times New Roman"/>
          <w:sz w:val="32"/>
          <w:szCs w:val="32"/>
        </w:rPr>
      </w:pPr>
      <w:r>
        <w:rPr>
          <w:rFonts w:ascii="Times New Roman" w:eastAsia="仿宋" w:hAnsi="Times New Roman" w:cs="Times New Roman" w:hint="eastAsia"/>
          <w:sz w:val="32"/>
          <w:szCs w:val="32"/>
        </w:rPr>
        <w:t>9</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提租补贴（</w:t>
      </w:r>
      <w:r w:rsidR="00D948FF" w:rsidRPr="003521A5">
        <w:rPr>
          <w:rFonts w:ascii="Times New Roman" w:eastAsia="仿宋_GB2312" w:hAnsi="Times New Roman" w:cs="Times New Roman"/>
          <w:sz w:val="32"/>
          <w:szCs w:val="32"/>
        </w:rPr>
        <w:t>2210202</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sidR="001B3B14">
        <w:rPr>
          <w:rFonts w:ascii="Times New Roman" w:eastAsia="仿宋" w:hAnsi="Times New Roman" w:cs="Times New Roman" w:hint="eastAsia"/>
          <w:sz w:val="32"/>
          <w:szCs w:val="32"/>
        </w:rPr>
        <w:t>15</w:t>
      </w:r>
      <w:r>
        <w:rPr>
          <w:rFonts w:ascii="Times New Roman" w:eastAsia="仿宋" w:hAnsi="Times New Roman" w:cs="Times New Roman" w:hint="eastAsia"/>
          <w:sz w:val="32"/>
          <w:szCs w:val="32"/>
        </w:rPr>
        <w:t>4</w:t>
      </w:r>
      <w:r w:rsidR="00D948FF" w:rsidRPr="003521A5">
        <w:rPr>
          <w:rFonts w:ascii="Times New Roman" w:eastAsia="仿宋" w:hAnsi="仿宋" w:cs="Times New Roman"/>
          <w:sz w:val="32"/>
          <w:szCs w:val="32"/>
        </w:rPr>
        <w:t>万元，</w:t>
      </w:r>
      <w:r w:rsidR="00745624" w:rsidRPr="003521A5">
        <w:rPr>
          <w:rFonts w:ascii="Times New Roman" w:eastAsia="仿宋" w:hAnsi="仿宋" w:cs="Times New Roman"/>
          <w:sz w:val="32"/>
          <w:szCs w:val="32"/>
        </w:rPr>
        <w:t>比</w:t>
      </w:r>
      <w:r w:rsidR="001B3B14">
        <w:rPr>
          <w:rFonts w:ascii="Times New Roman" w:eastAsia="仿宋" w:hAnsi="仿宋" w:cs="Times New Roman" w:hint="eastAsia"/>
          <w:sz w:val="32"/>
          <w:szCs w:val="32"/>
        </w:rPr>
        <w:t>201</w:t>
      </w:r>
      <w:r>
        <w:rPr>
          <w:rFonts w:ascii="Times New Roman" w:eastAsia="仿宋" w:hAnsi="仿宋" w:cs="Times New Roman" w:hint="eastAsia"/>
          <w:sz w:val="32"/>
          <w:szCs w:val="32"/>
        </w:rPr>
        <w:t>4</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w:t>
      </w:r>
      <w:r>
        <w:rPr>
          <w:rFonts w:ascii="Times New Roman" w:eastAsia="仿宋" w:hAnsi="仿宋" w:cs="Times New Roman" w:hint="eastAsia"/>
          <w:sz w:val="32"/>
          <w:szCs w:val="32"/>
        </w:rPr>
        <w:t>增加</w:t>
      </w:r>
      <w:r>
        <w:rPr>
          <w:rFonts w:ascii="Times New Roman" w:eastAsia="仿宋" w:hAnsi="仿宋" w:cs="Times New Roman" w:hint="eastAsia"/>
          <w:sz w:val="32"/>
          <w:szCs w:val="32"/>
        </w:rPr>
        <w:t>0.65%</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w:t>
      </w:r>
      <w:r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2015</w:t>
      </w:r>
      <w:r>
        <w:rPr>
          <w:rFonts w:ascii="Times New Roman" w:eastAsia="仿宋" w:hAnsi="仿宋" w:cs="Times New Roman" w:hint="eastAsia"/>
          <w:sz w:val="32"/>
          <w:szCs w:val="32"/>
        </w:rPr>
        <w:t>年人员增加，拨款增加，支出随之增加。</w:t>
      </w:r>
    </w:p>
    <w:p w:rsidR="00745624" w:rsidRDefault="00383E59" w:rsidP="00745624">
      <w:pPr>
        <w:ind w:firstLineChars="200" w:firstLine="640"/>
        <w:jc w:val="left"/>
        <w:rPr>
          <w:rFonts w:ascii="Times New Roman" w:eastAsia="仿宋" w:hAnsi="仿宋" w:cs="Times New Roman"/>
          <w:sz w:val="32"/>
          <w:szCs w:val="32"/>
        </w:rPr>
      </w:pPr>
      <w:r>
        <w:rPr>
          <w:rFonts w:ascii="Times New Roman" w:eastAsia="仿宋" w:hAnsi="Times New Roman" w:cs="Times New Roman" w:hint="eastAsia"/>
          <w:sz w:val="32"/>
          <w:szCs w:val="32"/>
        </w:rPr>
        <w:t>10</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购房补贴（</w:t>
      </w:r>
      <w:r w:rsidR="00D948FF" w:rsidRPr="003521A5">
        <w:rPr>
          <w:rFonts w:ascii="Times New Roman" w:eastAsia="仿宋_GB2312" w:hAnsi="Times New Roman" w:cs="Times New Roman"/>
          <w:sz w:val="32"/>
          <w:szCs w:val="32"/>
        </w:rPr>
        <w:t>2210203</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5</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1100</w:t>
      </w:r>
      <w:r w:rsidR="00D948FF" w:rsidRPr="003521A5">
        <w:rPr>
          <w:rFonts w:ascii="Times New Roman" w:eastAsia="仿宋" w:hAnsi="仿宋" w:cs="Times New Roman"/>
          <w:sz w:val="32"/>
          <w:szCs w:val="32"/>
        </w:rPr>
        <w:t>万元，</w:t>
      </w:r>
      <w:bookmarkStart w:id="16" w:name="_Toc391390522"/>
      <w:r w:rsidR="00745624" w:rsidRPr="003521A5">
        <w:rPr>
          <w:rFonts w:ascii="Times New Roman" w:eastAsia="仿宋" w:hAnsi="仿宋" w:cs="Times New Roman"/>
          <w:sz w:val="32"/>
          <w:szCs w:val="32"/>
        </w:rPr>
        <w:t>比</w:t>
      </w:r>
      <w:r w:rsidR="00370E4F">
        <w:rPr>
          <w:rFonts w:ascii="Times New Roman" w:eastAsia="仿宋" w:hAnsi="仿宋" w:cs="Times New Roman" w:hint="eastAsia"/>
          <w:sz w:val="32"/>
          <w:szCs w:val="32"/>
        </w:rPr>
        <w:t>201</w:t>
      </w:r>
      <w:r>
        <w:rPr>
          <w:rFonts w:ascii="Times New Roman" w:eastAsia="仿宋" w:hAnsi="仿宋" w:cs="Times New Roman" w:hint="eastAsia"/>
          <w:sz w:val="32"/>
          <w:szCs w:val="32"/>
        </w:rPr>
        <w:t>4</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w:t>
      </w:r>
      <w:r>
        <w:rPr>
          <w:rFonts w:ascii="Times New Roman" w:eastAsia="仿宋" w:hAnsi="仿宋" w:cs="Times New Roman" w:hint="eastAsia"/>
          <w:sz w:val="32"/>
          <w:szCs w:val="32"/>
        </w:rPr>
        <w:t>增加</w:t>
      </w:r>
      <w:r>
        <w:rPr>
          <w:rFonts w:ascii="Times New Roman" w:eastAsia="仿宋" w:hAnsi="仿宋" w:cs="Times New Roman" w:hint="eastAsia"/>
          <w:sz w:val="32"/>
          <w:szCs w:val="32"/>
        </w:rPr>
        <w:t>14.58</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sidR="00F36B14">
        <w:rPr>
          <w:rFonts w:ascii="Times New Roman" w:eastAsia="仿宋" w:hAnsi="仿宋" w:cs="Times New Roman" w:hint="eastAsia"/>
          <w:sz w:val="32"/>
          <w:szCs w:val="32"/>
        </w:rPr>
        <w:t>201</w:t>
      </w:r>
      <w:r>
        <w:rPr>
          <w:rFonts w:ascii="Times New Roman" w:eastAsia="仿宋" w:hAnsi="仿宋" w:cs="Times New Roman" w:hint="eastAsia"/>
          <w:sz w:val="32"/>
          <w:szCs w:val="32"/>
        </w:rPr>
        <w:t>5</w:t>
      </w:r>
      <w:r w:rsidR="00F36B14">
        <w:rPr>
          <w:rFonts w:ascii="Times New Roman" w:eastAsia="仿宋" w:hAnsi="仿宋" w:cs="Times New Roman" w:hint="eastAsia"/>
          <w:sz w:val="32"/>
          <w:szCs w:val="32"/>
        </w:rPr>
        <w:t>年</w:t>
      </w:r>
      <w:r>
        <w:rPr>
          <w:rFonts w:ascii="Times New Roman" w:eastAsia="仿宋" w:hAnsi="仿宋" w:cs="Times New Roman" w:hint="eastAsia"/>
          <w:sz w:val="32"/>
          <w:szCs w:val="32"/>
        </w:rPr>
        <w:t>人员增加，</w:t>
      </w:r>
      <w:r>
        <w:rPr>
          <w:rFonts w:ascii="Times New Roman" w:eastAsia="仿宋" w:hAnsi="仿宋" w:cs="Times New Roman" w:hint="eastAsia"/>
          <w:sz w:val="32"/>
          <w:szCs w:val="32"/>
        </w:rPr>
        <w:lastRenderedPageBreak/>
        <w:t>拨款增加，支出随之增加。</w:t>
      </w:r>
    </w:p>
    <w:p w:rsidR="004B166C" w:rsidRPr="004B166C" w:rsidRDefault="004B166C" w:rsidP="00383E59">
      <w:pPr>
        <w:jc w:val="left"/>
        <w:rPr>
          <w:rFonts w:ascii="Times New Roman" w:eastAsia="黑体" w:hAnsi="Times New Roman" w:cs="Times New Roman"/>
          <w:sz w:val="32"/>
          <w:szCs w:val="32"/>
        </w:rPr>
      </w:pPr>
    </w:p>
    <w:p w:rsidR="00542ACB" w:rsidRDefault="00453548" w:rsidP="00745624">
      <w:pPr>
        <w:ind w:firstLineChars="200" w:firstLine="640"/>
        <w:jc w:val="left"/>
        <w:rPr>
          <w:rFonts w:ascii="Times New Roman" w:eastAsia="黑体" w:hAnsi="Times New Roman" w:cs="Times New Roman"/>
          <w:sz w:val="32"/>
          <w:szCs w:val="32"/>
        </w:rPr>
      </w:pPr>
      <w:r w:rsidRPr="00A901FC">
        <w:rPr>
          <w:rFonts w:ascii="Times New Roman" w:eastAsia="黑体" w:hAnsi="Times New Roman" w:cs="Times New Roman"/>
          <w:sz w:val="32"/>
          <w:szCs w:val="32"/>
        </w:rPr>
        <w:t>四</w:t>
      </w:r>
      <w:r w:rsidR="00700272" w:rsidRPr="00A901FC">
        <w:rPr>
          <w:rFonts w:ascii="Times New Roman" w:eastAsia="黑体" w:hAnsi="Times New Roman" w:cs="Times New Roman"/>
          <w:sz w:val="32"/>
          <w:szCs w:val="32"/>
        </w:rPr>
        <w:t>、名词解释</w:t>
      </w:r>
      <w:bookmarkEnd w:id="14"/>
      <w:bookmarkEnd w:id="15"/>
      <w:bookmarkEnd w:id="16"/>
    </w:p>
    <w:p w:rsidR="00700272" w:rsidRPr="00A901FC" w:rsidRDefault="00700272" w:rsidP="00F36B14">
      <w:pPr>
        <w:pStyle w:val="2"/>
        <w:rPr>
          <w:rFonts w:ascii="Times New Roman" w:eastAsia="华文楷体" w:hAnsi="Times New Roman" w:cs="Times New Roman"/>
        </w:rPr>
      </w:pPr>
      <w:bookmarkStart w:id="17" w:name="_Toc386125079"/>
      <w:bookmarkStart w:id="18" w:name="_Toc391390523"/>
      <w:r w:rsidRPr="00A901FC">
        <w:rPr>
          <w:rFonts w:ascii="Times New Roman" w:eastAsia="华文楷体" w:hAnsi="华文楷体" w:cs="Times New Roman"/>
        </w:rPr>
        <w:t>（一）支出功能分类科目说明</w:t>
      </w:r>
      <w:bookmarkEnd w:id="17"/>
      <w:bookmarkEnd w:id="18"/>
    </w:p>
    <w:p w:rsidR="00700272" w:rsidRPr="00046DCD" w:rsidRDefault="00776D78"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决算</w:t>
      </w:r>
      <w:r w:rsidR="00700272" w:rsidRPr="00046DCD">
        <w:rPr>
          <w:rFonts w:ascii="Times New Roman" w:eastAsia="仿宋" w:hAnsi="仿宋" w:cs="Times New Roman"/>
          <w:sz w:val="32"/>
          <w:szCs w:val="32"/>
        </w:rPr>
        <w:t>收支表中的“科目名称”和“科目编码”是指在政府收支分类体系中按照支出功能分类划分的各项内容，是综合反映政府职能活动的分类，其中：</w:t>
      </w:r>
    </w:p>
    <w:p w:rsidR="000D54F5" w:rsidRPr="00046DCD" w:rsidRDefault="000D54F5"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1.</w:t>
      </w:r>
      <w:r w:rsidRPr="00046DCD">
        <w:rPr>
          <w:rFonts w:ascii="Times New Roman" w:eastAsia="仿宋" w:hAnsi="仿宋" w:cs="Times New Roman" w:hint="eastAsia"/>
          <w:sz w:val="32"/>
          <w:szCs w:val="32"/>
        </w:rPr>
        <w:t>政府特殊津贴（</w:t>
      </w:r>
      <w:r w:rsidRPr="00046DCD">
        <w:rPr>
          <w:rFonts w:ascii="Times New Roman" w:eastAsia="仿宋" w:hAnsi="仿宋" w:cs="Times New Roman" w:hint="eastAsia"/>
          <w:sz w:val="32"/>
          <w:szCs w:val="32"/>
        </w:rPr>
        <w:t>2011004</w:t>
      </w:r>
      <w:r w:rsidRPr="00046DCD">
        <w:rPr>
          <w:rFonts w:ascii="Times New Roman" w:eastAsia="仿宋" w:hAnsi="仿宋" w:cs="Times New Roman" w:hint="eastAsia"/>
          <w:sz w:val="32"/>
          <w:szCs w:val="32"/>
        </w:rPr>
        <w:t>）：反映的是与政府特殊津贴相关的支出；</w:t>
      </w:r>
    </w:p>
    <w:p w:rsidR="00700272" w:rsidRPr="00046DCD" w:rsidRDefault="000D54F5"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2</w:t>
      </w:r>
      <w:r w:rsidR="00700272" w:rsidRPr="00046DCD">
        <w:rPr>
          <w:rFonts w:ascii="Times New Roman" w:eastAsia="仿宋" w:hAnsi="仿宋" w:cs="Times New Roman"/>
          <w:sz w:val="32"/>
          <w:szCs w:val="32"/>
        </w:rPr>
        <w:t>.</w:t>
      </w:r>
      <w:r w:rsidR="00700272" w:rsidRPr="00046DCD">
        <w:rPr>
          <w:rFonts w:ascii="Times New Roman" w:eastAsia="仿宋" w:hAnsi="仿宋" w:cs="Times New Roman"/>
          <w:sz w:val="32"/>
          <w:szCs w:val="32"/>
        </w:rPr>
        <w:t>高等教育（</w:t>
      </w:r>
      <w:r w:rsidR="00700272" w:rsidRPr="00046DCD">
        <w:rPr>
          <w:rFonts w:ascii="Times New Roman" w:eastAsia="仿宋" w:hAnsi="仿宋" w:cs="Times New Roman"/>
          <w:sz w:val="32"/>
          <w:szCs w:val="32"/>
        </w:rPr>
        <w:t>2050205</w:t>
      </w:r>
      <w:r w:rsidR="00700272" w:rsidRPr="00046DCD">
        <w:rPr>
          <w:rFonts w:ascii="Times New Roman" w:eastAsia="仿宋" w:hAnsi="仿宋" w:cs="Times New Roman"/>
          <w:sz w:val="32"/>
          <w:szCs w:val="32"/>
        </w:rPr>
        <w:t>）：反映的是经国家批准设立的中央和省、自治区、直辖市各部门所属的全日制普通高等院校（包括研究生）的支出；</w:t>
      </w:r>
    </w:p>
    <w:p w:rsidR="007735CC" w:rsidRPr="00046DCD" w:rsidRDefault="000D54F5"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3</w:t>
      </w:r>
      <w:r w:rsidR="007735CC" w:rsidRPr="00046DCD">
        <w:rPr>
          <w:rFonts w:ascii="Times New Roman" w:eastAsia="仿宋" w:hAnsi="仿宋" w:cs="Times New Roman"/>
          <w:sz w:val="32"/>
          <w:szCs w:val="32"/>
        </w:rPr>
        <w:t>.</w:t>
      </w:r>
      <w:r w:rsidR="007735CC" w:rsidRPr="00046DCD">
        <w:rPr>
          <w:rFonts w:ascii="Times New Roman" w:eastAsia="仿宋" w:hAnsi="仿宋" w:cs="Times New Roman"/>
          <w:sz w:val="32"/>
          <w:szCs w:val="32"/>
        </w:rPr>
        <w:t>来华留学教育（</w:t>
      </w:r>
      <w:r w:rsidR="007735CC" w:rsidRPr="00046DCD">
        <w:rPr>
          <w:rFonts w:ascii="Times New Roman" w:eastAsia="仿宋" w:hAnsi="仿宋" w:cs="Times New Roman"/>
          <w:sz w:val="32"/>
          <w:szCs w:val="32"/>
        </w:rPr>
        <w:t>2050602</w:t>
      </w:r>
      <w:r w:rsidR="007735CC" w:rsidRPr="00046DCD">
        <w:rPr>
          <w:rFonts w:ascii="Times New Roman" w:eastAsia="仿宋" w:hAnsi="仿宋" w:cs="Times New Roman"/>
          <w:sz w:val="32"/>
          <w:szCs w:val="32"/>
        </w:rPr>
        <w:t>）：反映资助来华留学生支出；</w:t>
      </w:r>
    </w:p>
    <w:p w:rsidR="00D40517"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4.</w:t>
      </w:r>
      <w:r w:rsidRPr="00046DCD">
        <w:rPr>
          <w:rFonts w:ascii="Times New Roman" w:eastAsia="仿宋" w:hAnsi="仿宋" w:cs="Times New Roman" w:hint="eastAsia"/>
          <w:sz w:val="32"/>
          <w:szCs w:val="32"/>
        </w:rPr>
        <w:t>教师进修（</w:t>
      </w:r>
      <w:r w:rsidRPr="00046DCD">
        <w:rPr>
          <w:rFonts w:ascii="Times New Roman" w:eastAsia="仿宋" w:hAnsi="仿宋" w:cs="Times New Roman" w:hint="eastAsia"/>
          <w:sz w:val="32"/>
          <w:szCs w:val="32"/>
        </w:rPr>
        <w:t>2050801</w:t>
      </w:r>
      <w:r w:rsidRPr="00046DCD">
        <w:rPr>
          <w:rFonts w:ascii="Times New Roman" w:eastAsia="仿宋" w:hAnsi="仿宋" w:cs="Times New Roman" w:hint="eastAsia"/>
          <w:sz w:val="32"/>
          <w:szCs w:val="32"/>
        </w:rPr>
        <w:t>）：反映教师进修、师资培训支出；</w:t>
      </w:r>
    </w:p>
    <w:p w:rsidR="007735CC"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5</w:t>
      </w:r>
      <w:r w:rsidR="007735CC" w:rsidRPr="00046DCD">
        <w:rPr>
          <w:rFonts w:ascii="Times New Roman" w:eastAsia="仿宋" w:hAnsi="仿宋" w:cs="Times New Roman"/>
          <w:sz w:val="32"/>
          <w:szCs w:val="32"/>
        </w:rPr>
        <w:t>.</w:t>
      </w:r>
      <w:r w:rsidR="007735CC" w:rsidRPr="00046DCD">
        <w:rPr>
          <w:rFonts w:ascii="Times New Roman" w:eastAsia="仿宋" w:hAnsi="仿宋" w:cs="Times New Roman"/>
          <w:sz w:val="32"/>
          <w:szCs w:val="32"/>
        </w:rPr>
        <w:t>其他教育支出（</w:t>
      </w:r>
      <w:r w:rsidR="007735CC" w:rsidRPr="00046DCD">
        <w:rPr>
          <w:rFonts w:ascii="Times New Roman" w:eastAsia="仿宋" w:hAnsi="仿宋" w:cs="Times New Roman"/>
          <w:sz w:val="32"/>
          <w:szCs w:val="32"/>
        </w:rPr>
        <w:t>2059999</w:t>
      </w:r>
      <w:r w:rsidR="007735CC" w:rsidRPr="00046DCD">
        <w:rPr>
          <w:rFonts w:ascii="Times New Roman" w:eastAsia="仿宋" w:hAnsi="仿宋" w:cs="Times New Roman"/>
          <w:sz w:val="32"/>
          <w:szCs w:val="32"/>
        </w:rPr>
        <w:t>）：反映除</w:t>
      </w:r>
      <w:r w:rsidR="00B06D25" w:rsidRPr="00046DCD">
        <w:rPr>
          <w:rFonts w:ascii="Times New Roman" w:eastAsia="仿宋" w:hAnsi="仿宋" w:cs="Times New Roman"/>
          <w:sz w:val="32"/>
          <w:szCs w:val="32"/>
        </w:rPr>
        <w:t>教育事务管理、普通教育等</w:t>
      </w:r>
      <w:r w:rsidR="007735CC" w:rsidRPr="00046DCD">
        <w:rPr>
          <w:rFonts w:ascii="Times New Roman" w:eastAsia="仿宋" w:hAnsi="仿宋" w:cs="Times New Roman"/>
          <w:sz w:val="32"/>
          <w:szCs w:val="32"/>
        </w:rPr>
        <w:t>上述项目以外的其他用于教育方面的支出；</w:t>
      </w:r>
    </w:p>
    <w:p w:rsidR="00700272"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6</w:t>
      </w:r>
      <w:r w:rsidR="00700272" w:rsidRPr="00046DCD">
        <w:rPr>
          <w:rFonts w:ascii="Times New Roman" w:eastAsia="仿宋" w:hAnsi="仿宋" w:cs="Times New Roman"/>
          <w:sz w:val="32"/>
          <w:szCs w:val="32"/>
        </w:rPr>
        <w:t>.</w:t>
      </w:r>
      <w:r w:rsidR="00700272" w:rsidRPr="00046DCD">
        <w:rPr>
          <w:rFonts w:ascii="Times New Roman" w:eastAsia="仿宋" w:hAnsi="仿宋" w:cs="Times New Roman"/>
          <w:sz w:val="32"/>
          <w:szCs w:val="32"/>
        </w:rPr>
        <w:t>机构运行（</w:t>
      </w:r>
      <w:r w:rsidR="00700272" w:rsidRPr="00046DCD">
        <w:rPr>
          <w:rFonts w:ascii="Times New Roman" w:eastAsia="仿宋" w:hAnsi="仿宋" w:cs="Times New Roman"/>
          <w:sz w:val="32"/>
          <w:szCs w:val="32"/>
        </w:rPr>
        <w:t>2060201</w:t>
      </w:r>
      <w:r w:rsidR="00700272" w:rsidRPr="00046DCD">
        <w:rPr>
          <w:rFonts w:ascii="Times New Roman" w:eastAsia="仿宋" w:hAnsi="仿宋" w:cs="Times New Roman"/>
          <w:sz w:val="32"/>
          <w:szCs w:val="32"/>
        </w:rPr>
        <w:t>）：反映从事基础研究和近期无法取得实用价值的应用基础研究机构的基本支出；</w:t>
      </w:r>
    </w:p>
    <w:p w:rsidR="00700272"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7</w:t>
      </w:r>
      <w:r w:rsidR="00700272" w:rsidRPr="00046DCD">
        <w:rPr>
          <w:rFonts w:ascii="Times New Roman" w:eastAsia="仿宋" w:hAnsi="仿宋" w:cs="Times New Roman"/>
          <w:sz w:val="32"/>
          <w:szCs w:val="32"/>
        </w:rPr>
        <w:t>.</w:t>
      </w:r>
      <w:r w:rsidR="00700272" w:rsidRPr="00046DCD">
        <w:rPr>
          <w:rFonts w:ascii="Times New Roman" w:eastAsia="仿宋" w:hAnsi="仿宋" w:cs="Times New Roman"/>
          <w:sz w:val="32"/>
          <w:szCs w:val="32"/>
        </w:rPr>
        <w:t>重点实验室及相关设施（</w:t>
      </w:r>
      <w:r w:rsidR="00700272" w:rsidRPr="00046DCD">
        <w:rPr>
          <w:rFonts w:ascii="Times New Roman" w:eastAsia="仿宋" w:hAnsi="仿宋" w:cs="Times New Roman"/>
          <w:sz w:val="32"/>
          <w:szCs w:val="32"/>
        </w:rPr>
        <w:t>2060204</w:t>
      </w:r>
      <w:r w:rsidR="00700272" w:rsidRPr="00046DCD">
        <w:rPr>
          <w:rFonts w:ascii="Times New Roman" w:eastAsia="仿宋" w:hAnsi="仿宋" w:cs="Times New Roman"/>
          <w:sz w:val="32"/>
          <w:szCs w:val="32"/>
        </w:rPr>
        <w:t>）：反映国家（重点）实验室、部门开放实验室及野外台站的支出；</w:t>
      </w:r>
    </w:p>
    <w:p w:rsidR="00700272"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8</w:t>
      </w:r>
      <w:r w:rsidR="00700272" w:rsidRPr="00046DCD">
        <w:rPr>
          <w:rFonts w:ascii="Times New Roman" w:eastAsia="仿宋" w:hAnsi="仿宋" w:cs="Times New Roman"/>
          <w:sz w:val="32"/>
          <w:szCs w:val="32"/>
        </w:rPr>
        <w:t>.</w:t>
      </w:r>
      <w:r w:rsidR="00700272" w:rsidRPr="00046DCD">
        <w:rPr>
          <w:rFonts w:ascii="Times New Roman" w:eastAsia="仿宋" w:hAnsi="仿宋" w:cs="Times New Roman"/>
          <w:sz w:val="32"/>
          <w:szCs w:val="32"/>
        </w:rPr>
        <w:t>其他科学技术支出（</w:t>
      </w:r>
      <w:r w:rsidR="00700272" w:rsidRPr="00046DCD">
        <w:rPr>
          <w:rFonts w:ascii="Times New Roman" w:eastAsia="仿宋" w:hAnsi="仿宋" w:cs="Times New Roman"/>
          <w:sz w:val="32"/>
          <w:szCs w:val="32"/>
        </w:rPr>
        <w:t>2069999</w:t>
      </w:r>
      <w:r w:rsidR="00700272" w:rsidRPr="00046DCD">
        <w:rPr>
          <w:rFonts w:ascii="Times New Roman" w:eastAsia="仿宋" w:hAnsi="仿宋" w:cs="Times New Roman"/>
          <w:sz w:val="32"/>
          <w:szCs w:val="32"/>
        </w:rPr>
        <w:t>）：反映其他科学技术支</w:t>
      </w:r>
      <w:r w:rsidR="00700272" w:rsidRPr="00046DCD">
        <w:rPr>
          <w:rFonts w:ascii="Times New Roman" w:eastAsia="仿宋" w:hAnsi="仿宋" w:cs="Times New Roman"/>
          <w:sz w:val="32"/>
          <w:szCs w:val="32"/>
        </w:rPr>
        <w:lastRenderedPageBreak/>
        <w:t>出中除科学技术奖励、核事故应急指挥、对已转制为企业的各类科研机构补助支出以外的其他用于科技方面的支出；</w:t>
      </w:r>
    </w:p>
    <w:p w:rsidR="00D40517"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9.</w:t>
      </w:r>
      <w:r w:rsidRPr="00046DCD">
        <w:rPr>
          <w:rFonts w:ascii="Times New Roman" w:eastAsia="仿宋" w:hAnsi="仿宋" w:cs="Times New Roman" w:hint="eastAsia"/>
          <w:sz w:val="32"/>
          <w:szCs w:val="32"/>
        </w:rPr>
        <w:t>能源节约利用（</w:t>
      </w:r>
      <w:r w:rsidRPr="00046DCD">
        <w:rPr>
          <w:rFonts w:ascii="Times New Roman" w:eastAsia="仿宋" w:hAnsi="仿宋" w:cs="Times New Roman" w:hint="eastAsia"/>
          <w:sz w:val="32"/>
          <w:szCs w:val="32"/>
        </w:rPr>
        <w:t>2111001</w:t>
      </w:r>
      <w:r w:rsidRPr="00046DCD">
        <w:rPr>
          <w:rFonts w:ascii="Times New Roman" w:eastAsia="仿宋" w:hAnsi="仿宋" w:cs="Times New Roman" w:hint="eastAsia"/>
          <w:sz w:val="32"/>
          <w:szCs w:val="32"/>
        </w:rPr>
        <w:t>）：反映用于能源节约利用方面的支出；</w:t>
      </w:r>
    </w:p>
    <w:p w:rsidR="00D00C30"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10</w:t>
      </w:r>
      <w:r w:rsidR="00D00C30" w:rsidRPr="00046DCD">
        <w:rPr>
          <w:rFonts w:ascii="Times New Roman" w:eastAsia="仿宋" w:hAnsi="仿宋" w:cs="Times New Roman"/>
          <w:sz w:val="32"/>
          <w:szCs w:val="32"/>
        </w:rPr>
        <w:t xml:space="preserve">. </w:t>
      </w:r>
      <w:r w:rsidR="00D00C30" w:rsidRPr="00046DCD">
        <w:rPr>
          <w:rFonts w:ascii="Times New Roman" w:eastAsia="仿宋" w:hAnsi="仿宋" w:cs="Times New Roman"/>
          <w:sz w:val="32"/>
          <w:szCs w:val="32"/>
        </w:rPr>
        <w:t>矿产资源专项收入安排的支出（</w:t>
      </w:r>
      <w:r w:rsidR="00D00C30" w:rsidRPr="00046DCD">
        <w:rPr>
          <w:rFonts w:ascii="Times New Roman" w:eastAsia="仿宋" w:hAnsi="仿宋" w:cs="Times New Roman"/>
          <w:sz w:val="32"/>
          <w:szCs w:val="32"/>
        </w:rPr>
        <w:t>2200120</w:t>
      </w:r>
      <w:r w:rsidR="00D00C30" w:rsidRPr="00046DCD">
        <w:rPr>
          <w:rFonts w:ascii="Times New Roman" w:eastAsia="仿宋" w:hAnsi="仿宋" w:cs="Times New Roman"/>
          <w:sz w:val="32"/>
          <w:szCs w:val="32"/>
        </w:rPr>
        <w:t>）：反映根据《财政部</w:t>
      </w:r>
      <w:r w:rsidR="00D00C30" w:rsidRPr="00046DCD">
        <w:rPr>
          <w:rFonts w:ascii="Times New Roman" w:eastAsia="仿宋" w:hAnsi="仿宋" w:cs="Times New Roman"/>
          <w:sz w:val="32"/>
          <w:szCs w:val="32"/>
        </w:rPr>
        <w:t xml:space="preserve"> </w:t>
      </w:r>
      <w:r w:rsidR="00D00C30" w:rsidRPr="00046DCD">
        <w:rPr>
          <w:rFonts w:ascii="Times New Roman" w:eastAsia="仿宋" w:hAnsi="仿宋" w:cs="Times New Roman"/>
          <w:sz w:val="32"/>
          <w:szCs w:val="32"/>
        </w:rPr>
        <w:t>国土资源部关于矿产资源专项收入统筹安排使用的通知》规定用矿产资源专项收入安排的支出；</w:t>
      </w:r>
    </w:p>
    <w:p w:rsidR="00700272" w:rsidRPr="00046DCD" w:rsidRDefault="00D40517"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11</w:t>
      </w:r>
      <w:r w:rsidR="00700272" w:rsidRPr="00046DCD">
        <w:rPr>
          <w:rFonts w:ascii="Times New Roman" w:eastAsia="仿宋" w:hAnsi="仿宋" w:cs="Times New Roman"/>
          <w:sz w:val="32"/>
          <w:szCs w:val="32"/>
        </w:rPr>
        <w:t>.</w:t>
      </w:r>
      <w:r w:rsidR="00700272" w:rsidRPr="00046DCD">
        <w:rPr>
          <w:rFonts w:ascii="Times New Roman" w:eastAsia="仿宋" w:hAnsi="仿宋" w:cs="Times New Roman"/>
          <w:sz w:val="32"/>
          <w:szCs w:val="32"/>
        </w:rPr>
        <w:t>住房公积金（</w:t>
      </w:r>
      <w:r w:rsidR="00700272" w:rsidRPr="00046DCD">
        <w:rPr>
          <w:rFonts w:ascii="Times New Roman" w:eastAsia="仿宋" w:hAnsi="仿宋" w:cs="Times New Roman"/>
          <w:sz w:val="32"/>
          <w:szCs w:val="32"/>
        </w:rPr>
        <w:t>2210201</w:t>
      </w:r>
      <w:r w:rsidR="00700272" w:rsidRPr="00046DCD">
        <w:rPr>
          <w:rFonts w:ascii="Times New Roman" w:eastAsia="仿宋" w:hAnsi="仿宋" w:cs="Times New Roman"/>
          <w:sz w:val="32"/>
          <w:szCs w:val="32"/>
        </w:rPr>
        <w:t>）：反映行政事业单位按人力资源和社会保障部、财政部规定的基本工资和津贴补贴以及规定比例为职工缴纳的住房公积金；</w:t>
      </w:r>
    </w:p>
    <w:p w:rsidR="00700272" w:rsidRPr="00046DCD" w:rsidRDefault="000D54F5"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1</w:t>
      </w:r>
      <w:r w:rsidR="00D40517" w:rsidRPr="00046DCD">
        <w:rPr>
          <w:rFonts w:ascii="Times New Roman" w:eastAsia="仿宋" w:hAnsi="仿宋" w:cs="Times New Roman" w:hint="eastAsia"/>
          <w:sz w:val="32"/>
          <w:szCs w:val="32"/>
        </w:rPr>
        <w:t>2</w:t>
      </w:r>
      <w:r w:rsidR="00700272" w:rsidRPr="00046DCD">
        <w:rPr>
          <w:rFonts w:ascii="Times New Roman" w:eastAsia="仿宋" w:hAnsi="仿宋" w:cs="Times New Roman"/>
          <w:sz w:val="32"/>
          <w:szCs w:val="32"/>
        </w:rPr>
        <w:t>.</w:t>
      </w:r>
      <w:r w:rsidR="00700272" w:rsidRPr="00046DCD">
        <w:rPr>
          <w:rFonts w:ascii="Times New Roman" w:eastAsia="仿宋" w:hAnsi="仿宋" w:cs="Times New Roman"/>
          <w:sz w:val="32"/>
          <w:szCs w:val="32"/>
        </w:rPr>
        <w:t>提租补贴（</w:t>
      </w:r>
      <w:r w:rsidR="00700272" w:rsidRPr="00046DCD">
        <w:rPr>
          <w:rFonts w:ascii="Times New Roman" w:eastAsia="仿宋" w:hAnsi="仿宋" w:cs="Times New Roman"/>
          <w:sz w:val="32"/>
          <w:szCs w:val="32"/>
        </w:rPr>
        <w:t>2210202</w:t>
      </w:r>
      <w:r w:rsidR="00700272" w:rsidRPr="00046DCD">
        <w:rPr>
          <w:rFonts w:ascii="Times New Roman" w:eastAsia="仿宋" w:hAnsi="仿宋" w:cs="Times New Roman"/>
          <w:sz w:val="32"/>
          <w:szCs w:val="32"/>
        </w:rPr>
        <w:t>）：反映按房改政策规定的标准，行政事业单位向职工（含离退休人员）发放的租金补贴；</w:t>
      </w:r>
    </w:p>
    <w:p w:rsidR="00700272" w:rsidRPr="00046DCD" w:rsidRDefault="000D54F5"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hint="eastAsia"/>
          <w:sz w:val="32"/>
          <w:szCs w:val="32"/>
        </w:rPr>
        <w:t>1</w:t>
      </w:r>
      <w:r w:rsidR="00D40517" w:rsidRPr="00046DCD">
        <w:rPr>
          <w:rFonts w:ascii="Times New Roman" w:eastAsia="仿宋" w:hAnsi="仿宋" w:cs="Times New Roman" w:hint="eastAsia"/>
          <w:sz w:val="32"/>
          <w:szCs w:val="32"/>
        </w:rPr>
        <w:t>3</w:t>
      </w:r>
      <w:r w:rsidR="00700272" w:rsidRPr="00046DCD">
        <w:rPr>
          <w:rFonts w:ascii="Times New Roman" w:eastAsia="仿宋" w:hAnsi="仿宋" w:cs="Times New Roman"/>
          <w:sz w:val="32"/>
          <w:szCs w:val="32"/>
        </w:rPr>
        <w:t>.</w:t>
      </w:r>
      <w:r w:rsidR="00700272" w:rsidRPr="00046DCD">
        <w:rPr>
          <w:rFonts w:ascii="Times New Roman" w:eastAsia="仿宋" w:hAnsi="仿宋" w:cs="Times New Roman"/>
          <w:sz w:val="32"/>
          <w:szCs w:val="32"/>
        </w:rPr>
        <w:t>购房补贴（</w:t>
      </w:r>
      <w:r w:rsidR="00700272" w:rsidRPr="00046DCD">
        <w:rPr>
          <w:rFonts w:ascii="Times New Roman" w:eastAsia="仿宋" w:hAnsi="仿宋" w:cs="Times New Roman"/>
          <w:sz w:val="32"/>
          <w:szCs w:val="32"/>
        </w:rPr>
        <w:t>2210203</w:t>
      </w:r>
      <w:r w:rsidR="00700272" w:rsidRPr="00046DCD">
        <w:rPr>
          <w:rFonts w:ascii="Times New Roman" w:eastAsia="仿宋" w:hAnsi="仿宋" w:cs="Times New Roman"/>
          <w:sz w:val="32"/>
          <w:szCs w:val="32"/>
        </w:rPr>
        <w:t>）：反映按房改政策规定，行政事业单位向符合条件职工（含离退休人员）、军队（含武警）向转役复员离退休人员发放的用于购买住房的补贴。</w:t>
      </w:r>
    </w:p>
    <w:p w:rsidR="00700272" w:rsidRPr="00A901FC" w:rsidRDefault="00700272" w:rsidP="00700272">
      <w:pPr>
        <w:pStyle w:val="2"/>
        <w:ind w:firstLineChars="150" w:firstLine="480"/>
        <w:rPr>
          <w:rFonts w:ascii="Times New Roman" w:eastAsia="华文楷体" w:hAnsi="Times New Roman" w:cs="Times New Roman"/>
        </w:rPr>
      </w:pPr>
      <w:bookmarkStart w:id="19" w:name="_Toc386125080"/>
      <w:bookmarkStart w:id="20" w:name="_Toc391390524"/>
      <w:r w:rsidRPr="00A901FC">
        <w:rPr>
          <w:rFonts w:ascii="Times New Roman" w:eastAsia="华文楷体" w:hAnsi="华文楷体" w:cs="Times New Roman"/>
        </w:rPr>
        <w:t>（二）收入科目</w:t>
      </w:r>
      <w:bookmarkEnd w:id="19"/>
      <w:bookmarkEnd w:id="20"/>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1.</w:t>
      </w:r>
      <w:r w:rsidRPr="00046DCD">
        <w:rPr>
          <w:rFonts w:ascii="Times New Roman" w:eastAsia="仿宋" w:hAnsi="仿宋" w:cs="Times New Roman"/>
          <w:sz w:val="32"/>
          <w:szCs w:val="32"/>
        </w:rPr>
        <w:t>财政拨款收入：指高等学校当年从同级财政部门取得的各类财政拨款。包括财政教育拨款、财政科研拨款和财政其他拨款。</w:t>
      </w:r>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2.</w:t>
      </w:r>
      <w:r w:rsidRPr="00046DCD">
        <w:rPr>
          <w:rFonts w:ascii="Times New Roman" w:eastAsia="仿宋" w:hAnsi="仿宋" w:cs="Times New Roman"/>
          <w:sz w:val="32"/>
          <w:szCs w:val="32"/>
        </w:rPr>
        <w:t>上级补助收入：指高等学校从主管部门和上级单位取得的非财政补助收入。</w:t>
      </w:r>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lastRenderedPageBreak/>
        <w:t>3.</w:t>
      </w:r>
      <w:r w:rsidRPr="00046DCD">
        <w:rPr>
          <w:rFonts w:ascii="Times New Roman" w:eastAsia="仿宋" w:hAnsi="仿宋" w:cs="Times New Roman"/>
          <w:sz w:val="32"/>
          <w:szCs w:val="32"/>
        </w:rPr>
        <w:t>事业收入：指高等学校开展教学、科研及其辅助活动取得的收入。包括教育事业收入和科研事业收入。教育事业收入主要包括普通高中学费，普通高中住宿费，高等学校学费，高等学校住宿费，高等学校委托培养费，短训班培训费和考试考务费；科研事业收入主要包括除教育部财政科研拨款以外的中央和地方科研经费拨款，以及通过承接科研项目、开展科研协作、转化科技成果、进行科技咨询等取得的收入。</w:t>
      </w:r>
    </w:p>
    <w:p w:rsidR="00700272" w:rsidRPr="00046DCD" w:rsidRDefault="00700272" w:rsidP="00700272">
      <w:pPr>
        <w:ind w:leftChars="50" w:left="105" w:firstLineChars="150" w:firstLine="480"/>
        <w:rPr>
          <w:rFonts w:ascii="Times New Roman" w:eastAsia="仿宋" w:hAnsi="仿宋" w:cs="Times New Roman"/>
          <w:sz w:val="32"/>
          <w:szCs w:val="32"/>
        </w:rPr>
      </w:pPr>
      <w:r w:rsidRPr="00046DCD">
        <w:rPr>
          <w:rFonts w:ascii="Times New Roman" w:eastAsia="仿宋" w:hAnsi="仿宋" w:cs="Times New Roman"/>
          <w:sz w:val="32"/>
          <w:szCs w:val="32"/>
        </w:rPr>
        <w:t>4.</w:t>
      </w:r>
      <w:r w:rsidRPr="00046DCD">
        <w:rPr>
          <w:rFonts w:ascii="Times New Roman" w:eastAsia="仿宋" w:hAnsi="仿宋" w:cs="Times New Roman"/>
          <w:sz w:val="32"/>
          <w:szCs w:val="32"/>
        </w:rPr>
        <w:t>经营收入：指高等学校在教学、科研活动及其辅助活动之外开展非独立核算经营活动取得的收入。</w:t>
      </w:r>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5.</w:t>
      </w:r>
      <w:r w:rsidR="00776D78" w:rsidRPr="00046DCD">
        <w:rPr>
          <w:rFonts w:ascii="Times New Roman" w:eastAsia="仿宋" w:hAnsi="仿宋" w:cs="Times New Roman"/>
          <w:sz w:val="32"/>
          <w:szCs w:val="32"/>
        </w:rPr>
        <w:t>附属单位缴款</w:t>
      </w:r>
      <w:r w:rsidRPr="00046DCD">
        <w:rPr>
          <w:rFonts w:ascii="Times New Roman" w:eastAsia="仿宋" w:hAnsi="仿宋" w:cs="Times New Roman"/>
          <w:sz w:val="32"/>
          <w:szCs w:val="32"/>
        </w:rPr>
        <w:t>：指高等学校附属单位按照有关规定上缴的收入。</w:t>
      </w:r>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6.</w:t>
      </w:r>
      <w:r w:rsidRPr="00046DCD">
        <w:rPr>
          <w:rFonts w:ascii="Times New Roman" w:eastAsia="仿宋" w:hAnsi="仿宋" w:cs="Times New Roman"/>
          <w:sz w:val="32"/>
          <w:szCs w:val="32"/>
        </w:rPr>
        <w:t>其他收入</w:t>
      </w:r>
      <w:r w:rsidRPr="00046DCD">
        <w:rPr>
          <w:rFonts w:ascii="Times New Roman" w:eastAsia="仿宋" w:hAnsi="仿宋" w:cs="Times New Roman"/>
          <w:sz w:val="32"/>
          <w:szCs w:val="32"/>
        </w:rPr>
        <w:t>:</w:t>
      </w:r>
      <w:r w:rsidRPr="00046DCD">
        <w:rPr>
          <w:rFonts w:ascii="Times New Roman" w:eastAsia="仿宋" w:hAnsi="仿宋" w:cs="Times New Roman"/>
          <w:sz w:val="32"/>
          <w:szCs w:val="32"/>
        </w:rPr>
        <w:t>指高等学校取得的除上述收入以外的各项收入，主要包括投资收益、捐赠收入、租金收入、银行存款利息收入、现金盘盈收入和存货盘盈收入等。</w:t>
      </w:r>
    </w:p>
    <w:p w:rsidR="00700272" w:rsidRPr="00A901FC" w:rsidRDefault="00700272" w:rsidP="00700272">
      <w:pPr>
        <w:pStyle w:val="2"/>
        <w:ind w:firstLineChars="150" w:firstLine="480"/>
        <w:rPr>
          <w:rFonts w:ascii="Times New Roman" w:eastAsia="华文楷体" w:hAnsi="Times New Roman" w:cs="Times New Roman"/>
        </w:rPr>
      </w:pPr>
      <w:bookmarkStart w:id="21" w:name="_Toc386125081"/>
      <w:bookmarkStart w:id="22" w:name="_Toc391390525"/>
      <w:r w:rsidRPr="00A901FC">
        <w:rPr>
          <w:rFonts w:ascii="Times New Roman" w:eastAsia="华文楷体" w:hAnsi="华文楷体" w:cs="Times New Roman"/>
        </w:rPr>
        <w:t>（三）支出科目</w:t>
      </w:r>
      <w:bookmarkEnd w:id="21"/>
      <w:bookmarkEnd w:id="22"/>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1.</w:t>
      </w:r>
      <w:r w:rsidRPr="00046DCD">
        <w:rPr>
          <w:rFonts w:ascii="Times New Roman" w:eastAsia="仿宋" w:hAnsi="仿宋" w:cs="Times New Roman"/>
          <w:sz w:val="32"/>
          <w:szCs w:val="32"/>
        </w:rPr>
        <w:t>基本支出：指高等学校为了保障其正常运转、完成教学科研和其他日常工作任务而发生的支出，包括人员支出和公用支出。</w:t>
      </w:r>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2.</w:t>
      </w:r>
      <w:r w:rsidRPr="00046DCD">
        <w:rPr>
          <w:rFonts w:ascii="Times New Roman" w:eastAsia="仿宋" w:hAnsi="仿宋" w:cs="Times New Roman"/>
          <w:sz w:val="32"/>
          <w:szCs w:val="32"/>
        </w:rPr>
        <w:t>项目支出：指高等学校为了完成特定工作任务和事业发展目标，在基本支出之外所发生的支出。</w:t>
      </w:r>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3.</w:t>
      </w:r>
      <w:r w:rsidRPr="00046DCD">
        <w:rPr>
          <w:rFonts w:ascii="Times New Roman" w:eastAsia="仿宋" w:hAnsi="仿宋" w:cs="Times New Roman"/>
          <w:sz w:val="32"/>
          <w:szCs w:val="32"/>
        </w:rPr>
        <w:t>上缴上级支出：指高等学校按照财政部门和主管部门</w:t>
      </w:r>
      <w:r w:rsidRPr="00046DCD">
        <w:rPr>
          <w:rFonts w:ascii="Times New Roman" w:eastAsia="仿宋" w:hAnsi="仿宋" w:cs="Times New Roman"/>
          <w:sz w:val="32"/>
          <w:szCs w:val="32"/>
        </w:rPr>
        <w:lastRenderedPageBreak/>
        <w:t>的规定上缴上级单位的支出。</w:t>
      </w:r>
      <w:r w:rsidRPr="00046DCD">
        <w:rPr>
          <w:rFonts w:ascii="Times New Roman" w:eastAsia="仿宋" w:hAnsi="仿宋" w:cs="Times New Roman"/>
          <w:sz w:val="32"/>
          <w:szCs w:val="32"/>
        </w:rPr>
        <w:tab/>
      </w:r>
    </w:p>
    <w:p w:rsidR="00700272" w:rsidRPr="00046DCD" w:rsidRDefault="00700272" w:rsidP="00700272">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4.</w:t>
      </w:r>
      <w:r w:rsidRPr="00046DCD">
        <w:rPr>
          <w:rFonts w:ascii="Times New Roman" w:eastAsia="仿宋" w:hAnsi="仿宋" w:cs="Times New Roman"/>
          <w:sz w:val="32"/>
          <w:szCs w:val="32"/>
        </w:rPr>
        <w:t>经营支出：指高等学校在教学、科研及其辅助活动之外开展非独立核算经营活动发生的支出。</w:t>
      </w:r>
    </w:p>
    <w:p w:rsidR="00CE34C8" w:rsidRPr="00046DCD" w:rsidRDefault="00700272" w:rsidP="005450C3">
      <w:pPr>
        <w:ind w:firstLineChars="200" w:firstLine="640"/>
        <w:rPr>
          <w:rFonts w:ascii="Times New Roman" w:eastAsia="仿宋" w:hAnsi="仿宋" w:cs="Times New Roman"/>
          <w:sz w:val="32"/>
          <w:szCs w:val="32"/>
        </w:rPr>
      </w:pPr>
      <w:r w:rsidRPr="00046DCD">
        <w:rPr>
          <w:rFonts w:ascii="Times New Roman" w:eastAsia="仿宋" w:hAnsi="仿宋" w:cs="Times New Roman"/>
          <w:sz w:val="32"/>
          <w:szCs w:val="32"/>
        </w:rPr>
        <w:t>5.</w:t>
      </w:r>
      <w:r w:rsidRPr="00046DCD">
        <w:rPr>
          <w:rFonts w:ascii="Times New Roman" w:eastAsia="仿宋" w:hAnsi="仿宋" w:cs="Times New Roman"/>
          <w:sz w:val="32"/>
          <w:szCs w:val="32"/>
        </w:rPr>
        <w:t>对下级单位补助支出：指高等学校用财政补助收入之外的收入对附属单位补助发生的支出。</w:t>
      </w:r>
    </w:p>
    <w:sectPr w:rsidR="00CE34C8" w:rsidRPr="00046DCD" w:rsidSect="004831D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BEB" w:rsidRDefault="005E2BEB" w:rsidP="00DC0A9E">
      <w:r>
        <w:separator/>
      </w:r>
    </w:p>
  </w:endnote>
  <w:endnote w:type="continuationSeparator" w:id="1">
    <w:p w:rsidR="005E2BEB" w:rsidRDefault="005E2BEB" w:rsidP="00DC0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4" w:rsidRDefault="00630804">
    <w:pPr>
      <w:pStyle w:val="a5"/>
      <w:jc w:val="center"/>
    </w:pPr>
  </w:p>
  <w:p w:rsidR="00630804" w:rsidRDefault="006308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4" w:rsidRDefault="00630804">
    <w:pPr>
      <w:pStyle w:val="a5"/>
      <w:jc w:val="center"/>
    </w:pPr>
  </w:p>
  <w:p w:rsidR="00630804" w:rsidRDefault="0063080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561"/>
      <w:docPartObj>
        <w:docPartGallery w:val="Page Numbers (Bottom of Page)"/>
        <w:docPartUnique/>
      </w:docPartObj>
    </w:sdtPr>
    <w:sdtContent>
      <w:p w:rsidR="00630804" w:rsidRDefault="00630804">
        <w:pPr>
          <w:pStyle w:val="a5"/>
          <w:jc w:val="center"/>
        </w:pPr>
        <w:fldSimple w:instr="PAGE   \* MERGEFORMAT">
          <w:r w:rsidR="00C92C3D" w:rsidRPr="00C92C3D">
            <w:rPr>
              <w:noProof/>
              <w:lang w:val="zh-CN"/>
            </w:rPr>
            <w:t>13</w:t>
          </w:r>
        </w:fldSimple>
      </w:p>
    </w:sdtContent>
  </w:sdt>
  <w:p w:rsidR="00630804" w:rsidRDefault="006308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BEB" w:rsidRDefault="005E2BEB" w:rsidP="00DC0A9E">
      <w:r>
        <w:separator/>
      </w:r>
    </w:p>
  </w:footnote>
  <w:footnote w:type="continuationSeparator" w:id="1">
    <w:p w:rsidR="005E2BEB" w:rsidRDefault="005E2BEB" w:rsidP="00DC0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9E0"/>
    <w:multiLevelType w:val="hybridMultilevel"/>
    <w:tmpl w:val="054ECF78"/>
    <w:lvl w:ilvl="0" w:tplc="3B30F3B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59005E7"/>
    <w:multiLevelType w:val="hybridMultilevel"/>
    <w:tmpl w:val="0E08B27E"/>
    <w:lvl w:ilvl="0" w:tplc="F274E090">
      <w:start w:val="1"/>
      <w:numFmt w:val="none"/>
      <w:lvlText w:val="一、"/>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67C03F0"/>
    <w:multiLevelType w:val="hybridMultilevel"/>
    <w:tmpl w:val="9D48630C"/>
    <w:lvl w:ilvl="0" w:tplc="AAFAD6B0">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8927FC2"/>
    <w:multiLevelType w:val="hybridMultilevel"/>
    <w:tmpl w:val="A406008E"/>
    <w:lvl w:ilvl="0" w:tplc="B826302C">
      <w:start w:val="5"/>
      <w:numFmt w:val="none"/>
      <w:lvlText w:val="五、"/>
      <w:lvlJc w:val="left"/>
      <w:pPr>
        <w:ind w:left="3572" w:hanging="297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101D5396"/>
    <w:multiLevelType w:val="hybridMultilevel"/>
    <w:tmpl w:val="2B7826BC"/>
    <w:lvl w:ilvl="0" w:tplc="0722E0BC">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2275183C"/>
    <w:multiLevelType w:val="hybridMultilevel"/>
    <w:tmpl w:val="7554B104"/>
    <w:lvl w:ilvl="0" w:tplc="7C12660C">
      <w:start w:val="4"/>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2A0C5C01"/>
    <w:multiLevelType w:val="hybridMultilevel"/>
    <w:tmpl w:val="9A704AC8"/>
    <w:lvl w:ilvl="0" w:tplc="6472EA4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C3A6C46"/>
    <w:multiLevelType w:val="hybridMultilevel"/>
    <w:tmpl w:val="3086E47A"/>
    <w:lvl w:ilvl="0" w:tplc="21447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FA2B7C"/>
    <w:multiLevelType w:val="hybridMultilevel"/>
    <w:tmpl w:val="1F44F292"/>
    <w:lvl w:ilvl="0" w:tplc="BB368B28">
      <w:start w:val="5"/>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D13510D"/>
    <w:multiLevelType w:val="hybridMultilevel"/>
    <w:tmpl w:val="1A64D236"/>
    <w:lvl w:ilvl="0" w:tplc="0908EC9E">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490A5A4C"/>
    <w:multiLevelType w:val="hybridMultilevel"/>
    <w:tmpl w:val="58925FDC"/>
    <w:lvl w:ilvl="0" w:tplc="F6D29A3C">
      <w:start w:val="2012"/>
      <w:numFmt w:val="decimal"/>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A3F16C9"/>
    <w:multiLevelType w:val="hybridMultilevel"/>
    <w:tmpl w:val="54FCBB48"/>
    <w:lvl w:ilvl="0" w:tplc="0D26C92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4F6B7532"/>
    <w:multiLevelType w:val="hybridMultilevel"/>
    <w:tmpl w:val="B75E3ABE"/>
    <w:lvl w:ilvl="0" w:tplc="6E7AD964">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F4C2A56"/>
    <w:multiLevelType w:val="hybridMultilevel"/>
    <w:tmpl w:val="7B2A9F98"/>
    <w:lvl w:ilvl="0" w:tplc="C6E25B78">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1A5374E"/>
    <w:multiLevelType w:val="hybridMultilevel"/>
    <w:tmpl w:val="D2CEA0A2"/>
    <w:lvl w:ilvl="0" w:tplc="4F4A279C">
      <w:start w:val="1"/>
      <w:numFmt w:val="japaneseCounting"/>
      <w:lvlText w:val="%1、"/>
      <w:lvlJc w:val="left"/>
      <w:pPr>
        <w:ind w:left="1360" w:hanging="720"/>
      </w:pPr>
      <w:rPr>
        <w:rFonts w:ascii="黑体" w:eastAsia="黑体" w:hAnsi="黑体" w:hint="default"/>
        <w:b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56C349C"/>
    <w:multiLevelType w:val="hybridMultilevel"/>
    <w:tmpl w:val="4EE61FB8"/>
    <w:lvl w:ilvl="0" w:tplc="CFFA2A36">
      <w:start w:val="1"/>
      <w:numFmt w:val="none"/>
      <w:lvlText w:val="一、"/>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67835382"/>
    <w:multiLevelType w:val="hybridMultilevel"/>
    <w:tmpl w:val="875C7882"/>
    <w:lvl w:ilvl="0" w:tplc="37DECDD2">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B30525A"/>
    <w:multiLevelType w:val="hybridMultilevel"/>
    <w:tmpl w:val="CE10C81A"/>
    <w:lvl w:ilvl="0" w:tplc="06786D0C">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CF7212E"/>
    <w:multiLevelType w:val="hybridMultilevel"/>
    <w:tmpl w:val="D1C63906"/>
    <w:lvl w:ilvl="0" w:tplc="E132E99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249231B"/>
    <w:multiLevelType w:val="hybridMultilevel"/>
    <w:tmpl w:val="4B662000"/>
    <w:lvl w:ilvl="0" w:tplc="FCC6E852">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7BCA5A5B"/>
    <w:multiLevelType w:val="hybridMultilevel"/>
    <w:tmpl w:val="858CEF3C"/>
    <w:lvl w:ilvl="0" w:tplc="4948E234">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7"/>
  </w:num>
  <w:num w:numId="2">
    <w:abstractNumId w:val="9"/>
  </w:num>
  <w:num w:numId="3">
    <w:abstractNumId w:val="10"/>
  </w:num>
  <w:num w:numId="4">
    <w:abstractNumId w:val="1"/>
  </w:num>
  <w:num w:numId="5">
    <w:abstractNumId w:val="18"/>
  </w:num>
  <w:num w:numId="6">
    <w:abstractNumId w:val="6"/>
  </w:num>
  <w:num w:numId="7">
    <w:abstractNumId w:val="12"/>
  </w:num>
  <w:num w:numId="8">
    <w:abstractNumId w:val="3"/>
  </w:num>
  <w:num w:numId="9">
    <w:abstractNumId w:val="14"/>
  </w:num>
  <w:num w:numId="10">
    <w:abstractNumId w:val="0"/>
  </w:num>
  <w:num w:numId="11">
    <w:abstractNumId w:val="8"/>
  </w:num>
  <w:num w:numId="12">
    <w:abstractNumId w:val="5"/>
  </w:num>
  <w:num w:numId="13">
    <w:abstractNumId w:val="16"/>
  </w:num>
  <w:num w:numId="14">
    <w:abstractNumId w:val="4"/>
  </w:num>
  <w:num w:numId="15">
    <w:abstractNumId w:val="20"/>
  </w:num>
  <w:num w:numId="16">
    <w:abstractNumId w:val="2"/>
  </w:num>
  <w:num w:numId="17">
    <w:abstractNumId w:val="13"/>
  </w:num>
  <w:num w:numId="18">
    <w:abstractNumId w:val="19"/>
  </w:num>
  <w:num w:numId="19">
    <w:abstractNumId w:val="15"/>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038"/>
    <w:rsid w:val="00001382"/>
    <w:rsid w:val="00002288"/>
    <w:rsid w:val="000101B1"/>
    <w:rsid w:val="000118C2"/>
    <w:rsid w:val="00021CF7"/>
    <w:rsid w:val="000231EC"/>
    <w:rsid w:val="0002405A"/>
    <w:rsid w:val="00026592"/>
    <w:rsid w:val="00026FBA"/>
    <w:rsid w:val="0004543B"/>
    <w:rsid w:val="00045445"/>
    <w:rsid w:val="00046DCD"/>
    <w:rsid w:val="0005231B"/>
    <w:rsid w:val="000540E2"/>
    <w:rsid w:val="000656AE"/>
    <w:rsid w:val="0007080E"/>
    <w:rsid w:val="0007082B"/>
    <w:rsid w:val="000723A7"/>
    <w:rsid w:val="00076715"/>
    <w:rsid w:val="00085154"/>
    <w:rsid w:val="00085A9D"/>
    <w:rsid w:val="0009032C"/>
    <w:rsid w:val="00091286"/>
    <w:rsid w:val="000913C2"/>
    <w:rsid w:val="0009615C"/>
    <w:rsid w:val="0009750A"/>
    <w:rsid w:val="000A0B6D"/>
    <w:rsid w:val="000A7509"/>
    <w:rsid w:val="000B62E4"/>
    <w:rsid w:val="000C016B"/>
    <w:rsid w:val="000D437E"/>
    <w:rsid w:val="000D54F5"/>
    <w:rsid w:val="000E0DB2"/>
    <w:rsid w:val="000E38EC"/>
    <w:rsid w:val="000F1695"/>
    <w:rsid w:val="001142BE"/>
    <w:rsid w:val="001145D0"/>
    <w:rsid w:val="00117846"/>
    <w:rsid w:val="00126894"/>
    <w:rsid w:val="00127778"/>
    <w:rsid w:val="0012785B"/>
    <w:rsid w:val="00127E62"/>
    <w:rsid w:val="00132693"/>
    <w:rsid w:val="00132A63"/>
    <w:rsid w:val="00133A76"/>
    <w:rsid w:val="0013441B"/>
    <w:rsid w:val="001369D6"/>
    <w:rsid w:val="0014222E"/>
    <w:rsid w:val="0014593F"/>
    <w:rsid w:val="00151F95"/>
    <w:rsid w:val="0016085B"/>
    <w:rsid w:val="00162221"/>
    <w:rsid w:val="00163549"/>
    <w:rsid w:val="0016504D"/>
    <w:rsid w:val="001652E6"/>
    <w:rsid w:val="001665F2"/>
    <w:rsid w:val="001729BA"/>
    <w:rsid w:val="001740A2"/>
    <w:rsid w:val="0017620B"/>
    <w:rsid w:val="00181890"/>
    <w:rsid w:val="0018251E"/>
    <w:rsid w:val="00182CAC"/>
    <w:rsid w:val="00182D3F"/>
    <w:rsid w:val="00182F4C"/>
    <w:rsid w:val="00183AAF"/>
    <w:rsid w:val="0019099A"/>
    <w:rsid w:val="00194CBE"/>
    <w:rsid w:val="00195FF0"/>
    <w:rsid w:val="001B0645"/>
    <w:rsid w:val="001B1F88"/>
    <w:rsid w:val="001B3B14"/>
    <w:rsid w:val="001B614B"/>
    <w:rsid w:val="001C0A0F"/>
    <w:rsid w:val="001C37DE"/>
    <w:rsid w:val="001C40D2"/>
    <w:rsid w:val="001C4701"/>
    <w:rsid w:val="001D0F32"/>
    <w:rsid w:val="001D1B23"/>
    <w:rsid w:val="001D5558"/>
    <w:rsid w:val="001E20FF"/>
    <w:rsid w:val="001E366A"/>
    <w:rsid w:val="001E4115"/>
    <w:rsid w:val="001F4304"/>
    <w:rsid w:val="001F4C90"/>
    <w:rsid w:val="002001E5"/>
    <w:rsid w:val="00200290"/>
    <w:rsid w:val="00200FB2"/>
    <w:rsid w:val="00203C33"/>
    <w:rsid w:val="002063E2"/>
    <w:rsid w:val="00210167"/>
    <w:rsid w:val="00210D53"/>
    <w:rsid w:val="00211C91"/>
    <w:rsid w:val="0021520E"/>
    <w:rsid w:val="00215D45"/>
    <w:rsid w:val="00225517"/>
    <w:rsid w:val="00226970"/>
    <w:rsid w:val="002301BD"/>
    <w:rsid w:val="00230E00"/>
    <w:rsid w:val="00236B1A"/>
    <w:rsid w:val="00240816"/>
    <w:rsid w:val="00242909"/>
    <w:rsid w:val="00243168"/>
    <w:rsid w:val="002435EB"/>
    <w:rsid w:val="00245CB3"/>
    <w:rsid w:val="0024693D"/>
    <w:rsid w:val="0025331F"/>
    <w:rsid w:val="002558A8"/>
    <w:rsid w:val="00255E44"/>
    <w:rsid w:val="00273E75"/>
    <w:rsid w:val="002743EB"/>
    <w:rsid w:val="00275727"/>
    <w:rsid w:val="00283CA5"/>
    <w:rsid w:val="002857FE"/>
    <w:rsid w:val="00287FCC"/>
    <w:rsid w:val="00294134"/>
    <w:rsid w:val="0029478A"/>
    <w:rsid w:val="00297461"/>
    <w:rsid w:val="002A741B"/>
    <w:rsid w:val="002B110B"/>
    <w:rsid w:val="002B1E42"/>
    <w:rsid w:val="002B2618"/>
    <w:rsid w:val="002B5042"/>
    <w:rsid w:val="002D1A98"/>
    <w:rsid w:val="002D4382"/>
    <w:rsid w:val="002D4C99"/>
    <w:rsid w:val="002D51C5"/>
    <w:rsid w:val="002D6976"/>
    <w:rsid w:val="002E1EBA"/>
    <w:rsid w:val="002F5FCC"/>
    <w:rsid w:val="00303E14"/>
    <w:rsid w:val="00305CC7"/>
    <w:rsid w:val="00305F59"/>
    <w:rsid w:val="003077E1"/>
    <w:rsid w:val="00311616"/>
    <w:rsid w:val="00312055"/>
    <w:rsid w:val="00313B65"/>
    <w:rsid w:val="00316738"/>
    <w:rsid w:val="00317998"/>
    <w:rsid w:val="0032484C"/>
    <w:rsid w:val="003264D1"/>
    <w:rsid w:val="00341F23"/>
    <w:rsid w:val="003421C2"/>
    <w:rsid w:val="00343DEB"/>
    <w:rsid w:val="0035115D"/>
    <w:rsid w:val="003521A5"/>
    <w:rsid w:val="00353906"/>
    <w:rsid w:val="00353AAF"/>
    <w:rsid w:val="00354AF1"/>
    <w:rsid w:val="00366C70"/>
    <w:rsid w:val="00370E4F"/>
    <w:rsid w:val="00371502"/>
    <w:rsid w:val="003742C8"/>
    <w:rsid w:val="0037593F"/>
    <w:rsid w:val="003759D0"/>
    <w:rsid w:val="00375B47"/>
    <w:rsid w:val="00380A43"/>
    <w:rsid w:val="00383E59"/>
    <w:rsid w:val="00387CB0"/>
    <w:rsid w:val="00391851"/>
    <w:rsid w:val="00392E2E"/>
    <w:rsid w:val="00394BD3"/>
    <w:rsid w:val="003A15B9"/>
    <w:rsid w:val="003A21CF"/>
    <w:rsid w:val="003A58B8"/>
    <w:rsid w:val="003B3218"/>
    <w:rsid w:val="003B539E"/>
    <w:rsid w:val="003B70D2"/>
    <w:rsid w:val="003B7299"/>
    <w:rsid w:val="003C759D"/>
    <w:rsid w:val="003D21E4"/>
    <w:rsid w:val="003D386E"/>
    <w:rsid w:val="003D4365"/>
    <w:rsid w:val="003E0626"/>
    <w:rsid w:val="003E2CBB"/>
    <w:rsid w:val="003E7780"/>
    <w:rsid w:val="00402827"/>
    <w:rsid w:val="00404D8A"/>
    <w:rsid w:val="004066A6"/>
    <w:rsid w:val="0040743C"/>
    <w:rsid w:val="004124A0"/>
    <w:rsid w:val="00413ED6"/>
    <w:rsid w:val="004144E4"/>
    <w:rsid w:val="004173E5"/>
    <w:rsid w:val="00421D9D"/>
    <w:rsid w:val="004235F7"/>
    <w:rsid w:val="0042717D"/>
    <w:rsid w:val="00427948"/>
    <w:rsid w:val="00433ABF"/>
    <w:rsid w:val="0043430F"/>
    <w:rsid w:val="0044549C"/>
    <w:rsid w:val="0044660E"/>
    <w:rsid w:val="00451A33"/>
    <w:rsid w:val="00453548"/>
    <w:rsid w:val="00463A36"/>
    <w:rsid w:val="00467A03"/>
    <w:rsid w:val="00476962"/>
    <w:rsid w:val="00477635"/>
    <w:rsid w:val="004808B9"/>
    <w:rsid w:val="00481150"/>
    <w:rsid w:val="00481F28"/>
    <w:rsid w:val="0048267F"/>
    <w:rsid w:val="004831DA"/>
    <w:rsid w:val="004979E9"/>
    <w:rsid w:val="004A0C23"/>
    <w:rsid w:val="004A1204"/>
    <w:rsid w:val="004A3C54"/>
    <w:rsid w:val="004A7EED"/>
    <w:rsid w:val="004B166C"/>
    <w:rsid w:val="004B36D6"/>
    <w:rsid w:val="004B3E93"/>
    <w:rsid w:val="004B73C8"/>
    <w:rsid w:val="004C1C29"/>
    <w:rsid w:val="004C43D3"/>
    <w:rsid w:val="004C49DF"/>
    <w:rsid w:val="004D1733"/>
    <w:rsid w:val="004D2375"/>
    <w:rsid w:val="004D4497"/>
    <w:rsid w:val="004D5B40"/>
    <w:rsid w:val="004D5DED"/>
    <w:rsid w:val="004E0536"/>
    <w:rsid w:val="004F07D1"/>
    <w:rsid w:val="004F14FF"/>
    <w:rsid w:val="004F65AC"/>
    <w:rsid w:val="004F73DF"/>
    <w:rsid w:val="004F7D60"/>
    <w:rsid w:val="00502C52"/>
    <w:rsid w:val="0050435B"/>
    <w:rsid w:val="00505C64"/>
    <w:rsid w:val="005166B1"/>
    <w:rsid w:val="00516C66"/>
    <w:rsid w:val="0051708F"/>
    <w:rsid w:val="00523BF8"/>
    <w:rsid w:val="00525E7B"/>
    <w:rsid w:val="00531055"/>
    <w:rsid w:val="005335AE"/>
    <w:rsid w:val="00542ACB"/>
    <w:rsid w:val="005450C3"/>
    <w:rsid w:val="0055111B"/>
    <w:rsid w:val="005536A3"/>
    <w:rsid w:val="005570A7"/>
    <w:rsid w:val="005631F1"/>
    <w:rsid w:val="00563FB5"/>
    <w:rsid w:val="00571AF1"/>
    <w:rsid w:val="0058052E"/>
    <w:rsid w:val="00581D44"/>
    <w:rsid w:val="00593F16"/>
    <w:rsid w:val="00595833"/>
    <w:rsid w:val="00596E4C"/>
    <w:rsid w:val="005A230B"/>
    <w:rsid w:val="005A2661"/>
    <w:rsid w:val="005A3B68"/>
    <w:rsid w:val="005C0527"/>
    <w:rsid w:val="005C2378"/>
    <w:rsid w:val="005C5836"/>
    <w:rsid w:val="005C6D53"/>
    <w:rsid w:val="005D5F3A"/>
    <w:rsid w:val="005E2BEB"/>
    <w:rsid w:val="005E2D88"/>
    <w:rsid w:val="005E43D4"/>
    <w:rsid w:val="005E5E25"/>
    <w:rsid w:val="005F4022"/>
    <w:rsid w:val="006007D4"/>
    <w:rsid w:val="006029E4"/>
    <w:rsid w:val="0061407F"/>
    <w:rsid w:val="00617DCC"/>
    <w:rsid w:val="00630804"/>
    <w:rsid w:val="00630DDC"/>
    <w:rsid w:val="00633BAC"/>
    <w:rsid w:val="00637AA8"/>
    <w:rsid w:val="006443DF"/>
    <w:rsid w:val="00644E07"/>
    <w:rsid w:val="00653C4C"/>
    <w:rsid w:val="00662BCD"/>
    <w:rsid w:val="00662D1C"/>
    <w:rsid w:val="00670BA2"/>
    <w:rsid w:val="00680F83"/>
    <w:rsid w:val="00685DE5"/>
    <w:rsid w:val="00686A9C"/>
    <w:rsid w:val="00691C0D"/>
    <w:rsid w:val="00694CEB"/>
    <w:rsid w:val="006964D4"/>
    <w:rsid w:val="00697D37"/>
    <w:rsid w:val="006A027D"/>
    <w:rsid w:val="006A112F"/>
    <w:rsid w:val="006A35DC"/>
    <w:rsid w:val="006A7CB0"/>
    <w:rsid w:val="006B4494"/>
    <w:rsid w:val="006C7C70"/>
    <w:rsid w:val="006C7DB1"/>
    <w:rsid w:val="006D0CC0"/>
    <w:rsid w:val="006D1DBF"/>
    <w:rsid w:val="006D31A8"/>
    <w:rsid w:val="006D6D07"/>
    <w:rsid w:val="006E03F6"/>
    <w:rsid w:val="006E6A18"/>
    <w:rsid w:val="006E6BC3"/>
    <w:rsid w:val="006F0E91"/>
    <w:rsid w:val="006F1381"/>
    <w:rsid w:val="00700272"/>
    <w:rsid w:val="00701A1E"/>
    <w:rsid w:val="00702B81"/>
    <w:rsid w:val="007110F4"/>
    <w:rsid w:val="00713A32"/>
    <w:rsid w:val="007206F2"/>
    <w:rsid w:val="00725628"/>
    <w:rsid w:val="007347A4"/>
    <w:rsid w:val="00737D8E"/>
    <w:rsid w:val="00743DFE"/>
    <w:rsid w:val="00744F90"/>
    <w:rsid w:val="00745624"/>
    <w:rsid w:val="00746311"/>
    <w:rsid w:val="00746D63"/>
    <w:rsid w:val="00746E9A"/>
    <w:rsid w:val="00747C3F"/>
    <w:rsid w:val="007500B6"/>
    <w:rsid w:val="00751AE0"/>
    <w:rsid w:val="00755A06"/>
    <w:rsid w:val="00763ED2"/>
    <w:rsid w:val="00767BBA"/>
    <w:rsid w:val="00767DE1"/>
    <w:rsid w:val="00771E1D"/>
    <w:rsid w:val="007735CC"/>
    <w:rsid w:val="0077432B"/>
    <w:rsid w:val="00775674"/>
    <w:rsid w:val="00776D78"/>
    <w:rsid w:val="0078078C"/>
    <w:rsid w:val="0078664B"/>
    <w:rsid w:val="00787893"/>
    <w:rsid w:val="007920A2"/>
    <w:rsid w:val="00793A24"/>
    <w:rsid w:val="0079602B"/>
    <w:rsid w:val="00797AB9"/>
    <w:rsid w:val="007B00B1"/>
    <w:rsid w:val="007B234F"/>
    <w:rsid w:val="007B2C19"/>
    <w:rsid w:val="007B41CF"/>
    <w:rsid w:val="007B61BE"/>
    <w:rsid w:val="007B64BB"/>
    <w:rsid w:val="007C0D9E"/>
    <w:rsid w:val="007C19E4"/>
    <w:rsid w:val="007C541F"/>
    <w:rsid w:val="007C6C40"/>
    <w:rsid w:val="007D1630"/>
    <w:rsid w:val="007D34C5"/>
    <w:rsid w:val="007E0275"/>
    <w:rsid w:val="007E06FD"/>
    <w:rsid w:val="007E1BCF"/>
    <w:rsid w:val="007E5324"/>
    <w:rsid w:val="007F70E9"/>
    <w:rsid w:val="008047BB"/>
    <w:rsid w:val="00806606"/>
    <w:rsid w:val="00813875"/>
    <w:rsid w:val="00815131"/>
    <w:rsid w:val="0082269B"/>
    <w:rsid w:val="008249C1"/>
    <w:rsid w:val="00826FAB"/>
    <w:rsid w:val="00833D9A"/>
    <w:rsid w:val="00834DB2"/>
    <w:rsid w:val="008356D9"/>
    <w:rsid w:val="0084099B"/>
    <w:rsid w:val="008413A7"/>
    <w:rsid w:val="00841FB0"/>
    <w:rsid w:val="0084247F"/>
    <w:rsid w:val="00844DAB"/>
    <w:rsid w:val="008454BB"/>
    <w:rsid w:val="00847C78"/>
    <w:rsid w:val="008547EE"/>
    <w:rsid w:val="0086624F"/>
    <w:rsid w:val="00866AB6"/>
    <w:rsid w:val="00866C53"/>
    <w:rsid w:val="0087011D"/>
    <w:rsid w:val="00870F93"/>
    <w:rsid w:val="008735D7"/>
    <w:rsid w:val="00876DEE"/>
    <w:rsid w:val="00892563"/>
    <w:rsid w:val="00896B6B"/>
    <w:rsid w:val="00897781"/>
    <w:rsid w:val="008A1FEF"/>
    <w:rsid w:val="008A34CA"/>
    <w:rsid w:val="008B2D84"/>
    <w:rsid w:val="008B794B"/>
    <w:rsid w:val="008B7D40"/>
    <w:rsid w:val="008B7EC6"/>
    <w:rsid w:val="008D1438"/>
    <w:rsid w:val="008D1505"/>
    <w:rsid w:val="008E3F6C"/>
    <w:rsid w:val="008E4336"/>
    <w:rsid w:val="008F0493"/>
    <w:rsid w:val="008F21F9"/>
    <w:rsid w:val="008F4322"/>
    <w:rsid w:val="008F5F3D"/>
    <w:rsid w:val="008F669F"/>
    <w:rsid w:val="008F713B"/>
    <w:rsid w:val="0090078E"/>
    <w:rsid w:val="00901095"/>
    <w:rsid w:val="00905D9E"/>
    <w:rsid w:val="0090720C"/>
    <w:rsid w:val="009076BE"/>
    <w:rsid w:val="0090780F"/>
    <w:rsid w:val="0091346D"/>
    <w:rsid w:val="00913C68"/>
    <w:rsid w:val="00916ECE"/>
    <w:rsid w:val="00921F8E"/>
    <w:rsid w:val="00927F20"/>
    <w:rsid w:val="009377BA"/>
    <w:rsid w:val="00943596"/>
    <w:rsid w:val="00944329"/>
    <w:rsid w:val="00944AC5"/>
    <w:rsid w:val="00944D06"/>
    <w:rsid w:val="00945674"/>
    <w:rsid w:val="00947D1C"/>
    <w:rsid w:val="009537EE"/>
    <w:rsid w:val="009553FF"/>
    <w:rsid w:val="00956972"/>
    <w:rsid w:val="00956A1A"/>
    <w:rsid w:val="00964AF3"/>
    <w:rsid w:val="0096523E"/>
    <w:rsid w:val="00970429"/>
    <w:rsid w:val="00970430"/>
    <w:rsid w:val="00976775"/>
    <w:rsid w:val="00977C90"/>
    <w:rsid w:val="00977F3F"/>
    <w:rsid w:val="00982E1E"/>
    <w:rsid w:val="009915A5"/>
    <w:rsid w:val="009956A0"/>
    <w:rsid w:val="009A000F"/>
    <w:rsid w:val="009A2E79"/>
    <w:rsid w:val="009A6210"/>
    <w:rsid w:val="009A684E"/>
    <w:rsid w:val="009A7DE7"/>
    <w:rsid w:val="009B1AC5"/>
    <w:rsid w:val="009B3D43"/>
    <w:rsid w:val="009C0738"/>
    <w:rsid w:val="009C378F"/>
    <w:rsid w:val="009C4CE8"/>
    <w:rsid w:val="009C56C7"/>
    <w:rsid w:val="009C7DF8"/>
    <w:rsid w:val="009D6CD4"/>
    <w:rsid w:val="009D77AD"/>
    <w:rsid w:val="009E27BD"/>
    <w:rsid w:val="009E3352"/>
    <w:rsid w:val="009E5564"/>
    <w:rsid w:val="009F2092"/>
    <w:rsid w:val="009F2571"/>
    <w:rsid w:val="009F7C64"/>
    <w:rsid w:val="00A036CA"/>
    <w:rsid w:val="00A050E1"/>
    <w:rsid w:val="00A07BA0"/>
    <w:rsid w:val="00A103EE"/>
    <w:rsid w:val="00A15E65"/>
    <w:rsid w:val="00A200C5"/>
    <w:rsid w:val="00A21073"/>
    <w:rsid w:val="00A21598"/>
    <w:rsid w:val="00A2266F"/>
    <w:rsid w:val="00A259CB"/>
    <w:rsid w:val="00A278B3"/>
    <w:rsid w:val="00A33A73"/>
    <w:rsid w:val="00A341BC"/>
    <w:rsid w:val="00A43040"/>
    <w:rsid w:val="00A44467"/>
    <w:rsid w:val="00A445C3"/>
    <w:rsid w:val="00A4588D"/>
    <w:rsid w:val="00A45EA7"/>
    <w:rsid w:val="00A52F4A"/>
    <w:rsid w:val="00A56038"/>
    <w:rsid w:val="00A61438"/>
    <w:rsid w:val="00A644C7"/>
    <w:rsid w:val="00A66760"/>
    <w:rsid w:val="00A67259"/>
    <w:rsid w:val="00A70B77"/>
    <w:rsid w:val="00A72180"/>
    <w:rsid w:val="00A77027"/>
    <w:rsid w:val="00A77344"/>
    <w:rsid w:val="00A77E3B"/>
    <w:rsid w:val="00A8440C"/>
    <w:rsid w:val="00A87C0F"/>
    <w:rsid w:val="00A901FC"/>
    <w:rsid w:val="00A90435"/>
    <w:rsid w:val="00A905BF"/>
    <w:rsid w:val="00A93129"/>
    <w:rsid w:val="00A93478"/>
    <w:rsid w:val="00A97DDC"/>
    <w:rsid w:val="00AA2F36"/>
    <w:rsid w:val="00AA4A46"/>
    <w:rsid w:val="00AA50E7"/>
    <w:rsid w:val="00AA6F16"/>
    <w:rsid w:val="00AB0887"/>
    <w:rsid w:val="00AB0960"/>
    <w:rsid w:val="00AB0AC3"/>
    <w:rsid w:val="00AB7E69"/>
    <w:rsid w:val="00AC22BE"/>
    <w:rsid w:val="00AC7937"/>
    <w:rsid w:val="00AD0BB8"/>
    <w:rsid w:val="00AD30A0"/>
    <w:rsid w:val="00AD3BCA"/>
    <w:rsid w:val="00AE2A14"/>
    <w:rsid w:val="00AE6B92"/>
    <w:rsid w:val="00AE7BD1"/>
    <w:rsid w:val="00AF1A4A"/>
    <w:rsid w:val="00AF2EA0"/>
    <w:rsid w:val="00AF58E1"/>
    <w:rsid w:val="00B00F25"/>
    <w:rsid w:val="00B01747"/>
    <w:rsid w:val="00B03C2D"/>
    <w:rsid w:val="00B0693F"/>
    <w:rsid w:val="00B06D25"/>
    <w:rsid w:val="00B107FB"/>
    <w:rsid w:val="00B15111"/>
    <w:rsid w:val="00B1537E"/>
    <w:rsid w:val="00B219F5"/>
    <w:rsid w:val="00B21DDD"/>
    <w:rsid w:val="00B2623F"/>
    <w:rsid w:val="00B279EF"/>
    <w:rsid w:val="00B34930"/>
    <w:rsid w:val="00B375F3"/>
    <w:rsid w:val="00B400A9"/>
    <w:rsid w:val="00B43643"/>
    <w:rsid w:val="00B44A60"/>
    <w:rsid w:val="00B46A53"/>
    <w:rsid w:val="00B534AD"/>
    <w:rsid w:val="00B5513C"/>
    <w:rsid w:val="00B56481"/>
    <w:rsid w:val="00B61431"/>
    <w:rsid w:val="00B61749"/>
    <w:rsid w:val="00B6684A"/>
    <w:rsid w:val="00B66DB7"/>
    <w:rsid w:val="00B67469"/>
    <w:rsid w:val="00B735B7"/>
    <w:rsid w:val="00B75940"/>
    <w:rsid w:val="00B77CE8"/>
    <w:rsid w:val="00B805F5"/>
    <w:rsid w:val="00B83F0D"/>
    <w:rsid w:val="00B8740E"/>
    <w:rsid w:val="00B910F7"/>
    <w:rsid w:val="00B926F2"/>
    <w:rsid w:val="00B93114"/>
    <w:rsid w:val="00BA0A18"/>
    <w:rsid w:val="00BA0A54"/>
    <w:rsid w:val="00BA4558"/>
    <w:rsid w:val="00BD1224"/>
    <w:rsid w:val="00BD1369"/>
    <w:rsid w:val="00BD2F7E"/>
    <w:rsid w:val="00BD6F95"/>
    <w:rsid w:val="00BD7B03"/>
    <w:rsid w:val="00BD7BFA"/>
    <w:rsid w:val="00C066D5"/>
    <w:rsid w:val="00C14F75"/>
    <w:rsid w:val="00C173D5"/>
    <w:rsid w:val="00C2250E"/>
    <w:rsid w:val="00C362F5"/>
    <w:rsid w:val="00C36D0B"/>
    <w:rsid w:val="00C373B7"/>
    <w:rsid w:val="00C378A1"/>
    <w:rsid w:val="00C434BF"/>
    <w:rsid w:val="00C45F9B"/>
    <w:rsid w:val="00C507E9"/>
    <w:rsid w:val="00C54086"/>
    <w:rsid w:val="00C54888"/>
    <w:rsid w:val="00C559DA"/>
    <w:rsid w:val="00C561FB"/>
    <w:rsid w:val="00C6698B"/>
    <w:rsid w:val="00C66F4D"/>
    <w:rsid w:val="00C74DE8"/>
    <w:rsid w:val="00C7556B"/>
    <w:rsid w:val="00C80A26"/>
    <w:rsid w:val="00C8266B"/>
    <w:rsid w:val="00C83BBE"/>
    <w:rsid w:val="00C86CEC"/>
    <w:rsid w:val="00C92C3D"/>
    <w:rsid w:val="00C95244"/>
    <w:rsid w:val="00C97EC2"/>
    <w:rsid w:val="00CA2FFB"/>
    <w:rsid w:val="00CA4F56"/>
    <w:rsid w:val="00CA60C0"/>
    <w:rsid w:val="00CA63BB"/>
    <w:rsid w:val="00CB03A0"/>
    <w:rsid w:val="00CB0D0D"/>
    <w:rsid w:val="00CB5600"/>
    <w:rsid w:val="00CB5C3B"/>
    <w:rsid w:val="00CB5DB5"/>
    <w:rsid w:val="00CB641F"/>
    <w:rsid w:val="00CB7819"/>
    <w:rsid w:val="00CC53A9"/>
    <w:rsid w:val="00CD1BDC"/>
    <w:rsid w:val="00CD3171"/>
    <w:rsid w:val="00CD5DCB"/>
    <w:rsid w:val="00CD7D24"/>
    <w:rsid w:val="00CE1F9D"/>
    <w:rsid w:val="00CE24E4"/>
    <w:rsid w:val="00CE34C8"/>
    <w:rsid w:val="00CF25BA"/>
    <w:rsid w:val="00CF28D9"/>
    <w:rsid w:val="00CF40EF"/>
    <w:rsid w:val="00D00C30"/>
    <w:rsid w:val="00D017F1"/>
    <w:rsid w:val="00D04347"/>
    <w:rsid w:val="00D06F85"/>
    <w:rsid w:val="00D071F3"/>
    <w:rsid w:val="00D07C1A"/>
    <w:rsid w:val="00D10EA2"/>
    <w:rsid w:val="00D20838"/>
    <w:rsid w:val="00D21C47"/>
    <w:rsid w:val="00D22C3A"/>
    <w:rsid w:val="00D26051"/>
    <w:rsid w:val="00D2616E"/>
    <w:rsid w:val="00D26722"/>
    <w:rsid w:val="00D30049"/>
    <w:rsid w:val="00D324B1"/>
    <w:rsid w:val="00D33BBE"/>
    <w:rsid w:val="00D40517"/>
    <w:rsid w:val="00D4455A"/>
    <w:rsid w:val="00D445B5"/>
    <w:rsid w:val="00D47412"/>
    <w:rsid w:val="00D54995"/>
    <w:rsid w:val="00D624D3"/>
    <w:rsid w:val="00D64D91"/>
    <w:rsid w:val="00D65DB1"/>
    <w:rsid w:val="00D73FDF"/>
    <w:rsid w:val="00D75DCB"/>
    <w:rsid w:val="00D77523"/>
    <w:rsid w:val="00D851AF"/>
    <w:rsid w:val="00D86EA9"/>
    <w:rsid w:val="00D87EA9"/>
    <w:rsid w:val="00D948FF"/>
    <w:rsid w:val="00DA0E8A"/>
    <w:rsid w:val="00DA2158"/>
    <w:rsid w:val="00DB00EB"/>
    <w:rsid w:val="00DB272E"/>
    <w:rsid w:val="00DB3C77"/>
    <w:rsid w:val="00DB40CC"/>
    <w:rsid w:val="00DB59C7"/>
    <w:rsid w:val="00DC003C"/>
    <w:rsid w:val="00DC057A"/>
    <w:rsid w:val="00DC0998"/>
    <w:rsid w:val="00DC0A9E"/>
    <w:rsid w:val="00DC6C3E"/>
    <w:rsid w:val="00DC7A13"/>
    <w:rsid w:val="00DC7E1E"/>
    <w:rsid w:val="00DD1350"/>
    <w:rsid w:val="00DD494D"/>
    <w:rsid w:val="00DD5F13"/>
    <w:rsid w:val="00DD68FC"/>
    <w:rsid w:val="00DD692C"/>
    <w:rsid w:val="00DD7DAC"/>
    <w:rsid w:val="00DE76C4"/>
    <w:rsid w:val="00DF3296"/>
    <w:rsid w:val="00E00A3D"/>
    <w:rsid w:val="00E12822"/>
    <w:rsid w:val="00E1469E"/>
    <w:rsid w:val="00E14C7B"/>
    <w:rsid w:val="00E21036"/>
    <w:rsid w:val="00E212F6"/>
    <w:rsid w:val="00E22549"/>
    <w:rsid w:val="00E22B16"/>
    <w:rsid w:val="00E24E99"/>
    <w:rsid w:val="00E26355"/>
    <w:rsid w:val="00E269FE"/>
    <w:rsid w:val="00E2738A"/>
    <w:rsid w:val="00E274AE"/>
    <w:rsid w:val="00E3632F"/>
    <w:rsid w:val="00E37F89"/>
    <w:rsid w:val="00E4413D"/>
    <w:rsid w:val="00E4678A"/>
    <w:rsid w:val="00E52324"/>
    <w:rsid w:val="00E52D8C"/>
    <w:rsid w:val="00E53244"/>
    <w:rsid w:val="00E60738"/>
    <w:rsid w:val="00E675A8"/>
    <w:rsid w:val="00E7075C"/>
    <w:rsid w:val="00E710B4"/>
    <w:rsid w:val="00E75141"/>
    <w:rsid w:val="00E76BA0"/>
    <w:rsid w:val="00E772D5"/>
    <w:rsid w:val="00E8021E"/>
    <w:rsid w:val="00E80453"/>
    <w:rsid w:val="00E81E62"/>
    <w:rsid w:val="00E830CE"/>
    <w:rsid w:val="00E92DF7"/>
    <w:rsid w:val="00E95FB7"/>
    <w:rsid w:val="00E96D04"/>
    <w:rsid w:val="00EA12B5"/>
    <w:rsid w:val="00EA1A9E"/>
    <w:rsid w:val="00EA360E"/>
    <w:rsid w:val="00EA3C3D"/>
    <w:rsid w:val="00EA524B"/>
    <w:rsid w:val="00EB25B2"/>
    <w:rsid w:val="00EB5327"/>
    <w:rsid w:val="00ED04A0"/>
    <w:rsid w:val="00ED0B12"/>
    <w:rsid w:val="00ED2C7A"/>
    <w:rsid w:val="00ED7D94"/>
    <w:rsid w:val="00EE1078"/>
    <w:rsid w:val="00EE635D"/>
    <w:rsid w:val="00EE7186"/>
    <w:rsid w:val="00EF0AFD"/>
    <w:rsid w:val="00EF29E0"/>
    <w:rsid w:val="00EF4A05"/>
    <w:rsid w:val="00EF5926"/>
    <w:rsid w:val="00EF702C"/>
    <w:rsid w:val="00F04C02"/>
    <w:rsid w:val="00F05316"/>
    <w:rsid w:val="00F06C8E"/>
    <w:rsid w:val="00F12D98"/>
    <w:rsid w:val="00F15DF2"/>
    <w:rsid w:val="00F24F61"/>
    <w:rsid w:val="00F25AC5"/>
    <w:rsid w:val="00F36B14"/>
    <w:rsid w:val="00F40F6E"/>
    <w:rsid w:val="00F418F0"/>
    <w:rsid w:val="00F430E0"/>
    <w:rsid w:val="00F45923"/>
    <w:rsid w:val="00F45A2A"/>
    <w:rsid w:val="00F56F0F"/>
    <w:rsid w:val="00F574B2"/>
    <w:rsid w:val="00F57BAF"/>
    <w:rsid w:val="00F60706"/>
    <w:rsid w:val="00F61877"/>
    <w:rsid w:val="00F66075"/>
    <w:rsid w:val="00F74026"/>
    <w:rsid w:val="00F75F1F"/>
    <w:rsid w:val="00F7704E"/>
    <w:rsid w:val="00F83E7D"/>
    <w:rsid w:val="00F83FA8"/>
    <w:rsid w:val="00F87F3F"/>
    <w:rsid w:val="00F93CFA"/>
    <w:rsid w:val="00F9442F"/>
    <w:rsid w:val="00F955D6"/>
    <w:rsid w:val="00FA0A87"/>
    <w:rsid w:val="00FA1C4C"/>
    <w:rsid w:val="00FA20AA"/>
    <w:rsid w:val="00FA3815"/>
    <w:rsid w:val="00FA3A6A"/>
    <w:rsid w:val="00FA3D77"/>
    <w:rsid w:val="00FB48B0"/>
    <w:rsid w:val="00FB5F87"/>
    <w:rsid w:val="00FC2895"/>
    <w:rsid w:val="00FC3C86"/>
    <w:rsid w:val="00FC7013"/>
    <w:rsid w:val="00FD3FE0"/>
    <w:rsid w:val="00FD4B8B"/>
    <w:rsid w:val="00FD57E5"/>
    <w:rsid w:val="00FE332D"/>
    <w:rsid w:val="00FE6471"/>
    <w:rsid w:val="00FE695B"/>
    <w:rsid w:val="00FF3C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BA"/>
    <w:pPr>
      <w:widowControl w:val="0"/>
      <w:jc w:val="both"/>
    </w:pPr>
  </w:style>
  <w:style w:type="paragraph" w:styleId="1">
    <w:name w:val="heading 1"/>
    <w:basedOn w:val="a"/>
    <w:next w:val="a"/>
    <w:link w:val="1Char"/>
    <w:uiPriority w:val="9"/>
    <w:qFormat/>
    <w:rsid w:val="000912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6E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038"/>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CE34C8"/>
    <w:pPr>
      <w:ind w:firstLineChars="200" w:firstLine="420"/>
    </w:pPr>
  </w:style>
  <w:style w:type="paragraph" w:styleId="a4">
    <w:name w:val="header"/>
    <w:basedOn w:val="a"/>
    <w:link w:val="Char"/>
    <w:uiPriority w:val="99"/>
    <w:unhideWhenUsed/>
    <w:rsid w:val="00DC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0A9E"/>
    <w:rPr>
      <w:sz w:val="18"/>
      <w:szCs w:val="18"/>
    </w:rPr>
  </w:style>
  <w:style w:type="paragraph" w:styleId="a5">
    <w:name w:val="footer"/>
    <w:basedOn w:val="a"/>
    <w:link w:val="Char0"/>
    <w:uiPriority w:val="99"/>
    <w:unhideWhenUsed/>
    <w:rsid w:val="00DC0A9E"/>
    <w:pPr>
      <w:tabs>
        <w:tab w:val="center" w:pos="4153"/>
        <w:tab w:val="right" w:pos="8306"/>
      </w:tabs>
      <w:snapToGrid w:val="0"/>
      <w:jc w:val="left"/>
    </w:pPr>
    <w:rPr>
      <w:sz w:val="18"/>
      <w:szCs w:val="18"/>
    </w:rPr>
  </w:style>
  <w:style w:type="character" w:customStyle="1" w:styleId="Char0">
    <w:name w:val="页脚 Char"/>
    <w:basedOn w:val="a0"/>
    <w:link w:val="a5"/>
    <w:uiPriority w:val="99"/>
    <w:rsid w:val="00DC0A9E"/>
    <w:rPr>
      <w:sz w:val="18"/>
      <w:szCs w:val="18"/>
    </w:rPr>
  </w:style>
  <w:style w:type="paragraph" w:styleId="a6">
    <w:name w:val="Balloon Text"/>
    <w:basedOn w:val="a"/>
    <w:link w:val="Char1"/>
    <w:uiPriority w:val="99"/>
    <w:semiHidden/>
    <w:unhideWhenUsed/>
    <w:rsid w:val="00076715"/>
    <w:rPr>
      <w:sz w:val="18"/>
      <w:szCs w:val="18"/>
    </w:rPr>
  </w:style>
  <w:style w:type="character" w:customStyle="1" w:styleId="Char1">
    <w:name w:val="批注框文本 Char"/>
    <w:basedOn w:val="a0"/>
    <w:link w:val="a6"/>
    <w:uiPriority w:val="99"/>
    <w:semiHidden/>
    <w:rsid w:val="00076715"/>
    <w:rPr>
      <w:sz w:val="18"/>
      <w:szCs w:val="18"/>
    </w:rPr>
  </w:style>
  <w:style w:type="character" w:customStyle="1" w:styleId="1Char">
    <w:name w:val="标题 1 Char"/>
    <w:basedOn w:val="a0"/>
    <w:link w:val="1"/>
    <w:uiPriority w:val="9"/>
    <w:rsid w:val="00091286"/>
    <w:rPr>
      <w:b/>
      <w:bCs/>
      <w:kern w:val="44"/>
      <w:sz w:val="44"/>
      <w:szCs w:val="44"/>
    </w:rPr>
  </w:style>
  <w:style w:type="character" w:customStyle="1" w:styleId="2Char">
    <w:name w:val="标题 2 Char"/>
    <w:basedOn w:val="a0"/>
    <w:link w:val="2"/>
    <w:uiPriority w:val="9"/>
    <w:rsid w:val="00746E9A"/>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743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203C33"/>
    <w:pPr>
      <w:tabs>
        <w:tab w:val="right" w:leader="dot" w:pos="8296"/>
      </w:tabs>
    </w:pPr>
    <w:rPr>
      <w:rFonts w:ascii="黑体" w:eastAsia="黑体" w:hAnsi="黑体"/>
      <w:noProof/>
      <w:sz w:val="32"/>
      <w:szCs w:val="32"/>
    </w:rPr>
  </w:style>
  <w:style w:type="paragraph" w:styleId="20">
    <w:name w:val="toc 2"/>
    <w:basedOn w:val="a"/>
    <w:next w:val="a"/>
    <w:autoRedefine/>
    <w:uiPriority w:val="39"/>
    <w:unhideWhenUsed/>
    <w:qFormat/>
    <w:rsid w:val="00203C33"/>
    <w:pPr>
      <w:tabs>
        <w:tab w:val="right" w:leader="dot" w:pos="8296"/>
      </w:tabs>
      <w:ind w:leftChars="200" w:left="420"/>
    </w:pPr>
    <w:rPr>
      <w:rFonts w:ascii="华文楷体" w:eastAsia="华文楷体" w:hAnsi="华文楷体"/>
      <w:noProof/>
      <w:sz w:val="32"/>
      <w:szCs w:val="32"/>
    </w:rPr>
  </w:style>
  <w:style w:type="character" w:styleId="a7">
    <w:name w:val="Hyperlink"/>
    <w:basedOn w:val="a0"/>
    <w:uiPriority w:val="99"/>
    <w:unhideWhenUsed/>
    <w:rsid w:val="002743EB"/>
    <w:rPr>
      <w:color w:val="0000FF" w:themeColor="hyperlink"/>
      <w:u w:val="single"/>
    </w:rPr>
  </w:style>
  <w:style w:type="paragraph" w:styleId="3">
    <w:name w:val="toc 3"/>
    <w:basedOn w:val="a"/>
    <w:next w:val="a"/>
    <w:autoRedefine/>
    <w:uiPriority w:val="39"/>
    <w:semiHidden/>
    <w:unhideWhenUsed/>
    <w:qFormat/>
    <w:rsid w:val="00B5513C"/>
    <w:pPr>
      <w:widowControl/>
      <w:spacing w:after="100" w:line="276" w:lineRule="auto"/>
      <w:ind w:left="440"/>
      <w:jc w:val="left"/>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912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6E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038"/>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CE34C8"/>
    <w:pPr>
      <w:ind w:firstLineChars="200" w:firstLine="420"/>
    </w:pPr>
  </w:style>
  <w:style w:type="paragraph" w:styleId="a4">
    <w:name w:val="header"/>
    <w:basedOn w:val="a"/>
    <w:link w:val="Char"/>
    <w:uiPriority w:val="99"/>
    <w:unhideWhenUsed/>
    <w:rsid w:val="00DC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0A9E"/>
    <w:rPr>
      <w:sz w:val="18"/>
      <w:szCs w:val="18"/>
    </w:rPr>
  </w:style>
  <w:style w:type="paragraph" w:styleId="a5">
    <w:name w:val="footer"/>
    <w:basedOn w:val="a"/>
    <w:link w:val="Char0"/>
    <w:uiPriority w:val="99"/>
    <w:unhideWhenUsed/>
    <w:rsid w:val="00DC0A9E"/>
    <w:pPr>
      <w:tabs>
        <w:tab w:val="center" w:pos="4153"/>
        <w:tab w:val="right" w:pos="8306"/>
      </w:tabs>
      <w:snapToGrid w:val="0"/>
      <w:jc w:val="left"/>
    </w:pPr>
    <w:rPr>
      <w:sz w:val="18"/>
      <w:szCs w:val="18"/>
    </w:rPr>
  </w:style>
  <w:style w:type="character" w:customStyle="1" w:styleId="Char0">
    <w:name w:val="页脚 Char"/>
    <w:basedOn w:val="a0"/>
    <w:link w:val="a5"/>
    <w:uiPriority w:val="99"/>
    <w:rsid w:val="00DC0A9E"/>
    <w:rPr>
      <w:sz w:val="18"/>
      <w:szCs w:val="18"/>
    </w:rPr>
  </w:style>
  <w:style w:type="paragraph" w:styleId="a6">
    <w:name w:val="Balloon Text"/>
    <w:basedOn w:val="a"/>
    <w:link w:val="Char1"/>
    <w:uiPriority w:val="99"/>
    <w:semiHidden/>
    <w:unhideWhenUsed/>
    <w:rsid w:val="00076715"/>
    <w:rPr>
      <w:sz w:val="18"/>
      <w:szCs w:val="18"/>
    </w:rPr>
  </w:style>
  <w:style w:type="character" w:customStyle="1" w:styleId="Char1">
    <w:name w:val="批注框文本 Char"/>
    <w:basedOn w:val="a0"/>
    <w:link w:val="a6"/>
    <w:uiPriority w:val="99"/>
    <w:semiHidden/>
    <w:rsid w:val="00076715"/>
    <w:rPr>
      <w:sz w:val="18"/>
      <w:szCs w:val="18"/>
    </w:rPr>
  </w:style>
  <w:style w:type="character" w:customStyle="1" w:styleId="1Char">
    <w:name w:val="标题 1 Char"/>
    <w:basedOn w:val="a0"/>
    <w:link w:val="1"/>
    <w:uiPriority w:val="9"/>
    <w:rsid w:val="00091286"/>
    <w:rPr>
      <w:b/>
      <w:bCs/>
      <w:kern w:val="44"/>
      <w:sz w:val="44"/>
      <w:szCs w:val="44"/>
    </w:rPr>
  </w:style>
  <w:style w:type="character" w:customStyle="1" w:styleId="2Char">
    <w:name w:val="标题 2 Char"/>
    <w:basedOn w:val="a0"/>
    <w:link w:val="2"/>
    <w:uiPriority w:val="9"/>
    <w:rsid w:val="00746E9A"/>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743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03C33"/>
    <w:pPr>
      <w:tabs>
        <w:tab w:val="right" w:leader="dot" w:pos="8296"/>
      </w:tabs>
    </w:pPr>
    <w:rPr>
      <w:rFonts w:ascii="黑体" w:eastAsia="黑体" w:hAnsi="黑体"/>
      <w:noProof/>
      <w:sz w:val="32"/>
      <w:szCs w:val="32"/>
    </w:rPr>
  </w:style>
  <w:style w:type="paragraph" w:styleId="20">
    <w:name w:val="toc 2"/>
    <w:basedOn w:val="a"/>
    <w:next w:val="a"/>
    <w:autoRedefine/>
    <w:uiPriority w:val="39"/>
    <w:unhideWhenUsed/>
    <w:rsid w:val="00203C33"/>
    <w:pPr>
      <w:tabs>
        <w:tab w:val="right" w:leader="dot" w:pos="8296"/>
      </w:tabs>
      <w:ind w:leftChars="200" w:left="420"/>
    </w:pPr>
    <w:rPr>
      <w:rFonts w:ascii="华文楷体" w:eastAsia="华文楷体" w:hAnsi="华文楷体"/>
      <w:noProof/>
      <w:sz w:val="32"/>
      <w:szCs w:val="32"/>
    </w:rPr>
  </w:style>
  <w:style w:type="character" w:styleId="a7">
    <w:name w:val="Hyperlink"/>
    <w:basedOn w:val="a0"/>
    <w:uiPriority w:val="99"/>
    <w:unhideWhenUsed/>
    <w:rsid w:val="002743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16234">
      <w:bodyDiv w:val="1"/>
      <w:marLeft w:val="0"/>
      <w:marRight w:val="0"/>
      <w:marTop w:val="0"/>
      <w:marBottom w:val="0"/>
      <w:divBdr>
        <w:top w:val="none" w:sz="0" w:space="0" w:color="auto"/>
        <w:left w:val="none" w:sz="0" w:space="0" w:color="auto"/>
        <w:bottom w:val="none" w:sz="0" w:space="0" w:color="auto"/>
        <w:right w:val="none" w:sz="0" w:space="0" w:color="auto"/>
      </w:divBdr>
    </w:div>
    <w:div w:id="16739604">
      <w:bodyDiv w:val="1"/>
      <w:marLeft w:val="0"/>
      <w:marRight w:val="0"/>
      <w:marTop w:val="0"/>
      <w:marBottom w:val="0"/>
      <w:divBdr>
        <w:top w:val="none" w:sz="0" w:space="0" w:color="auto"/>
        <w:left w:val="none" w:sz="0" w:space="0" w:color="auto"/>
        <w:bottom w:val="none" w:sz="0" w:space="0" w:color="auto"/>
        <w:right w:val="none" w:sz="0" w:space="0" w:color="auto"/>
      </w:divBdr>
    </w:div>
    <w:div w:id="56712840">
      <w:bodyDiv w:val="1"/>
      <w:marLeft w:val="0"/>
      <w:marRight w:val="0"/>
      <w:marTop w:val="0"/>
      <w:marBottom w:val="0"/>
      <w:divBdr>
        <w:top w:val="none" w:sz="0" w:space="0" w:color="auto"/>
        <w:left w:val="none" w:sz="0" w:space="0" w:color="auto"/>
        <w:bottom w:val="none" w:sz="0" w:space="0" w:color="auto"/>
        <w:right w:val="none" w:sz="0" w:space="0" w:color="auto"/>
      </w:divBdr>
    </w:div>
    <w:div w:id="126048875">
      <w:bodyDiv w:val="1"/>
      <w:marLeft w:val="0"/>
      <w:marRight w:val="0"/>
      <w:marTop w:val="0"/>
      <w:marBottom w:val="0"/>
      <w:divBdr>
        <w:top w:val="none" w:sz="0" w:space="0" w:color="auto"/>
        <w:left w:val="none" w:sz="0" w:space="0" w:color="auto"/>
        <w:bottom w:val="none" w:sz="0" w:space="0" w:color="auto"/>
        <w:right w:val="none" w:sz="0" w:space="0" w:color="auto"/>
      </w:divBdr>
    </w:div>
    <w:div w:id="136918511">
      <w:bodyDiv w:val="1"/>
      <w:marLeft w:val="0"/>
      <w:marRight w:val="0"/>
      <w:marTop w:val="0"/>
      <w:marBottom w:val="0"/>
      <w:divBdr>
        <w:top w:val="none" w:sz="0" w:space="0" w:color="auto"/>
        <w:left w:val="none" w:sz="0" w:space="0" w:color="auto"/>
        <w:bottom w:val="none" w:sz="0" w:space="0" w:color="auto"/>
        <w:right w:val="none" w:sz="0" w:space="0" w:color="auto"/>
      </w:divBdr>
    </w:div>
    <w:div w:id="208538903">
      <w:bodyDiv w:val="1"/>
      <w:marLeft w:val="0"/>
      <w:marRight w:val="0"/>
      <w:marTop w:val="0"/>
      <w:marBottom w:val="0"/>
      <w:divBdr>
        <w:top w:val="none" w:sz="0" w:space="0" w:color="auto"/>
        <w:left w:val="none" w:sz="0" w:space="0" w:color="auto"/>
        <w:bottom w:val="none" w:sz="0" w:space="0" w:color="auto"/>
        <w:right w:val="none" w:sz="0" w:space="0" w:color="auto"/>
      </w:divBdr>
    </w:div>
    <w:div w:id="225457045">
      <w:bodyDiv w:val="1"/>
      <w:marLeft w:val="0"/>
      <w:marRight w:val="0"/>
      <w:marTop w:val="0"/>
      <w:marBottom w:val="0"/>
      <w:divBdr>
        <w:top w:val="none" w:sz="0" w:space="0" w:color="auto"/>
        <w:left w:val="none" w:sz="0" w:space="0" w:color="auto"/>
        <w:bottom w:val="none" w:sz="0" w:space="0" w:color="auto"/>
        <w:right w:val="none" w:sz="0" w:space="0" w:color="auto"/>
      </w:divBdr>
    </w:div>
    <w:div w:id="346909047">
      <w:bodyDiv w:val="1"/>
      <w:marLeft w:val="0"/>
      <w:marRight w:val="0"/>
      <w:marTop w:val="0"/>
      <w:marBottom w:val="0"/>
      <w:divBdr>
        <w:top w:val="none" w:sz="0" w:space="0" w:color="auto"/>
        <w:left w:val="none" w:sz="0" w:space="0" w:color="auto"/>
        <w:bottom w:val="none" w:sz="0" w:space="0" w:color="auto"/>
        <w:right w:val="none" w:sz="0" w:space="0" w:color="auto"/>
      </w:divBdr>
    </w:div>
    <w:div w:id="401829711">
      <w:bodyDiv w:val="1"/>
      <w:marLeft w:val="0"/>
      <w:marRight w:val="0"/>
      <w:marTop w:val="0"/>
      <w:marBottom w:val="0"/>
      <w:divBdr>
        <w:top w:val="none" w:sz="0" w:space="0" w:color="auto"/>
        <w:left w:val="none" w:sz="0" w:space="0" w:color="auto"/>
        <w:bottom w:val="none" w:sz="0" w:space="0" w:color="auto"/>
        <w:right w:val="none" w:sz="0" w:space="0" w:color="auto"/>
      </w:divBdr>
    </w:div>
    <w:div w:id="417753386">
      <w:bodyDiv w:val="1"/>
      <w:marLeft w:val="0"/>
      <w:marRight w:val="0"/>
      <w:marTop w:val="0"/>
      <w:marBottom w:val="0"/>
      <w:divBdr>
        <w:top w:val="none" w:sz="0" w:space="0" w:color="auto"/>
        <w:left w:val="none" w:sz="0" w:space="0" w:color="auto"/>
        <w:bottom w:val="none" w:sz="0" w:space="0" w:color="auto"/>
        <w:right w:val="none" w:sz="0" w:space="0" w:color="auto"/>
      </w:divBdr>
    </w:div>
    <w:div w:id="481389749">
      <w:bodyDiv w:val="1"/>
      <w:marLeft w:val="0"/>
      <w:marRight w:val="0"/>
      <w:marTop w:val="0"/>
      <w:marBottom w:val="0"/>
      <w:divBdr>
        <w:top w:val="none" w:sz="0" w:space="0" w:color="auto"/>
        <w:left w:val="none" w:sz="0" w:space="0" w:color="auto"/>
        <w:bottom w:val="none" w:sz="0" w:space="0" w:color="auto"/>
        <w:right w:val="none" w:sz="0" w:space="0" w:color="auto"/>
      </w:divBdr>
    </w:div>
    <w:div w:id="505903180">
      <w:bodyDiv w:val="1"/>
      <w:marLeft w:val="0"/>
      <w:marRight w:val="0"/>
      <w:marTop w:val="0"/>
      <w:marBottom w:val="0"/>
      <w:divBdr>
        <w:top w:val="none" w:sz="0" w:space="0" w:color="auto"/>
        <w:left w:val="none" w:sz="0" w:space="0" w:color="auto"/>
        <w:bottom w:val="none" w:sz="0" w:space="0" w:color="auto"/>
        <w:right w:val="none" w:sz="0" w:space="0" w:color="auto"/>
      </w:divBdr>
    </w:div>
    <w:div w:id="508839282">
      <w:bodyDiv w:val="1"/>
      <w:marLeft w:val="0"/>
      <w:marRight w:val="0"/>
      <w:marTop w:val="0"/>
      <w:marBottom w:val="0"/>
      <w:divBdr>
        <w:top w:val="none" w:sz="0" w:space="0" w:color="auto"/>
        <w:left w:val="none" w:sz="0" w:space="0" w:color="auto"/>
        <w:bottom w:val="none" w:sz="0" w:space="0" w:color="auto"/>
        <w:right w:val="none" w:sz="0" w:space="0" w:color="auto"/>
      </w:divBdr>
    </w:div>
    <w:div w:id="509367283">
      <w:bodyDiv w:val="1"/>
      <w:marLeft w:val="0"/>
      <w:marRight w:val="0"/>
      <w:marTop w:val="0"/>
      <w:marBottom w:val="0"/>
      <w:divBdr>
        <w:top w:val="none" w:sz="0" w:space="0" w:color="auto"/>
        <w:left w:val="none" w:sz="0" w:space="0" w:color="auto"/>
        <w:bottom w:val="none" w:sz="0" w:space="0" w:color="auto"/>
        <w:right w:val="none" w:sz="0" w:space="0" w:color="auto"/>
      </w:divBdr>
    </w:div>
    <w:div w:id="547955928">
      <w:bodyDiv w:val="1"/>
      <w:marLeft w:val="0"/>
      <w:marRight w:val="0"/>
      <w:marTop w:val="0"/>
      <w:marBottom w:val="0"/>
      <w:divBdr>
        <w:top w:val="none" w:sz="0" w:space="0" w:color="auto"/>
        <w:left w:val="none" w:sz="0" w:space="0" w:color="auto"/>
        <w:bottom w:val="none" w:sz="0" w:space="0" w:color="auto"/>
        <w:right w:val="none" w:sz="0" w:space="0" w:color="auto"/>
      </w:divBdr>
    </w:div>
    <w:div w:id="572810760">
      <w:bodyDiv w:val="1"/>
      <w:marLeft w:val="0"/>
      <w:marRight w:val="0"/>
      <w:marTop w:val="0"/>
      <w:marBottom w:val="0"/>
      <w:divBdr>
        <w:top w:val="none" w:sz="0" w:space="0" w:color="auto"/>
        <w:left w:val="none" w:sz="0" w:space="0" w:color="auto"/>
        <w:bottom w:val="none" w:sz="0" w:space="0" w:color="auto"/>
        <w:right w:val="none" w:sz="0" w:space="0" w:color="auto"/>
      </w:divBdr>
    </w:div>
    <w:div w:id="593782858">
      <w:bodyDiv w:val="1"/>
      <w:marLeft w:val="0"/>
      <w:marRight w:val="0"/>
      <w:marTop w:val="0"/>
      <w:marBottom w:val="0"/>
      <w:divBdr>
        <w:top w:val="none" w:sz="0" w:space="0" w:color="auto"/>
        <w:left w:val="none" w:sz="0" w:space="0" w:color="auto"/>
        <w:bottom w:val="none" w:sz="0" w:space="0" w:color="auto"/>
        <w:right w:val="none" w:sz="0" w:space="0" w:color="auto"/>
      </w:divBdr>
    </w:div>
    <w:div w:id="619579724">
      <w:bodyDiv w:val="1"/>
      <w:marLeft w:val="0"/>
      <w:marRight w:val="0"/>
      <w:marTop w:val="0"/>
      <w:marBottom w:val="0"/>
      <w:divBdr>
        <w:top w:val="none" w:sz="0" w:space="0" w:color="auto"/>
        <w:left w:val="none" w:sz="0" w:space="0" w:color="auto"/>
        <w:bottom w:val="none" w:sz="0" w:space="0" w:color="auto"/>
        <w:right w:val="none" w:sz="0" w:space="0" w:color="auto"/>
      </w:divBdr>
    </w:div>
    <w:div w:id="637220344">
      <w:bodyDiv w:val="1"/>
      <w:marLeft w:val="0"/>
      <w:marRight w:val="0"/>
      <w:marTop w:val="0"/>
      <w:marBottom w:val="0"/>
      <w:divBdr>
        <w:top w:val="none" w:sz="0" w:space="0" w:color="auto"/>
        <w:left w:val="none" w:sz="0" w:space="0" w:color="auto"/>
        <w:bottom w:val="none" w:sz="0" w:space="0" w:color="auto"/>
        <w:right w:val="none" w:sz="0" w:space="0" w:color="auto"/>
      </w:divBdr>
    </w:div>
    <w:div w:id="662465757">
      <w:bodyDiv w:val="1"/>
      <w:marLeft w:val="0"/>
      <w:marRight w:val="0"/>
      <w:marTop w:val="0"/>
      <w:marBottom w:val="0"/>
      <w:divBdr>
        <w:top w:val="none" w:sz="0" w:space="0" w:color="auto"/>
        <w:left w:val="none" w:sz="0" w:space="0" w:color="auto"/>
        <w:bottom w:val="none" w:sz="0" w:space="0" w:color="auto"/>
        <w:right w:val="none" w:sz="0" w:space="0" w:color="auto"/>
      </w:divBdr>
    </w:div>
    <w:div w:id="695279734">
      <w:bodyDiv w:val="1"/>
      <w:marLeft w:val="0"/>
      <w:marRight w:val="0"/>
      <w:marTop w:val="0"/>
      <w:marBottom w:val="0"/>
      <w:divBdr>
        <w:top w:val="none" w:sz="0" w:space="0" w:color="auto"/>
        <w:left w:val="none" w:sz="0" w:space="0" w:color="auto"/>
        <w:bottom w:val="none" w:sz="0" w:space="0" w:color="auto"/>
        <w:right w:val="none" w:sz="0" w:space="0" w:color="auto"/>
      </w:divBdr>
    </w:div>
    <w:div w:id="718407356">
      <w:bodyDiv w:val="1"/>
      <w:marLeft w:val="0"/>
      <w:marRight w:val="0"/>
      <w:marTop w:val="0"/>
      <w:marBottom w:val="0"/>
      <w:divBdr>
        <w:top w:val="none" w:sz="0" w:space="0" w:color="auto"/>
        <w:left w:val="none" w:sz="0" w:space="0" w:color="auto"/>
        <w:bottom w:val="none" w:sz="0" w:space="0" w:color="auto"/>
        <w:right w:val="none" w:sz="0" w:space="0" w:color="auto"/>
      </w:divBdr>
    </w:div>
    <w:div w:id="743650922">
      <w:bodyDiv w:val="1"/>
      <w:marLeft w:val="0"/>
      <w:marRight w:val="0"/>
      <w:marTop w:val="0"/>
      <w:marBottom w:val="0"/>
      <w:divBdr>
        <w:top w:val="none" w:sz="0" w:space="0" w:color="auto"/>
        <w:left w:val="none" w:sz="0" w:space="0" w:color="auto"/>
        <w:bottom w:val="none" w:sz="0" w:space="0" w:color="auto"/>
        <w:right w:val="none" w:sz="0" w:space="0" w:color="auto"/>
      </w:divBdr>
    </w:div>
    <w:div w:id="757365805">
      <w:bodyDiv w:val="1"/>
      <w:marLeft w:val="0"/>
      <w:marRight w:val="0"/>
      <w:marTop w:val="0"/>
      <w:marBottom w:val="0"/>
      <w:divBdr>
        <w:top w:val="none" w:sz="0" w:space="0" w:color="auto"/>
        <w:left w:val="none" w:sz="0" w:space="0" w:color="auto"/>
        <w:bottom w:val="none" w:sz="0" w:space="0" w:color="auto"/>
        <w:right w:val="none" w:sz="0" w:space="0" w:color="auto"/>
      </w:divBdr>
    </w:div>
    <w:div w:id="776829834">
      <w:bodyDiv w:val="1"/>
      <w:marLeft w:val="0"/>
      <w:marRight w:val="0"/>
      <w:marTop w:val="0"/>
      <w:marBottom w:val="0"/>
      <w:divBdr>
        <w:top w:val="none" w:sz="0" w:space="0" w:color="auto"/>
        <w:left w:val="none" w:sz="0" w:space="0" w:color="auto"/>
        <w:bottom w:val="none" w:sz="0" w:space="0" w:color="auto"/>
        <w:right w:val="none" w:sz="0" w:space="0" w:color="auto"/>
      </w:divBdr>
    </w:div>
    <w:div w:id="785465389">
      <w:bodyDiv w:val="1"/>
      <w:marLeft w:val="0"/>
      <w:marRight w:val="0"/>
      <w:marTop w:val="0"/>
      <w:marBottom w:val="0"/>
      <w:divBdr>
        <w:top w:val="none" w:sz="0" w:space="0" w:color="auto"/>
        <w:left w:val="none" w:sz="0" w:space="0" w:color="auto"/>
        <w:bottom w:val="none" w:sz="0" w:space="0" w:color="auto"/>
        <w:right w:val="none" w:sz="0" w:space="0" w:color="auto"/>
      </w:divBdr>
    </w:div>
    <w:div w:id="786582158">
      <w:bodyDiv w:val="1"/>
      <w:marLeft w:val="0"/>
      <w:marRight w:val="0"/>
      <w:marTop w:val="0"/>
      <w:marBottom w:val="0"/>
      <w:divBdr>
        <w:top w:val="none" w:sz="0" w:space="0" w:color="auto"/>
        <w:left w:val="none" w:sz="0" w:space="0" w:color="auto"/>
        <w:bottom w:val="none" w:sz="0" w:space="0" w:color="auto"/>
        <w:right w:val="none" w:sz="0" w:space="0" w:color="auto"/>
      </w:divBdr>
    </w:div>
    <w:div w:id="832330369">
      <w:bodyDiv w:val="1"/>
      <w:marLeft w:val="0"/>
      <w:marRight w:val="0"/>
      <w:marTop w:val="0"/>
      <w:marBottom w:val="0"/>
      <w:divBdr>
        <w:top w:val="none" w:sz="0" w:space="0" w:color="auto"/>
        <w:left w:val="none" w:sz="0" w:space="0" w:color="auto"/>
        <w:bottom w:val="none" w:sz="0" w:space="0" w:color="auto"/>
        <w:right w:val="none" w:sz="0" w:space="0" w:color="auto"/>
      </w:divBdr>
    </w:div>
    <w:div w:id="883370812">
      <w:bodyDiv w:val="1"/>
      <w:marLeft w:val="0"/>
      <w:marRight w:val="0"/>
      <w:marTop w:val="0"/>
      <w:marBottom w:val="0"/>
      <w:divBdr>
        <w:top w:val="none" w:sz="0" w:space="0" w:color="auto"/>
        <w:left w:val="none" w:sz="0" w:space="0" w:color="auto"/>
        <w:bottom w:val="none" w:sz="0" w:space="0" w:color="auto"/>
        <w:right w:val="none" w:sz="0" w:space="0" w:color="auto"/>
      </w:divBdr>
    </w:div>
    <w:div w:id="909312446">
      <w:bodyDiv w:val="1"/>
      <w:marLeft w:val="0"/>
      <w:marRight w:val="0"/>
      <w:marTop w:val="0"/>
      <w:marBottom w:val="0"/>
      <w:divBdr>
        <w:top w:val="none" w:sz="0" w:space="0" w:color="auto"/>
        <w:left w:val="none" w:sz="0" w:space="0" w:color="auto"/>
        <w:bottom w:val="none" w:sz="0" w:space="0" w:color="auto"/>
        <w:right w:val="none" w:sz="0" w:space="0" w:color="auto"/>
      </w:divBdr>
    </w:div>
    <w:div w:id="917401721">
      <w:bodyDiv w:val="1"/>
      <w:marLeft w:val="0"/>
      <w:marRight w:val="0"/>
      <w:marTop w:val="0"/>
      <w:marBottom w:val="0"/>
      <w:divBdr>
        <w:top w:val="none" w:sz="0" w:space="0" w:color="auto"/>
        <w:left w:val="none" w:sz="0" w:space="0" w:color="auto"/>
        <w:bottom w:val="none" w:sz="0" w:space="0" w:color="auto"/>
        <w:right w:val="none" w:sz="0" w:space="0" w:color="auto"/>
      </w:divBdr>
    </w:div>
    <w:div w:id="966006004">
      <w:bodyDiv w:val="1"/>
      <w:marLeft w:val="0"/>
      <w:marRight w:val="0"/>
      <w:marTop w:val="0"/>
      <w:marBottom w:val="0"/>
      <w:divBdr>
        <w:top w:val="none" w:sz="0" w:space="0" w:color="auto"/>
        <w:left w:val="none" w:sz="0" w:space="0" w:color="auto"/>
        <w:bottom w:val="none" w:sz="0" w:space="0" w:color="auto"/>
        <w:right w:val="none" w:sz="0" w:space="0" w:color="auto"/>
      </w:divBdr>
    </w:div>
    <w:div w:id="1006710143">
      <w:bodyDiv w:val="1"/>
      <w:marLeft w:val="0"/>
      <w:marRight w:val="0"/>
      <w:marTop w:val="0"/>
      <w:marBottom w:val="0"/>
      <w:divBdr>
        <w:top w:val="none" w:sz="0" w:space="0" w:color="auto"/>
        <w:left w:val="none" w:sz="0" w:space="0" w:color="auto"/>
        <w:bottom w:val="none" w:sz="0" w:space="0" w:color="auto"/>
        <w:right w:val="none" w:sz="0" w:space="0" w:color="auto"/>
      </w:divBdr>
    </w:div>
    <w:div w:id="1042365899">
      <w:bodyDiv w:val="1"/>
      <w:marLeft w:val="0"/>
      <w:marRight w:val="0"/>
      <w:marTop w:val="0"/>
      <w:marBottom w:val="0"/>
      <w:divBdr>
        <w:top w:val="none" w:sz="0" w:space="0" w:color="auto"/>
        <w:left w:val="none" w:sz="0" w:space="0" w:color="auto"/>
        <w:bottom w:val="none" w:sz="0" w:space="0" w:color="auto"/>
        <w:right w:val="none" w:sz="0" w:space="0" w:color="auto"/>
      </w:divBdr>
    </w:div>
    <w:div w:id="1116290550">
      <w:bodyDiv w:val="1"/>
      <w:marLeft w:val="0"/>
      <w:marRight w:val="0"/>
      <w:marTop w:val="0"/>
      <w:marBottom w:val="0"/>
      <w:divBdr>
        <w:top w:val="none" w:sz="0" w:space="0" w:color="auto"/>
        <w:left w:val="none" w:sz="0" w:space="0" w:color="auto"/>
        <w:bottom w:val="none" w:sz="0" w:space="0" w:color="auto"/>
        <w:right w:val="none" w:sz="0" w:space="0" w:color="auto"/>
      </w:divBdr>
    </w:div>
    <w:div w:id="1158767057">
      <w:bodyDiv w:val="1"/>
      <w:marLeft w:val="0"/>
      <w:marRight w:val="0"/>
      <w:marTop w:val="0"/>
      <w:marBottom w:val="0"/>
      <w:divBdr>
        <w:top w:val="none" w:sz="0" w:space="0" w:color="auto"/>
        <w:left w:val="none" w:sz="0" w:space="0" w:color="auto"/>
        <w:bottom w:val="none" w:sz="0" w:space="0" w:color="auto"/>
        <w:right w:val="none" w:sz="0" w:space="0" w:color="auto"/>
      </w:divBdr>
    </w:div>
    <w:div w:id="1186598853">
      <w:bodyDiv w:val="1"/>
      <w:marLeft w:val="0"/>
      <w:marRight w:val="0"/>
      <w:marTop w:val="0"/>
      <w:marBottom w:val="0"/>
      <w:divBdr>
        <w:top w:val="none" w:sz="0" w:space="0" w:color="auto"/>
        <w:left w:val="none" w:sz="0" w:space="0" w:color="auto"/>
        <w:bottom w:val="none" w:sz="0" w:space="0" w:color="auto"/>
        <w:right w:val="none" w:sz="0" w:space="0" w:color="auto"/>
      </w:divBdr>
    </w:div>
    <w:div w:id="1264804730">
      <w:bodyDiv w:val="1"/>
      <w:marLeft w:val="0"/>
      <w:marRight w:val="0"/>
      <w:marTop w:val="0"/>
      <w:marBottom w:val="0"/>
      <w:divBdr>
        <w:top w:val="none" w:sz="0" w:space="0" w:color="auto"/>
        <w:left w:val="none" w:sz="0" w:space="0" w:color="auto"/>
        <w:bottom w:val="none" w:sz="0" w:space="0" w:color="auto"/>
        <w:right w:val="none" w:sz="0" w:space="0" w:color="auto"/>
      </w:divBdr>
    </w:div>
    <w:div w:id="1311713175">
      <w:bodyDiv w:val="1"/>
      <w:marLeft w:val="0"/>
      <w:marRight w:val="0"/>
      <w:marTop w:val="0"/>
      <w:marBottom w:val="0"/>
      <w:divBdr>
        <w:top w:val="none" w:sz="0" w:space="0" w:color="auto"/>
        <w:left w:val="none" w:sz="0" w:space="0" w:color="auto"/>
        <w:bottom w:val="none" w:sz="0" w:space="0" w:color="auto"/>
        <w:right w:val="none" w:sz="0" w:space="0" w:color="auto"/>
      </w:divBdr>
    </w:div>
    <w:div w:id="1318462807">
      <w:bodyDiv w:val="1"/>
      <w:marLeft w:val="0"/>
      <w:marRight w:val="0"/>
      <w:marTop w:val="0"/>
      <w:marBottom w:val="0"/>
      <w:divBdr>
        <w:top w:val="none" w:sz="0" w:space="0" w:color="auto"/>
        <w:left w:val="none" w:sz="0" w:space="0" w:color="auto"/>
        <w:bottom w:val="none" w:sz="0" w:space="0" w:color="auto"/>
        <w:right w:val="none" w:sz="0" w:space="0" w:color="auto"/>
      </w:divBdr>
    </w:div>
    <w:div w:id="1384138700">
      <w:bodyDiv w:val="1"/>
      <w:marLeft w:val="0"/>
      <w:marRight w:val="0"/>
      <w:marTop w:val="0"/>
      <w:marBottom w:val="0"/>
      <w:divBdr>
        <w:top w:val="none" w:sz="0" w:space="0" w:color="auto"/>
        <w:left w:val="none" w:sz="0" w:space="0" w:color="auto"/>
        <w:bottom w:val="none" w:sz="0" w:space="0" w:color="auto"/>
        <w:right w:val="none" w:sz="0" w:space="0" w:color="auto"/>
      </w:divBdr>
    </w:div>
    <w:div w:id="1386643246">
      <w:bodyDiv w:val="1"/>
      <w:marLeft w:val="0"/>
      <w:marRight w:val="0"/>
      <w:marTop w:val="0"/>
      <w:marBottom w:val="0"/>
      <w:divBdr>
        <w:top w:val="none" w:sz="0" w:space="0" w:color="auto"/>
        <w:left w:val="none" w:sz="0" w:space="0" w:color="auto"/>
        <w:bottom w:val="none" w:sz="0" w:space="0" w:color="auto"/>
        <w:right w:val="none" w:sz="0" w:space="0" w:color="auto"/>
      </w:divBdr>
    </w:div>
    <w:div w:id="1391079043">
      <w:bodyDiv w:val="1"/>
      <w:marLeft w:val="0"/>
      <w:marRight w:val="0"/>
      <w:marTop w:val="0"/>
      <w:marBottom w:val="0"/>
      <w:divBdr>
        <w:top w:val="none" w:sz="0" w:space="0" w:color="auto"/>
        <w:left w:val="none" w:sz="0" w:space="0" w:color="auto"/>
        <w:bottom w:val="none" w:sz="0" w:space="0" w:color="auto"/>
        <w:right w:val="none" w:sz="0" w:space="0" w:color="auto"/>
      </w:divBdr>
    </w:div>
    <w:div w:id="1411779867">
      <w:bodyDiv w:val="1"/>
      <w:marLeft w:val="0"/>
      <w:marRight w:val="0"/>
      <w:marTop w:val="0"/>
      <w:marBottom w:val="0"/>
      <w:divBdr>
        <w:top w:val="none" w:sz="0" w:space="0" w:color="auto"/>
        <w:left w:val="none" w:sz="0" w:space="0" w:color="auto"/>
        <w:bottom w:val="none" w:sz="0" w:space="0" w:color="auto"/>
        <w:right w:val="none" w:sz="0" w:space="0" w:color="auto"/>
      </w:divBdr>
    </w:div>
    <w:div w:id="1457138787">
      <w:bodyDiv w:val="1"/>
      <w:marLeft w:val="0"/>
      <w:marRight w:val="0"/>
      <w:marTop w:val="0"/>
      <w:marBottom w:val="0"/>
      <w:divBdr>
        <w:top w:val="none" w:sz="0" w:space="0" w:color="auto"/>
        <w:left w:val="none" w:sz="0" w:space="0" w:color="auto"/>
        <w:bottom w:val="none" w:sz="0" w:space="0" w:color="auto"/>
        <w:right w:val="none" w:sz="0" w:space="0" w:color="auto"/>
      </w:divBdr>
    </w:div>
    <w:div w:id="1532112160">
      <w:bodyDiv w:val="1"/>
      <w:marLeft w:val="0"/>
      <w:marRight w:val="0"/>
      <w:marTop w:val="0"/>
      <w:marBottom w:val="0"/>
      <w:divBdr>
        <w:top w:val="none" w:sz="0" w:space="0" w:color="auto"/>
        <w:left w:val="none" w:sz="0" w:space="0" w:color="auto"/>
        <w:bottom w:val="none" w:sz="0" w:space="0" w:color="auto"/>
        <w:right w:val="none" w:sz="0" w:space="0" w:color="auto"/>
      </w:divBdr>
    </w:div>
    <w:div w:id="1547911158">
      <w:bodyDiv w:val="1"/>
      <w:marLeft w:val="0"/>
      <w:marRight w:val="0"/>
      <w:marTop w:val="0"/>
      <w:marBottom w:val="0"/>
      <w:divBdr>
        <w:top w:val="none" w:sz="0" w:space="0" w:color="auto"/>
        <w:left w:val="none" w:sz="0" w:space="0" w:color="auto"/>
        <w:bottom w:val="none" w:sz="0" w:space="0" w:color="auto"/>
        <w:right w:val="none" w:sz="0" w:space="0" w:color="auto"/>
      </w:divBdr>
    </w:div>
    <w:div w:id="1588416397">
      <w:bodyDiv w:val="1"/>
      <w:marLeft w:val="0"/>
      <w:marRight w:val="0"/>
      <w:marTop w:val="0"/>
      <w:marBottom w:val="0"/>
      <w:divBdr>
        <w:top w:val="none" w:sz="0" w:space="0" w:color="auto"/>
        <w:left w:val="none" w:sz="0" w:space="0" w:color="auto"/>
        <w:bottom w:val="none" w:sz="0" w:space="0" w:color="auto"/>
        <w:right w:val="none" w:sz="0" w:space="0" w:color="auto"/>
      </w:divBdr>
    </w:div>
    <w:div w:id="1663044197">
      <w:bodyDiv w:val="1"/>
      <w:marLeft w:val="0"/>
      <w:marRight w:val="0"/>
      <w:marTop w:val="0"/>
      <w:marBottom w:val="0"/>
      <w:divBdr>
        <w:top w:val="none" w:sz="0" w:space="0" w:color="auto"/>
        <w:left w:val="none" w:sz="0" w:space="0" w:color="auto"/>
        <w:bottom w:val="none" w:sz="0" w:space="0" w:color="auto"/>
        <w:right w:val="none" w:sz="0" w:space="0" w:color="auto"/>
      </w:divBdr>
    </w:div>
    <w:div w:id="1669942644">
      <w:bodyDiv w:val="1"/>
      <w:marLeft w:val="0"/>
      <w:marRight w:val="0"/>
      <w:marTop w:val="0"/>
      <w:marBottom w:val="0"/>
      <w:divBdr>
        <w:top w:val="none" w:sz="0" w:space="0" w:color="auto"/>
        <w:left w:val="none" w:sz="0" w:space="0" w:color="auto"/>
        <w:bottom w:val="none" w:sz="0" w:space="0" w:color="auto"/>
        <w:right w:val="none" w:sz="0" w:space="0" w:color="auto"/>
      </w:divBdr>
    </w:div>
    <w:div w:id="1717118929">
      <w:bodyDiv w:val="1"/>
      <w:marLeft w:val="0"/>
      <w:marRight w:val="0"/>
      <w:marTop w:val="0"/>
      <w:marBottom w:val="0"/>
      <w:divBdr>
        <w:top w:val="none" w:sz="0" w:space="0" w:color="auto"/>
        <w:left w:val="none" w:sz="0" w:space="0" w:color="auto"/>
        <w:bottom w:val="none" w:sz="0" w:space="0" w:color="auto"/>
        <w:right w:val="none" w:sz="0" w:space="0" w:color="auto"/>
      </w:divBdr>
    </w:div>
    <w:div w:id="1738701733">
      <w:bodyDiv w:val="1"/>
      <w:marLeft w:val="0"/>
      <w:marRight w:val="0"/>
      <w:marTop w:val="0"/>
      <w:marBottom w:val="0"/>
      <w:divBdr>
        <w:top w:val="none" w:sz="0" w:space="0" w:color="auto"/>
        <w:left w:val="none" w:sz="0" w:space="0" w:color="auto"/>
        <w:bottom w:val="none" w:sz="0" w:space="0" w:color="auto"/>
        <w:right w:val="none" w:sz="0" w:space="0" w:color="auto"/>
      </w:divBdr>
    </w:div>
    <w:div w:id="1764957422">
      <w:bodyDiv w:val="1"/>
      <w:marLeft w:val="0"/>
      <w:marRight w:val="0"/>
      <w:marTop w:val="0"/>
      <w:marBottom w:val="0"/>
      <w:divBdr>
        <w:top w:val="none" w:sz="0" w:space="0" w:color="auto"/>
        <w:left w:val="none" w:sz="0" w:space="0" w:color="auto"/>
        <w:bottom w:val="none" w:sz="0" w:space="0" w:color="auto"/>
        <w:right w:val="none" w:sz="0" w:space="0" w:color="auto"/>
      </w:divBdr>
    </w:div>
    <w:div w:id="1769159347">
      <w:bodyDiv w:val="1"/>
      <w:marLeft w:val="0"/>
      <w:marRight w:val="0"/>
      <w:marTop w:val="0"/>
      <w:marBottom w:val="0"/>
      <w:divBdr>
        <w:top w:val="none" w:sz="0" w:space="0" w:color="auto"/>
        <w:left w:val="none" w:sz="0" w:space="0" w:color="auto"/>
        <w:bottom w:val="none" w:sz="0" w:space="0" w:color="auto"/>
        <w:right w:val="none" w:sz="0" w:space="0" w:color="auto"/>
      </w:divBdr>
    </w:div>
    <w:div w:id="1879317043">
      <w:bodyDiv w:val="1"/>
      <w:marLeft w:val="0"/>
      <w:marRight w:val="0"/>
      <w:marTop w:val="0"/>
      <w:marBottom w:val="0"/>
      <w:divBdr>
        <w:top w:val="none" w:sz="0" w:space="0" w:color="auto"/>
        <w:left w:val="none" w:sz="0" w:space="0" w:color="auto"/>
        <w:bottom w:val="none" w:sz="0" w:space="0" w:color="auto"/>
        <w:right w:val="none" w:sz="0" w:space="0" w:color="auto"/>
      </w:divBdr>
    </w:div>
    <w:div w:id="1891729079">
      <w:bodyDiv w:val="1"/>
      <w:marLeft w:val="0"/>
      <w:marRight w:val="0"/>
      <w:marTop w:val="0"/>
      <w:marBottom w:val="0"/>
      <w:divBdr>
        <w:top w:val="none" w:sz="0" w:space="0" w:color="auto"/>
        <w:left w:val="none" w:sz="0" w:space="0" w:color="auto"/>
        <w:bottom w:val="none" w:sz="0" w:space="0" w:color="auto"/>
        <w:right w:val="none" w:sz="0" w:space="0" w:color="auto"/>
      </w:divBdr>
    </w:div>
    <w:div w:id="1897742949">
      <w:bodyDiv w:val="1"/>
      <w:marLeft w:val="0"/>
      <w:marRight w:val="0"/>
      <w:marTop w:val="0"/>
      <w:marBottom w:val="0"/>
      <w:divBdr>
        <w:top w:val="none" w:sz="0" w:space="0" w:color="auto"/>
        <w:left w:val="none" w:sz="0" w:space="0" w:color="auto"/>
        <w:bottom w:val="none" w:sz="0" w:space="0" w:color="auto"/>
        <w:right w:val="none" w:sz="0" w:space="0" w:color="auto"/>
      </w:divBdr>
    </w:div>
    <w:div w:id="1906262261">
      <w:bodyDiv w:val="1"/>
      <w:marLeft w:val="0"/>
      <w:marRight w:val="0"/>
      <w:marTop w:val="0"/>
      <w:marBottom w:val="0"/>
      <w:divBdr>
        <w:top w:val="none" w:sz="0" w:space="0" w:color="auto"/>
        <w:left w:val="none" w:sz="0" w:space="0" w:color="auto"/>
        <w:bottom w:val="none" w:sz="0" w:space="0" w:color="auto"/>
        <w:right w:val="none" w:sz="0" w:space="0" w:color="auto"/>
      </w:divBdr>
    </w:div>
    <w:div w:id="1928071062">
      <w:bodyDiv w:val="1"/>
      <w:marLeft w:val="0"/>
      <w:marRight w:val="0"/>
      <w:marTop w:val="0"/>
      <w:marBottom w:val="0"/>
      <w:divBdr>
        <w:top w:val="none" w:sz="0" w:space="0" w:color="auto"/>
        <w:left w:val="none" w:sz="0" w:space="0" w:color="auto"/>
        <w:bottom w:val="none" w:sz="0" w:space="0" w:color="auto"/>
        <w:right w:val="none" w:sz="0" w:space="0" w:color="auto"/>
      </w:divBdr>
    </w:div>
    <w:div w:id="1935237161">
      <w:bodyDiv w:val="1"/>
      <w:marLeft w:val="0"/>
      <w:marRight w:val="0"/>
      <w:marTop w:val="0"/>
      <w:marBottom w:val="0"/>
      <w:divBdr>
        <w:top w:val="none" w:sz="0" w:space="0" w:color="auto"/>
        <w:left w:val="none" w:sz="0" w:space="0" w:color="auto"/>
        <w:bottom w:val="none" w:sz="0" w:space="0" w:color="auto"/>
        <w:right w:val="none" w:sz="0" w:space="0" w:color="auto"/>
      </w:divBdr>
    </w:div>
    <w:div w:id="1939680563">
      <w:bodyDiv w:val="1"/>
      <w:marLeft w:val="0"/>
      <w:marRight w:val="0"/>
      <w:marTop w:val="0"/>
      <w:marBottom w:val="0"/>
      <w:divBdr>
        <w:top w:val="none" w:sz="0" w:space="0" w:color="auto"/>
        <w:left w:val="none" w:sz="0" w:space="0" w:color="auto"/>
        <w:bottom w:val="none" w:sz="0" w:space="0" w:color="auto"/>
        <w:right w:val="none" w:sz="0" w:space="0" w:color="auto"/>
      </w:divBdr>
    </w:div>
    <w:div w:id="1986547588">
      <w:bodyDiv w:val="1"/>
      <w:marLeft w:val="0"/>
      <w:marRight w:val="0"/>
      <w:marTop w:val="0"/>
      <w:marBottom w:val="0"/>
      <w:divBdr>
        <w:top w:val="none" w:sz="0" w:space="0" w:color="auto"/>
        <w:left w:val="none" w:sz="0" w:space="0" w:color="auto"/>
        <w:bottom w:val="none" w:sz="0" w:space="0" w:color="auto"/>
        <w:right w:val="none" w:sz="0" w:space="0" w:color="auto"/>
      </w:divBdr>
    </w:div>
    <w:div w:id="1989017795">
      <w:bodyDiv w:val="1"/>
      <w:marLeft w:val="0"/>
      <w:marRight w:val="0"/>
      <w:marTop w:val="0"/>
      <w:marBottom w:val="0"/>
      <w:divBdr>
        <w:top w:val="none" w:sz="0" w:space="0" w:color="auto"/>
        <w:left w:val="none" w:sz="0" w:space="0" w:color="auto"/>
        <w:bottom w:val="none" w:sz="0" w:space="0" w:color="auto"/>
        <w:right w:val="none" w:sz="0" w:space="0" w:color="auto"/>
      </w:divBdr>
    </w:div>
    <w:div w:id="2010866117">
      <w:bodyDiv w:val="1"/>
      <w:marLeft w:val="0"/>
      <w:marRight w:val="0"/>
      <w:marTop w:val="0"/>
      <w:marBottom w:val="0"/>
      <w:divBdr>
        <w:top w:val="none" w:sz="0" w:space="0" w:color="auto"/>
        <w:left w:val="none" w:sz="0" w:space="0" w:color="auto"/>
        <w:bottom w:val="none" w:sz="0" w:space="0" w:color="auto"/>
        <w:right w:val="none" w:sz="0" w:space="0" w:color="auto"/>
      </w:divBdr>
    </w:div>
    <w:div w:id="2110814101">
      <w:bodyDiv w:val="1"/>
      <w:marLeft w:val="0"/>
      <w:marRight w:val="0"/>
      <w:marTop w:val="0"/>
      <w:marBottom w:val="0"/>
      <w:divBdr>
        <w:top w:val="none" w:sz="0" w:space="0" w:color="auto"/>
        <w:left w:val="none" w:sz="0" w:space="0" w:color="auto"/>
        <w:bottom w:val="none" w:sz="0" w:space="0" w:color="auto"/>
        <w:right w:val="none" w:sz="0" w:space="0" w:color="auto"/>
      </w:divBdr>
    </w:div>
    <w:div w:id="2135052493">
      <w:bodyDiv w:val="1"/>
      <w:marLeft w:val="0"/>
      <w:marRight w:val="0"/>
      <w:marTop w:val="0"/>
      <w:marBottom w:val="0"/>
      <w:divBdr>
        <w:top w:val="none" w:sz="0" w:space="0" w:color="auto"/>
        <w:left w:val="none" w:sz="0" w:space="0" w:color="auto"/>
        <w:bottom w:val="none" w:sz="0" w:space="0" w:color="auto"/>
        <w:right w:val="none" w:sz="0" w:space="0" w:color="auto"/>
      </w:divBdr>
    </w:div>
    <w:div w:id="21440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B6AB-8E8C-4425-B445-1F8910A4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19</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32</cp:revision>
  <cp:lastPrinted>2015-07-31T02:57:00Z</cp:lastPrinted>
  <dcterms:created xsi:type="dcterms:W3CDTF">2016-07-28T02:14:00Z</dcterms:created>
  <dcterms:modified xsi:type="dcterms:W3CDTF">2016-08-01T09:41:00Z</dcterms:modified>
</cp:coreProperties>
</file>