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9A8" w:rsidRDefault="00DC3625">
      <w:pPr>
        <w:spacing w:before="120" w:after="120" w:line="276" w:lineRule="auto"/>
        <w:ind w:firstLineChars="200" w:firstLine="440"/>
        <w:jc w:val="center"/>
        <w:rPr>
          <w:rFonts w:ascii="仿宋" w:eastAsia="仿宋" w:hAnsi="仿宋"/>
          <w:sz w:val="22"/>
          <w:szCs w:val="21"/>
        </w:rPr>
      </w:pPr>
      <w:bookmarkStart w:id="0" w:name="_Toc130871041"/>
      <w:r>
        <w:rPr>
          <w:rFonts w:ascii="仿宋" w:eastAsia="仿宋" w:hAnsi="仿宋" w:hint="eastAsia"/>
          <w:sz w:val="22"/>
          <w:szCs w:val="21"/>
        </w:rPr>
        <w:t>《</w:t>
      </w:r>
      <w:r w:rsidR="007844A0">
        <w:rPr>
          <w:rFonts w:ascii="仿宋" w:eastAsia="仿宋" w:hAnsi="仿宋" w:hint="eastAsia"/>
          <w:sz w:val="22"/>
          <w:szCs w:val="21"/>
        </w:rPr>
        <w:t xml:space="preserve"> </w:t>
      </w:r>
      <w:r w:rsidR="00D81AB3">
        <w:rPr>
          <w:rFonts w:ascii="仿宋" w:eastAsia="仿宋" w:hAnsi="仿宋" w:hint="eastAsia"/>
          <w:sz w:val="22"/>
          <w:szCs w:val="21"/>
        </w:rPr>
        <w:t>工程化学</w:t>
      </w:r>
      <w:r w:rsidR="007844A0">
        <w:rPr>
          <w:rFonts w:ascii="仿宋" w:eastAsia="仿宋" w:hAnsi="仿宋" w:hint="eastAsia"/>
          <w:sz w:val="22"/>
          <w:szCs w:val="21"/>
        </w:rPr>
        <w:t xml:space="preserve"> </w:t>
      </w:r>
      <w:r>
        <w:rPr>
          <w:rFonts w:ascii="仿宋" w:eastAsia="仿宋" w:hAnsi="仿宋" w:hint="eastAsia"/>
          <w:sz w:val="22"/>
          <w:szCs w:val="21"/>
        </w:rPr>
        <w:t>》</w:t>
      </w:r>
      <w:bookmarkEnd w:id="0"/>
      <w:r w:rsidR="007844A0">
        <w:rPr>
          <w:rFonts w:ascii="仿宋" w:eastAsia="仿宋" w:hAnsi="仿宋" w:hint="eastAsia"/>
          <w:sz w:val="22"/>
          <w:szCs w:val="21"/>
        </w:rPr>
        <w:t>虚拟仿真实验教学方案</w:t>
      </w:r>
    </w:p>
    <w:p w:rsidR="00C909A8" w:rsidRDefault="00DC3625">
      <w:pPr>
        <w:spacing w:before="120" w:after="120" w:line="276" w:lineRule="auto"/>
        <w:ind w:firstLineChars="200" w:firstLine="440"/>
        <w:jc w:val="center"/>
        <w:rPr>
          <w:rFonts w:ascii="仿宋" w:eastAsia="仿宋" w:hAnsi="仿宋"/>
          <w:sz w:val="22"/>
          <w:szCs w:val="21"/>
        </w:rPr>
      </w:pPr>
      <w:r>
        <w:rPr>
          <w:rFonts w:ascii="仿宋" w:eastAsia="仿宋" w:hAnsi="仿宋" w:hint="eastAsia"/>
          <w:sz w:val="22"/>
          <w:szCs w:val="21"/>
        </w:rPr>
        <w:t xml:space="preserve">执笔人： </w:t>
      </w:r>
      <w:r w:rsidR="001B3C4B">
        <w:rPr>
          <w:rFonts w:ascii="仿宋" w:eastAsia="仿宋" w:hAnsi="仿宋" w:hint="eastAsia"/>
          <w:sz w:val="22"/>
          <w:szCs w:val="21"/>
        </w:rPr>
        <w:t>马跃</w:t>
      </w:r>
      <w:r>
        <w:rPr>
          <w:rFonts w:ascii="仿宋" w:eastAsia="仿宋" w:hAnsi="仿宋" w:hint="eastAsia"/>
          <w:sz w:val="22"/>
          <w:szCs w:val="21"/>
        </w:rPr>
        <w:t xml:space="preserve">                  院（部）负责人：</w:t>
      </w:r>
      <w:r w:rsidR="00C321EC">
        <w:rPr>
          <w:rFonts w:ascii="仿宋" w:eastAsia="仿宋" w:hAnsi="仿宋" w:hint="eastAsia"/>
          <w:sz w:val="22"/>
          <w:szCs w:val="21"/>
        </w:rPr>
        <w:t>刘建军</w:t>
      </w:r>
      <w:bookmarkStart w:id="1" w:name="_GoBack"/>
      <w:bookmarkEnd w:id="1"/>
      <w:r>
        <w:rPr>
          <w:rFonts w:ascii="仿宋" w:eastAsia="仿宋" w:hAnsi="仿宋"/>
          <w:sz w:val="22"/>
          <w:szCs w:val="21"/>
        </w:rPr>
        <w:t xml:space="preserve"> </w:t>
      </w:r>
    </w:p>
    <w:p w:rsidR="00C909A8" w:rsidRDefault="00DC3625">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一、基本信息</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课程名称：</w:t>
      </w:r>
      <w:r w:rsidR="00D81AB3">
        <w:rPr>
          <w:rFonts w:ascii="仿宋" w:eastAsia="仿宋" w:hAnsi="仿宋" w:hint="eastAsia"/>
          <w:szCs w:val="21"/>
        </w:rPr>
        <w:t>工程化学</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英文课程名称：</w:t>
      </w:r>
      <w:r w:rsidR="001B3C4B" w:rsidRPr="003F2CA0">
        <w:rPr>
          <w:szCs w:val="21"/>
        </w:rPr>
        <w:t>Engineering Chemistry</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课程号：</w:t>
      </w:r>
      <w:r w:rsidR="001B3C4B" w:rsidRPr="003F2CA0">
        <w:rPr>
          <w:szCs w:val="21"/>
        </w:rPr>
        <w:t>100617E005</w:t>
      </w:r>
      <w:r>
        <w:rPr>
          <w:rFonts w:ascii="仿宋" w:eastAsia="仿宋" w:hAnsi="仿宋" w:hint="eastAsia"/>
          <w:szCs w:val="21"/>
        </w:rPr>
        <w:t xml:space="preserve">                开课学院：</w:t>
      </w:r>
      <w:r w:rsidR="007844A0">
        <w:rPr>
          <w:rFonts w:ascii="仿宋" w:eastAsia="仿宋" w:hAnsi="仿宋"/>
          <w:szCs w:val="21"/>
        </w:rPr>
        <w:t xml:space="preserve"> </w:t>
      </w:r>
      <w:r w:rsidR="001B3C4B">
        <w:rPr>
          <w:rFonts w:ascii="仿宋" w:eastAsia="仿宋" w:hAnsi="仿宋" w:hint="eastAsia"/>
          <w:szCs w:val="21"/>
        </w:rPr>
        <w:t>理学院</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总学分：</w:t>
      </w:r>
      <w:r w:rsidR="00B37B21">
        <w:rPr>
          <w:rFonts w:ascii="仿宋" w:eastAsia="仿宋" w:hAnsi="仿宋"/>
          <w:szCs w:val="21"/>
        </w:rPr>
        <w:t xml:space="preserve"> </w:t>
      </w:r>
      <w:r w:rsidR="001B3C4B">
        <w:rPr>
          <w:rFonts w:ascii="仿宋" w:eastAsia="仿宋" w:hAnsi="仿宋" w:hint="eastAsia"/>
          <w:szCs w:val="21"/>
        </w:rPr>
        <w:t>2.5</w:t>
      </w:r>
      <w:r w:rsidR="00B37B21">
        <w:rPr>
          <w:rFonts w:ascii="仿宋" w:eastAsia="仿宋" w:hAnsi="仿宋"/>
          <w:szCs w:val="21"/>
        </w:rPr>
        <w:t xml:space="preserve"> </w:t>
      </w:r>
      <w:r>
        <w:rPr>
          <w:rFonts w:ascii="仿宋" w:eastAsia="仿宋" w:hAnsi="仿宋" w:hint="eastAsia"/>
          <w:szCs w:val="21"/>
        </w:rPr>
        <w:t xml:space="preserve">                     总学时：</w:t>
      </w:r>
      <w:r w:rsidR="001B3C4B">
        <w:rPr>
          <w:rFonts w:ascii="仿宋" w:eastAsia="仿宋" w:hAnsi="仿宋" w:hint="eastAsia"/>
          <w:szCs w:val="21"/>
        </w:rPr>
        <w:t>40</w:t>
      </w:r>
    </w:p>
    <w:p w:rsidR="00C909A8" w:rsidRDefault="007844A0">
      <w:pPr>
        <w:spacing w:before="120" w:after="120" w:line="276" w:lineRule="auto"/>
        <w:ind w:firstLineChars="200" w:firstLine="420"/>
        <w:rPr>
          <w:rFonts w:ascii="仿宋" w:eastAsia="仿宋" w:hAnsi="仿宋"/>
          <w:szCs w:val="21"/>
        </w:rPr>
      </w:pPr>
      <w:r>
        <w:rPr>
          <w:rFonts w:ascii="仿宋" w:eastAsia="仿宋" w:hAnsi="仿宋" w:hint="eastAsia"/>
          <w:szCs w:val="21"/>
        </w:rPr>
        <w:t>虚拟仿真</w:t>
      </w:r>
      <w:r w:rsidR="00DC3625">
        <w:rPr>
          <w:rFonts w:ascii="仿宋" w:eastAsia="仿宋" w:hAnsi="仿宋" w:hint="eastAsia"/>
          <w:szCs w:val="21"/>
        </w:rPr>
        <w:t>实验学时：</w:t>
      </w:r>
      <w:r w:rsidR="00EB73E8">
        <w:rPr>
          <w:rFonts w:ascii="仿宋" w:eastAsia="仿宋" w:hAnsi="仿宋" w:hint="eastAsia"/>
          <w:szCs w:val="21"/>
        </w:rPr>
        <w:t>8</w:t>
      </w:r>
      <w:r w:rsidR="00DC3625">
        <w:rPr>
          <w:rFonts w:ascii="仿宋" w:eastAsia="仿宋" w:hAnsi="仿宋" w:hint="eastAsia"/>
          <w:szCs w:val="21"/>
        </w:rPr>
        <w:t xml:space="preserve">                     </w:t>
      </w:r>
      <w:r>
        <w:rPr>
          <w:rFonts w:ascii="仿宋" w:eastAsia="仿宋" w:hAnsi="仿宋" w:hint="eastAsia"/>
          <w:szCs w:val="21"/>
        </w:rPr>
        <w:t>实验室实验</w:t>
      </w:r>
      <w:r w:rsidR="00DC3625">
        <w:rPr>
          <w:rFonts w:ascii="仿宋" w:eastAsia="仿宋" w:hAnsi="仿宋" w:hint="eastAsia"/>
          <w:szCs w:val="21"/>
        </w:rPr>
        <w:t>学时：</w:t>
      </w:r>
      <w:r w:rsidR="001B3C4B">
        <w:rPr>
          <w:rFonts w:ascii="仿宋" w:eastAsia="仿宋" w:hAnsi="仿宋" w:hint="eastAsia"/>
          <w:szCs w:val="21"/>
        </w:rPr>
        <w:t>6</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 xml:space="preserve">课程性质（必修/选修）：   </w:t>
      </w:r>
      <w:r w:rsidR="001B3C4B" w:rsidRPr="003F2CA0">
        <w:rPr>
          <w:rFonts w:ascii="仿宋" w:eastAsia="仿宋" w:hAnsi="仿宋" w:hint="eastAsia"/>
          <w:szCs w:val="21"/>
        </w:rPr>
        <w:t>必修</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适用专业：</w:t>
      </w:r>
      <w:r w:rsidR="007844A0">
        <w:rPr>
          <w:rFonts w:ascii="仿宋" w:eastAsia="仿宋" w:hAnsi="仿宋"/>
          <w:szCs w:val="21"/>
        </w:rPr>
        <w:t xml:space="preserve"> </w:t>
      </w:r>
      <w:r w:rsidR="001B3C4B" w:rsidRPr="003F2CA0">
        <w:rPr>
          <w:rFonts w:ascii="仿宋" w:eastAsia="仿宋" w:hAnsi="仿宋" w:hint="eastAsia"/>
          <w:szCs w:val="21"/>
        </w:rPr>
        <w:t>非化工类专业（机械、过程</w:t>
      </w:r>
      <w:r w:rsidR="001B3C4B">
        <w:rPr>
          <w:rFonts w:ascii="仿宋" w:eastAsia="仿宋" w:hAnsi="仿宋" w:hint="eastAsia"/>
          <w:szCs w:val="21"/>
        </w:rPr>
        <w:t>、勘查</w:t>
      </w:r>
      <w:r w:rsidR="001B3C4B" w:rsidRPr="003F2CA0">
        <w:rPr>
          <w:rFonts w:ascii="仿宋" w:eastAsia="仿宋" w:hAnsi="仿宋" w:hint="eastAsia"/>
          <w:szCs w:val="21"/>
        </w:rPr>
        <w:t>等）</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先修课程：</w:t>
      </w:r>
      <w:r w:rsidR="001B3C4B" w:rsidRPr="003F2CA0">
        <w:rPr>
          <w:rFonts w:ascii="仿宋" w:eastAsia="仿宋" w:hAnsi="仿宋" w:hint="eastAsia"/>
          <w:szCs w:val="21"/>
        </w:rPr>
        <w:t>无</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hint="eastAsia"/>
          <w:szCs w:val="21"/>
        </w:rPr>
        <w:t>后续课程：</w:t>
      </w:r>
      <w:r w:rsidR="001B3C4B" w:rsidRPr="003F2CA0">
        <w:rPr>
          <w:rFonts w:ascii="仿宋" w:eastAsia="仿宋" w:hAnsi="仿宋" w:hint="eastAsia"/>
          <w:szCs w:val="21"/>
        </w:rPr>
        <w:t>无</w:t>
      </w:r>
    </w:p>
    <w:p w:rsidR="00C909A8" w:rsidRDefault="00DC3625">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二、课程简介</w:t>
      </w:r>
    </w:p>
    <w:p w:rsidR="007844A0" w:rsidRDefault="007844A0" w:rsidP="007844A0">
      <w:pPr>
        <w:spacing w:before="120" w:after="120" w:line="276" w:lineRule="auto"/>
        <w:ind w:firstLineChars="200" w:firstLine="420"/>
        <w:rPr>
          <w:rFonts w:ascii="仿宋" w:eastAsia="仿宋" w:hAnsi="仿宋"/>
          <w:szCs w:val="21"/>
        </w:rPr>
      </w:pPr>
      <w:r w:rsidRPr="007844A0">
        <w:rPr>
          <w:rFonts w:ascii="仿宋" w:eastAsia="仿宋" w:hAnsi="仿宋" w:hint="eastAsia"/>
          <w:szCs w:val="21"/>
        </w:rPr>
        <w:t>1、课程介绍</w:t>
      </w:r>
    </w:p>
    <w:p w:rsidR="006F325B" w:rsidRDefault="006F325B" w:rsidP="007844A0">
      <w:pPr>
        <w:spacing w:before="120" w:after="120" w:line="276" w:lineRule="auto"/>
        <w:ind w:firstLineChars="200" w:firstLine="408"/>
        <w:rPr>
          <w:rFonts w:ascii="仿宋" w:eastAsia="仿宋" w:hAnsi="仿宋"/>
          <w:szCs w:val="21"/>
        </w:rPr>
      </w:pPr>
      <w:r w:rsidRPr="009A679F">
        <w:rPr>
          <w:rFonts w:ascii="仿宋" w:eastAsia="仿宋" w:hAnsi="仿宋" w:hint="eastAsia"/>
          <w:spacing w:val="-3"/>
          <w:szCs w:val="21"/>
        </w:rPr>
        <w:t>《工程化学》比较系统地阐述化学基本理论和基本知识，它是化学学科和工程技术理论之间的桥梁，是工科院校的一门必修基础课，将为工科非化工类各专业的专业课程学习提供必要的化学理论知识基础。本课程从物质的化学组成、化学结构和化学反应出发，结合工程材料、环境污染、能源开发、信息传递、生命科学等当今五大领域的有关化学问题进行讨论，帮助学生建立物质变化的观点和能量变化的观点，提高学生基本素质和创新能力。课程还通过课内实验，</w:t>
      </w:r>
      <w:r w:rsidRPr="009A679F">
        <w:rPr>
          <w:rFonts w:ascii="仿宋" w:eastAsia="仿宋" w:hAnsi="仿宋" w:hint="eastAsia"/>
          <w:szCs w:val="21"/>
        </w:rPr>
        <w:t>使学生初步掌握化学实验的基本方法和技能，学会分析和解释实验结果。</w:t>
      </w:r>
    </w:p>
    <w:p w:rsidR="006F325B" w:rsidRPr="00C759EE" w:rsidRDefault="00C759EE" w:rsidP="007844A0">
      <w:pPr>
        <w:spacing w:before="120" w:after="120" w:line="276" w:lineRule="auto"/>
        <w:ind w:firstLineChars="200" w:firstLine="408"/>
        <w:rPr>
          <w:rFonts w:ascii="仿宋" w:eastAsia="仿宋" w:hAnsi="仿宋"/>
          <w:spacing w:val="-3"/>
          <w:szCs w:val="21"/>
        </w:rPr>
      </w:pPr>
      <w:r w:rsidRPr="00C759EE">
        <w:rPr>
          <w:rFonts w:ascii="仿宋" w:eastAsia="仿宋" w:hAnsi="仿宋" w:hint="eastAsia"/>
          <w:spacing w:val="-3"/>
          <w:szCs w:val="21"/>
        </w:rPr>
        <w:t>在线虚拟仿真实验教学，</w:t>
      </w:r>
      <w:r w:rsidRPr="00C759EE">
        <w:rPr>
          <w:rFonts w:ascii="仿宋" w:eastAsia="仿宋" w:hAnsi="仿宋"/>
          <w:spacing w:val="-3"/>
          <w:szCs w:val="21"/>
        </w:rPr>
        <w:t>根据实验</w:t>
      </w:r>
      <w:r w:rsidRPr="00C759EE">
        <w:rPr>
          <w:rFonts w:ascii="仿宋" w:eastAsia="仿宋" w:hAnsi="仿宋" w:hint="eastAsia"/>
          <w:spacing w:val="-3"/>
          <w:szCs w:val="21"/>
        </w:rPr>
        <w:t>内容，</w:t>
      </w:r>
      <w:r w:rsidRPr="00C759EE">
        <w:rPr>
          <w:rFonts w:ascii="仿宋" w:eastAsia="仿宋" w:hAnsi="仿宋"/>
          <w:spacing w:val="-3"/>
          <w:szCs w:val="21"/>
        </w:rPr>
        <w:t>全程线上操作体验，打破传统课堂地域、时间的壁垒。</w:t>
      </w:r>
    </w:p>
    <w:p w:rsidR="007844A0" w:rsidRDefault="007844A0" w:rsidP="007844A0">
      <w:pPr>
        <w:spacing w:before="120" w:after="120" w:line="276" w:lineRule="auto"/>
        <w:ind w:firstLineChars="200" w:firstLine="420"/>
        <w:rPr>
          <w:rFonts w:ascii="仿宋" w:eastAsia="仿宋" w:hAnsi="仿宋"/>
          <w:szCs w:val="21"/>
        </w:rPr>
      </w:pPr>
      <w:r w:rsidRPr="007844A0">
        <w:rPr>
          <w:rFonts w:ascii="仿宋" w:eastAsia="仿宋" w:hAnsi="仿宋" w:hint="eastAsia"/>
          <w:szCs w:val="21"/>
        </w:rPr>
        <w:t>2、哪些实验采用虚拟仿真实验教学、哪些实验在实验室内进行</w:t>
      </w:r>
    </w:p>
    <w:p w:rsidR="00C759EE" w:rsidRDefault="00C759EE" w:rsidP="007844A0">
      <w:pPr>
        <w:spacing w:before="120" w:after="120" w:line="276" w:lineRule="auto"/>
        <w:ind w:firstLineChars="200" w:firstLine="420"/>
        <w:rPr>
          <w:rFonts w:ascii="仿宋" w:eastAsia="仿宋" w:hAnsi="仿宋"/>
          <w:szCs w:val="21"/>
        </w:rPr>
      </w:pPr>
      <w:r>
        <w:rPr>
          <w:rFonts w:ascii="仿宋" w:eastAsia="仿宋" w:hAnsi="仿宋" w:hint="eastAsia"/>
          <w:szCs w:val="21"/>
        </w:rPr>
        <w:t>选用欧</w:t>
      </w:r>
      <w:proofErr w:type="gramStart"/>
      <w:r>
        <w:rPr>
          <w:rFonts w:ascii="仿宋" w:eastAsia="仿宋" w:hAnsi="仿宋" w:hint="eastAsia"/>
          <w:szCs w:val="21"/>
        </w:rPr>
        <w:t>倍尔云</w:t>
      </w:r>
      <w:proofErr w:type="gramEnd"/>
      <w:r>
        <w:rPr>
          <w:rFonts w:ascii="仿宋" w:eastAsia="仿宋" w:hAnsi="仿宋" w:hint="eastAsia"/>
          <w:szCs w:val="21"/>
        </w:rPr>
        <w:t>课堂里面的仿真实验包括：个人防护安全3</w:t>
      </w:r>
      <w:r>
        <w:rPr>
          <w:rFonts w:ascii="仿宋" w:eastAsia="仿宋" w:hAnsi="仿宋"/>
          <w:szCs w:val="21"/>
        </w:rPr>
        <w:t>D</w:t>
      </w:r>
      <w:r>
        <w:rPr>
          <w:rFonts w:ascii="仿宋" w:eastAsia="仿宋" w:hAnsi="仿宋" w:hint="eastAsia"/>
          <w:szCs w:val="21"/>
        </w:rPr>
        <w:t>仿真软件、</w:t>
      </w:r>
      <w:r w:rsidR="00075732" w:rsidRPr="00075732">
        <w:rPr>
          <w:rFonts w:ascii="仿宋" w:eastAsia="仿宋" w:hAnsi="仿宋" w:hint="eastAsia"/>
          <w:szCs w:val="21"/>
        </w:rPr>
        <w:t>邻二氮菲分光光度法测定微量铁</w:t>
      </w:r>
      <w:r w:rsidR="00075732">
        <w:rPr>
          <w:rFonts w:ascii="仿宋" w:eastAsia="仿宋" w:hAnsi="仿宋" w:hint="eastAsia"/>
          <w:szCs w:val="21"/>
        </w:rPr>
        <w:t>、</w:t>
      </w:r>
      <w:r w:rsidR="00075732" w:rsidRPr="00075732">
        <w:rPr>
          <w:rFonts w:ascii="仿宋" w:eastAsia="仿宋" w:hAnsi="仿宋" w:hint="eastAsia"/>
          <w:szCs w:val="21"/>
        </w:rPr>
        <w:t>醋酸解离平衡常数的测定</w:t>
      </w:r>
    </w:p>
    <w:p w:rsidR="00075732" w:rsidRPr="007844A0" w:rsidRDefault="00612138" w:rsidP="007844A0">
      <w:pPr>
        <w:spacing w:before="120" w:after="120" w:line="276" w:lineRule="auto"/>
        <w:ind w:firstLineChars="200" w:firstLine="420"/>
        <w:rPr>
          <w:rFonts w:ascii="仿宋" w:eastAsia="仿宋" w:hAnsi="仿宋"/>
          <w:szCs w:val="21"/>
        </w:rPr>
      </w:pPr>
      <w:r>
        <w:rPr>
          <w:rFonts w:ascii="仿宋" w:eastAsia="仿宋" w:hAnsi="仿宋" w:hint="eastAsia"/>
          <w:szCs w:val="21"/>
        </w:rPr>
        <w:t>实验室内进行的实验：</w:t>
      </w:r>
      <w:r w:rsidRPr="00075732">
        <w:rPr>
          <w:rFonts w:ascii="仿宋" w:eastAsia="仿宋" w:hAnsi="仿宋" w:hint="eastAsia"/>
          <w:szCs w:val="21"/>
        </w:rPr>
        <w:t>醋酸解离平衡常数的测定</w:t>
      </w:r>
      <w:r>
        <w:rPr>
          <w:rFonts w:ascii="仿宋" w:eastAsia="仿宋" w:hAnsi="仿宋" w:hint="eastAsia"/>
          <w:szCs w:val="21"/>
        </w:rPr>
        <w:t>、氯化钠提纯</w:t>
      </w:r>
    </w:p>
    <w:p w:rsidR="00C909A8" w:rsidRDefault="00DC3625">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 xml:space="preserve">三、课程教学目标 </w:t>
      </w:r>
    </w:p>
    <w:p w:rsidR="00C909A8" w:rsidRDefault="00DC3625">
      <w:pPr>
        <w:spacing w:before="120" w:after="120" w:line="276" w:lineRule="auto"/>
        <w:ind w:firstLineChars="200" w:firstLine="420"/>
        <w:rPr>
          <w:rFonts w:ascii="仿宋" w:eastAsia="仿宋" w:hAnsi="仿宋"/>
          <w:szCs w:val="21"/>
        </w:rPr>
      </w:pPr>
      <w:r>
        <w:rPr>
          <w:rFonts w:ascii="仿宋" w:eastAsia="仿宋" w:hAnsi="仿宋"/>
          <w:szCs w:val="21"/>
        </w:rPr>
        <w:t>(</w:t>
      </w:r>
      <w:proofErr w:type="gramStart"/>
      <w:r>
        <w:rPr>
          <w:rFonts w:ascii="仿宋" w:eastAsia="仿宋" w:hAnsi="仿宋" w:hint="eastAsia"/>
          <w:szCs w:val="21"/>
        </w:rPr>
        <w:t>一</w:t>
      </w:r>
      <w:proofErr w:type="gramEnd"/>
      <w:r>
        <w:rPr>
          <w:rFonts w:ascii="仿宋" w:eastAsia="仿宋" w:hAnsi="仿宋"/>
          <w:szCs w:val="21"/>
        </w:rPr>
        <w:t>)</w:t>
      </w:r>
      <w:r w:rsidR="007844A0">
        <w:rPr>
          <w:rFonts w:ascii="仿宋" w:eastAsia="仿宋" w:hAnsi="仿宋" w:hint="eastAsia"/>
          <w:szCs w:val="21"/>
        </w:rPr>
        <w:t>虚拟仿真实验</w:t>
      </w:r>
      <w:r>
        <w:rPr>
          <w:rFonts w:ascii="仿宋" w:eastAsia="仿宋" w:hAnsi="仿宋" w:hint="eastAsia"/>
          <w:szCs w:val="21"/>
        </w:rPr>
        <w:t>基本要求</w:t>
      </w:r>
    </w:p>
    <w:p w:rsidR="007844A0" w:rsidRDefault="00FC396B">
      <w:pPr>
        <w:spacing w:before="120" w:after="120" w:line="276" w:lineRule="auto"/>
        <w:ind w:firstLineChars="200" w:firstLine="420"/>
        <w:rPr>
          <w:rFonts w:ascii="仿宋" w:eastAsia="仿宋" w:hAnsi="仿宋"/>
          <w:szCs w:val="21"/>
        </w:rPr>
      </w:pPr>
      <w:r>
        <w:rPr>
          <w:rFonts w:ascii="仿宋" w:eastAsia="仿宋" w:hAnsi="仿宋" w:hint="eastAsia"/>
          <w:szCs w:val="21"/>
        </w:rPr>
        <w:t>通过虚拟仿真实验掌握</w:t>
      </w:r>
      <w:r w:rsidR="00AB0E4F">
        <w:rPr>
          <w:rFonts w:ascii="仿宋" w:eastAsia="仿宋" w:hAnsi="仿宋" w:hint="eastAsia"/>
          <w:szCs w:val="21"/>
        </w:rPr>
        <w:t>各</w:t>
      </w:r>
      <w:r>
        <w:rPr>
          <w:rFonts w:ascii="仿宋" w:eastAsia="仿宋" w:hAnsi="仿宋" w:hint="eastAsia"/>
          <w:szCs w:val="21"/>
        </w:rPr>
        <w:t>实验的目的、原理、仪器以及基本操作过程，</w:t>
      </w:r>
      <w:r w:rsidR="00AB0E4F">
        <w:rPr>
          <w:rFonts w:ascii="仿宋" w:eastAsia="仿宋" w:hAnsi="仿宋" w:hint="eastAsia"/>
          <w:szCs w:val="21"/>
        </w:rPr>
        <w:t>对于实验过程能有初步的认识。</w:t>
      </w:r>
    </w:p>
    <w:p w:rsidR="00C909A8" w:rsidRDefault="007844A0">
      <w:pPr>
        <w:numPr>
          <w:ilvl w:val="0"/>
          <w:numId w:val="1"/>
        </w:numPr>
        <w:spacing w:before="120" w:after="120" w:line="276" w:lineRule="auto"/>
        <w:ind w:firstLineChars="200" w:firstLine="420"/>
        <w:rPr>
          <w:rFonts w:ascii="仿宋" w:eastAsia="仿宋" w:hAnsi="仿宋"/>
          <w:szCs w:val="21"/>
        </w:rPr>
      </w:pPr>
      <w:r>
        <w:rPr>
          <w:rFonts w:ascii="仿宋" w:eastAsia="仿宋" w:hAnsi="仿宋" w:hint="eastAsia"/>
          <w:szCs w:val="21"/>
        </w:rPr>
        <w:t>虚拟仿真</w:t>
      </w:r>
      <w:r w:rsidR="00DC3625">
        <w:rPr>
          <w:rFonts w:ascii="仿宋" w:eastAsia="仿宋" w:hAnsi="仿宋" w:hint="eastAsia"/>
          <w:szCs w:val="21"/>
        </w:rPr>
        <w:t>实验教学目标</w:t>
      </w:r>
    </w:p>
    <w:p w:rsidR="00C909A8" w:rsidRDefault="00AB0E4F" w:rsidP="00BB0F01">
      <w:pPr>
        <w:spacing w:line="276" w:lineRule="auto"/>
        <w:ind w:firstLineChars="200" w:firstLine="420"/>
        <w:rPr>
          <w:rFonts w:ascii="仿宋" w:eastAsia="仿宋" w:hAnsi="仿宋"/>
          <w:szCs w:val="21"/>
        </w:rPr>
      </w:pPr>
      <w:r w:rsidRPr="009A679F">
        <w:rPr>
          <w:rFonts w:ascii="仿宋_GB2312" w:eastAsia="仿宋_GB2312" w:hint="eastAsia"/>
          <w:szCs w:val="21"/>
        </w:rPr>
        <w:lastRenderedPageBreak/>
        <w:t>掌握水溶液中的酸碱反应、沉淀溶解反应和配位反应的基本理论、基本概念和计算</w:t>
      </w:r>
      <w:r>
        <w:rPr>
          <w:rFonts w:ascii="仿宋_GB2312" w:eastAsia="仿宋_GB2312" w:hint="eastAsia"/>
          <w:szCs w:val="21"/>
        </w:rPr>
        <w:t>，</w:t>
      </w:r>
      <w:r w:rsidR="00171DB2">
        <w:rPr>
          <w:rFonts w:ascii="仿宋_GB2312" w:eastAsia="仿宋_GB2312" w:hint="eastAsia"/>
          <w:szCs w:val="21"/>
        </w:rPr>
        <w:t>通过虚拟仿真实验学会</w:t>
      </w:r>
      <w:r w:rsidR="00171DB2" w:rsidRPr="00171DB2">
        <w:rPr>
          <w:rFonts w:ascii="仿宋_GB2312" w:eastAsia="仿宋_GB2312" w:hint="eastAsia"/>
          <w:szCs w:val="21"/>
        </w:rPr>
        <w:t>利用标准曲线进行微量成分测定的基本方法和有关计算</w:t>
      </w:r>
      <w:r w:rsidR="00171DB2">
        <w:rPr>
          <w:rFonts w:ascii="仿宋_GB2312" w:eastAsia="仿宋_GB2312" w:hint="eastAsia"/>
          <w:szCs w:val="21"/>
        </w:rPr>
        <w:t>，</w:t>
      </w:r>
      <w:r w:rsidR="00171DB2" w:rsidRPr="00171DB2">
        <w:rPr>
          <w:rFonts w:ascii="仿宋_GB2312" w:eastAsia="仿宋_GB2312" w:hint="eastAsia"/>
          <w:szCs w:val="21"/>
        </w:rPr>
        <w:t>掌握酸度计的使用</w:t>
      </w:r>
      <w:r w:rsidR="00171DB2">
        <w:rPr>
          <w:rFonts w:ascii="仿宋_GB2312" w:eastAsia="仿宋_GB2312" w:hint="eastAsia"/>
          <w:szCs w:val="21"/>
        </w:rPr>
        <w:t>及</w:t>
      </w:r>
      <w:r w:rsidR="00171DB2" w:rsidRPr="00171DB2">
        <w:rPr>
          <w:rFonts w:ascii="仿宋_GB2312" w:eastAsia="仿宋_GB2312" w:hint="eastAsia"/>
          <w:szCs w:val="21"/>
        </w:rPr>
        <w:t>醋酸解离常数的测定方法</w:t>
      </w:r>
      <w:r w:rsidR="00171DB2">
        <w:rPr>
          <w:rFonts w:ascii="仿宋_GB2312" w:eastAsia="仿宋_GB2312" w:hint="eastAsia"/>
          <w:szCs w:val="21"/>
        </w:rPr>
        <w:t>。</w:t>
      </w:r>
    </w:p>
    <w:p w:rsidR="00D520AF" w:rsidRPr="00871364" w:rsidRDefault="007844A0" w:rsidP="00D520AF">
      <w:pPr>
        <w:spacing w:before="120" w:after="120" w:line="276" w:lineRule="auto"/>
        <w:ind w:firstLineChars="200" w:firstLine="420"/>
        <w:rPr>
          <w:rFonts w:ascii="仿宋" w:eastAsia="仿宋" w:hAnsi="仿宋"/>
          <w:szCs w:val="21"/>
        </w:rPr>
      </w:pPr>
      <w:r>
        <w:rPr>
          <w:rFonts w:ascii="仿宋" w:eastAsia="仿宋" w:hAnsi="仿宋" w:hint="eastAsia"/>
          <w:szCs w:val="21"/>
        </w:rPr>
        <w:t>实验</w:t>
      </w:r>
      <w:r w:rsidR="00871364">
        <w:rPr>
          <w:rFonts w:ascii="仿宋" w:eastAsia="仿宋" w:hAnsi="仿宋"/>
          <w:szCs w:val="21"/>
        </w:rPr>
        <w:t>1</w:t>
      </w:r>
      <w:r w:rsidR="00871364" w:rsidRPr="00871364">
        <w:rPr>
          <w:rFonts w:ascii="仿宋" w:eastAsia="仿宋" w:hAnsi="仿宋" w:hint="eastAsia"/>
          <w:szCs w:val="21"/>
        </w:rPr>
        <w:t>、</w:t>
      </w:r>
      <w:r w:rsidR="00425287" w:rsidRPr="003F2CA0">
        <w:rPr>
          <w:rFonts w:ascii="仿宋" w:eastAsia="仿宋" w:hAnsi="仿宋"/>
          <w:szCs w:val="21"/>
        </w:rPr>
        <w:t>实验安全教育</w:t>
      </w:r>
      <w:r w:rsidR="00425287">
        <w:rPr>
          <w:rFonts w:ascii="仿宋" w:eastAsia="仿宋" w:hAnsi="仿宋" w:hint="eastAsia"/>
          <w:szCs w:val="21"/>
        </w:rPr>
        <w:t>及实验操作规范讲解</w:t>
      </w:r>
    </w:p>
    <w:p w:rsidR="00D520AF" w:rsidRPr="00871364" w:rsidRDefault="00467BDD" w:rsidP="00D520AF">
      <w:pPr>
        <w:spacing w:before="120" w:after="120" w:line="276" w:lineRule="auto"/>
        <w:ind w:firstLineChars="200" w:firstLine="420"/>
        <w:rPr>
          <w:rFonts w:ascii="仿宋" w:eastAsia="仿宋" w:hAnsi="仿宋"/>
          <w:szCs w:val="21"/>
        </w:rPr>
      </w:pPr>
      <w:r>
        <w:rPr>
          <w:rFonts w:ascii="仿宋" w:eastAsia="仿宋" w:hAnsi="仿宋" w:hint="eastAsia"/>
          <w:szCs w:val="21"/>
        </w:rPr>
        <w:t>（1）</w:t>
      </w:r>
      <w:r w:rsidR="00037261">
        <w:rPr>
          <w:rFonts w:ascii="仿宋" w:eastAsia="仿宋" w:hAnsi="仿宋" w:hint="eastAsia"/>
          <w:szCs w:val="21"/>
        </w:rPr>
        <w:t>与教学大纲及培养方案对应的培养目标：培养学生养成良好的实验习惯</w:t>
      </w:r>
    </w:p>
    <w:p w:rsidR="00D520AF" w:rsidRPr="00871364" w:rsidRDefault="00467BDD" w:rsidP="00D520AF">
      <w:pPr>
        <w:spacing w:before="120" w:after="120" w:line="276" w:lineRule="auto"/>
        <w:ind w:firstLineChars="200" w:firstLine="420"/>
        <w:rPr>
          <w:rFonts w:ascii="仿宋" w:eastAsia="仿宋" w:hAnsi="仿宋"/>
          <w:szCs w:val="21"/>
        </w:rPr>
      </w:pPr>
      <w:r>
        <w:rPr>
          <w:rFonts w:ascii="仿宋" w:eastAsia="仿宋" w:hAnsi="仿宋" w:hint="eastAsia"/>
          <w:szCs w:val="21"/>
        </w:rPr>
        <w:t>（2）</w:t>
      </w:r>
      <w:r w:rsidR="001766E6">
        <w:rPr>
          <w:rFonts w:ascii="仿宋" w:eastAsia="仿宋" w:hAnsi="仿宋" w:hint="eastAsia"/>
          <w:szCs w:val="21"/>
        </w:rPr>
        <w:t>对学生的掌握内容的要求</w:t>
      </w:r>
      <w:r w:rsidR="00037261">
        <w:rPr>
          <w:rFonts w:ascii="仿宋" w:eastAsia="仿宋" w:hAnsi="仿宋" w:hint="eastAsia"/>
          <w:szCs w:val="21"/>
        </w:rPr>
        <w:t>：掌握实验数据的处理方法、实验仪器的操作方法以及实验过程中的各项安全注意事项</w:t>
      </w:r>
    </w:p>
    <w:p w:rsidR="001766E6" w:rsidRPr="00871364" w:rsidRDefault="001766E6" w:rsidP="001766E6">
      <w:pPr>
        <w:spacing w:before="120" w:after="120" w:line="276" w:lineRule="auto"/>
        <w:ind w:firstLineChars="200" w:firstLine="420"/>
        <w:rPr>
          <w:rFonts w:ascii="仿宋" w:eastAsia="仿宋" w:hAnsi="仿宋"/>
          <w:szCs w:val="21"/>
        </w:rPr>
      </w:pPr>
      <w:r>
        <w:rPr>
          <w:rFonts w:ascii="仿宋" w:eastAsia="仿宋" w:hAnsi="仿宋" w:hint="eastAsia"/>
          <w:szCs w:val="21"/>
        </w:rPr>
        <w:t>实验2</w:t>
      </w:r>
      <w:r w:rsidRPr="00871364">
        <w:rPr>
          <w:rFonts w:ascii="仿宋" w:eastAsia="仿宋" w:hAnsi="仿宋" w:hint="eastAsia"/>
          <w:szCs w:val="21"/>
        </w:rPr>
        <w:t>、</w:t>
      </w:r>
      <w:r w:rsidR="00425287" w:rsidRPr="00075732">
        <w:rPr>
          <w:rFonts w:ascii="仿宋" w:eastAsia="仿宋" w:hAnsi="仿宋" w:hint="eastAsia"/>
          <w:szCs w:val="21"/>
        </w:rPr>
        <w:t>邻二氮菲分光光度法测定微量铁</w:t>
      </w:r>
    </w:p>
    <w:p w:rsidR="001766E6" w:rsidRPr="00871364" w:rsidRDefault="001766E6" w:rsidP="001766E6">
      <w:pPr>
        <w:spacing w:before="120" w:after="120" w:line="276" w:lineRule="auto"/>
        <w:ind w:firstLineChars="200" w:firstLine="420"/>
        <w:rPr>
          <w:rFonts w:ascii="仿宋" w:eastAsia="仿宋" w:hAnsi="仿宋"/>
          <w:szCs w:val="21"/>
        </w:rPr>
      </w:pPr>
      <w:r>
        <w:rPr>
          <w:rFonts w:ascii="仿宋" w:eastAsia="仿宋" w:hAnsi="仿宋" w:hint="eastAsia"/>
          <w:szCs w:val="21"/>
        </w:rPr>
        <w:t>（1）与教学大纲及培养方案对应的培养目标</w:t>
      </w:r>
      <w:r w:rsidR="00473BAC">
        <w:rPr>
          <w:rFonts w:ascii="仿宋" w:eastAsia="仿宋" w:hAnsi="仿宋" w:hint="eastAsia"/>
          <w:szCs w:val="21"/>
        </w:rPr>
        <w:t>：</w:t>
      </w:r>
      <w:r w:rsidR="00825192" w:rsidRPr="00825192">
        <w:rPr>
          <w:rFonts w:ascii="仿宋" w:eastAsia="仿宋" w:hAnsi="仿宋" w:hint="eastAsia"/>
          <w:szCs w:val="21"/>
        </w:rPr>
        <w:t>掌握水溶液中的酸碱反应、沉淀溶解反应和配位反应的基本理论、基本概念和计算</w:t>
      </w:r>
    </w:p>
    <w:p w:rsidR="00871364" w:rsidRPr="00871364" w:rsidRDefault="001766E6" w:rsidP="001766E6">
      <w:pPr>
        <w:spacing w:before="120" w:after="120" w:line="276" w:lineRule="auto"/>
        <w:ind w:firstLineChars="200" w:firstLine="420"/>
        <w:rPr>
          <w:rFonts w:ascii="仿宋" w:eastAsia="仿宋" w:hAnsi="仿宋"/>
          <w:szCs w:val="21"/>
        </w:rPr>
      </w:pPr>
      <w:r>
        <w:rPr>
          <w:rFonts w:ascii="仿宋" w:eastAsia="仿宋" w:hAnsi="仿宋" w:hint="eastAsia"/>
          <w:szCs w:val="21"/>
        </w:rPr>
        <w:t>（2）对学生的掌握内容的要求</w:t>
      </w:r>
      <w:r w:rsidR="006C1463">
        <w:rPr>
          <w:rFonts w:ascii="仿宋" w:eastAsia="仿宋" w:hAnsi="仿宋" w:hint="eastAsia"/>
          <w:szCs w:val="21"/>
        </w:rPr>
        <w:t>：</w:t>
      </w:r>
      <w:r w:rsidR="006C1463" w:rsidRPr="006C1463">
        <w:rPr>
          <w:rFonts w:ascii="仿宋" w:eastAsia="仿宋" w:hAnsi="仿宋" w:hint="eastAsia"/>
          <w:szCs w:val="21"/>
        </w:rPr>
        <w:t>学会722S型分光光度计的使用、掌握利用标准曲线进行微量成分测定的基本方法和有关计算</w:t>
      </w:r>
    </w:p>
    <w:p w:rsidR="001766E6" w:rsidRPr="00871364" w:rsidRDefault="001766E6" w:rsidP="001766E6">
      <w:pPr>
        <w:spacing w:before="120" w:after="120" w:line="276" w:lineRule="auto"/>
        <w:ind w:firstLineChars="200" w:firstLine="420"/>
        <w:rPr>
          <w:rFonts w:ascii="仿宋" w:eastAsia="仿宋" w:hAnsi="仿宋"/>
          <w:szCs w:val="21"/>
        </w:rPr>
      </w:pPr>
      <w:r>
        <w:rPr>
          <w:rFonts w:ascii="仿宋" w:eastAsia="仿宋" w:hAnsi="仿宋" w:hint="eastAsia"/>
          <w:szCs w:val="21"/>
        </w:rPr>
        <w:t>实验3</w:t>
      </w:r>
      <w:r w:rsidRPr="00871364">
        <w:rPr>
          <w:rFonts w:ascii="仿宋" w:eastAsia="仿宋" w:hAnsi="仿宋" w:hint="eastAsia"/>
          <w:szCs w:val="21"/>
        </w:rPr>
        <w:t>、</w:t>
      </w:r>
      <w:r w:rsidR="00425287" w:rsidRPr="00075732">
        <w:rPr>
          <w:rFonts w:ascii="仿宋" w:eastAsia="仿宋" w:hAnsi="仿宋" w:hint="eastAsia"/>
          <w:szCs w:val="21"/>
        </w:rPr>
        <w:t>醋酸解离平衡常数的测定</w:t>
      </w:r>
    </w:p>
    <w:p w:rsidR="001766E6" w:rsidRPr="00825192" w:rsidRDefault="001766E6" w:rsidP="001766E6">
      <w:pPr>
        <w:spacing w:before="120" w:after="120" w:line="276" w:lineRule="auto"/>
        <w:ind w:firstLineChars="200" w:firstLine="420"/>
        <w:rPr>
          <w:rFonts w:ascii="仿宋" w:eastAsia="仿宋" w:hAnsi="仿宋"/>
          <w:szCs w:val="21"/>
        </w:rPr>
      </w:pPr>
      <w:r>
        <w:rPr>
          <w:rFonts w:ascii="仿宋" w:eastAsia="仿宋" w:hAnsi="仿宋" w:hint="eastAsia"/>
          <w:szCs w:val="21"/>
        </w:rPr>
        <w:t>（1）与教学大纲及培养方案对应的培养目标</w:t>
      </w:r>
      <w:r w:rsidR="00825192">
        <w:rPr>
          <w:rFonts w:ascii="仿宋" w:eastAsia="仿宋" w:hAnsi="仿宋" w:hint="eastAsia"/>
          <w:szCs w:val="21"/>
        </w:rPr>
        <w:t>：</w:t>
      </w:r>
      <w:r w:rsidR="00825192" w:rsidRPr="00825192">
        <w:rPr>
          <w:rFonts w:ascii="仿宋" w:eastAsia="仿宋" w:hAnsi="仿宋" w:hint="eastAsia"/>
          <w:szCs w:val="21"/>
        </w:rPr>
        <w:t>掌握水溶液中的酸碱反应、沉淀溶解反应和配位反应的基本理论、基本概念和计算</w:t>
      </w:r>
    </w:p>
    <w:p w:rsidR="00871364" w:rsidRPr="007D694C" w:rsidRDefault="001766E6" w:rsidP="00473BAC">
      <w:pPr>
        <w:spacing w:before="120" w:after="120" w:line="276" w:lineRule="auto"/>
        <w:ind w:firstLineChars="200" w:firstLine="420"/>
        <w:rPr>
          <w:rFonts w:ascii="仿宋" w:eastAsia="仿宋" w:hAnsi="仿宋"/>
          <w:szCs w:val="21"/>
        </w:rPr>
      </w:pPr>
      <w:r w:rsidRPr="007D694C">
        <w:rPr>
          <w:rFonts w:ascii="仿宋" w:eastAsia="仿宋" w:hAnsi="仿宋" w:hint="eastAsia"/>
          <w:szCs w:val="21"/>
        </w:rPr>
        <w:t>（2）对学生的掌握内容的要求</w:t>
      </w:r>
      <w:r w:rsidR="00473BAC" w:rsidRPr="007D694C">
        <w:rPr>
          <w:rFonts w:ascii="仿宋" w:eastAsia="仿宋" w:hAnsi="仿宋" w:hint="eastAsia"/>
          <w:szCs w:val="21"/>
        </w:rPr>
        <w:t>：学会溶液的配制方法及有关仪器的使用；掌握醋酸解离常数的测定方法并掌握酸度计的使用</w:t>
      </w:r>
    </w:p>
    <w:p w:rsidR="00C909A8" w:rsidRDefault="001766E6">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四、虚拟仿真实验软件</w:t>
      </w:r>
    </w:p>
    <w:p w:rsidR="001766E6" w:rsidRPr="001766E6" w:rsidRDefault="001766E6" w:rsidP="001766E6">
      <w:pPr>
        <w:spacing w:before="120" w:after="120" w:line="276" w:lineRule="auto"/>
        <w:ind w:firstLineChars="200" w:firstLine="420"/>
        <w:rPr>
          <w:rFonts w:ascii="仿宋" w:eastAsia="仿宋" w:hAnsi="仿宋"/>
          <w:szCs w:val="21"/>
        </w:rPr>
      </w:pPr>
      <w:r w:rsidRPr="001766E6">
        <w:rPr>
          <w:rFonts w:ascii="仿宋" w:eastAsia="仿宋" w:hAnsi="仿宋" w:hint="eastAsia"/>
          <w:szCs w:val="21"/>
        </w:rPr>
        <w:t>1、</w:t>
      </w:r>
      <w:r w:rsidR="00BB0F01">
        <w:rPr>
          <w:rFonts w:ascii="仿宋" w:eastAsia="仿宋" w:hAnsi="仿宋" w:hint="eastAsia"/>
          <w:szCs w:val="21"/>
        </w:rPr>
        <w:t>个人防护安全3</w:t>
      </w:r>
      <w:r w:rsidR="00BB0F01">
        <w:rPr>
          <w:rFonts w:ascii="仿宋" w:eastAsia="仿宋" w:hAnsi="仿宋"/>
          <w:szCs w:val="21"/>
        </w:rPr>
        <w:t>D</w:t>
      </w:r>
      <w:r w:rsidR="00BB0F01">
        <w:rPr>
          <w:rFonts w:ascii="仿宋" w:eastAsia="仿宋" w:hAnsi="仿宋" w:hint="eastAsia"/>
          <w:szCs w:val="21"/>
        </w:rPr>
        <w:t>仿真软件</w:t>
      </w:r>
    </w:p>
    <w:p w:rsidR="001766E6" w:rsidRPr="001766E6" w:rsidRDefault="001766E6" w:rsidP="001766E6">
      <w:pPr>
        <w:spacing w:before="120" w:after="120" w:line="276" w:lineRule="auto"/>
        <w:ind w:firstLineChars="200" w:firstLine="420"/>
        <w:rPr>
          <w:rFonts w:ascii="仿宋" w:eastAsia="仿宋" w:hAnsi="仿宋"/>
          <w:szCs w:val="21"/>
        </w:rPr>
      </w:pPr>
      <w:r w:rsidRPr="001766E6">
        <w:rPr>
          <w:rFonts w:ascii="仿宋" w:eastAsia="仿宋" w:hAnsi="仿宋" w:hint="eastAsia"/>
          <w:szCs w:val="21"/>
        </w:rPr>
        <w:t>2、</w:t>
      </w:r>
      <w:r w:rsidR="00BB0F01" w:rsidRPr="00075732">
        <w:rPr>
          <w:rFonts w:ascii="仿宋" w:eastAsia="仿宋" w:hAnsi="仿宋" w:hint="eastAsia"/>
          <w:szCs w:val="21"/>
        </w:rPr>
        <w:t>醋酸解离平衡常数的测定</w:t>
      </w:r>
    </w:p>
    <w:p w:rsidR="001766E6" w:rsidRPr="001766E6" w:rsidRDefault="001766E6" w:rsidP="00BB0F01">
      <w:pPr>
        <w:spacing w:before="120" w:after="120" w:line="276" w:lineRule="auto"/>
        <w:ind w:firstLineChars="200" w:firstLine="420"/>
        <w:rPr>
          <w:rFonts w:ascii="仿宋" w:eastAsia="仿宋" w:hAnsi="仿宋"/>
          <w:szCs w:val="21"/>
        </w:rPr>
      </w:pPr>
      <w:r w:rsidRPr="001766E6">
        <w:rPr>
          <w:rFonts w:ascii="仿宋" w:eastAsia="仿宋" w:hAnsi="仿宋" w:hint="eastAsia"/>
          <w:szCs w:val="21"/>
        </w:rPr>
        <w:t>3、</w:t>
      </w:r>
      <w:r w:rsidR="00BB0F01" w:rsidRPr="00075732">
        <w:rPr>
          <w:rFonts w:ascii="仿宋" w:eastAsia="仿宋" w:hAnsi="仿宋" w:hint="eastAsia"/>
          <w:szCs w:val="21"/>
        </w:rPr>
        <w:t>邻二氮菲分光光度法测定微量铁</w:t>
      </w:r>
    </w:p>
    <w:p w:rsidR="00C909A8" w:rsidRDefault="00DC3625">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五、</w:t>
      </w:r>
      <w:r w:rsidR="001766E6">
        <w:rPr>
          <w:rFonts w:ascii="仿宋" w:eastAsia="仿宋" w:hAnsi="仿宋" w:hint="eastAsia"/>
          <w:b/>
          <w:szCs w:val="21"/>
          <w:lang w:val="en-GB"/>
        </w:rPr>
        <w:t>虚拟仿真</w:t>
      </w:r>
      <w:r>
        <w:rPr>
          <w:rFonts w:ascii="仿宋" w:eastAsia="仿宋" w:hAnsi="仿宋" w:hint="eastAsia"/>
          <w:b/>
          <w:szCs w:val="21"/>
          <w:lang w:val="en-GB"/>
        </w:rPr>
        <w:t>实验内容与学时分配</w:t>
      </w:r>
    </w:p>
    <w:tbl>
      <w:tblPr>
        <w:tblW w:w="8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85"/>
        <w:gridCol w:w="1828"/>
        <w:gridCol w:w="1417"/>
        <w:gridCol w:w="709"/>
        <w:gridCol w:w="709"/>
        <w:gridCol w:w="719"/>
      </w:tblGrid>
      <w:tr w:rsidR="001766E6" w:rsidTr="001766E6">
        <w:trPr>
          <w:trHeight w:val="1022"/>
          <w:jc w:val="center"/>
        </w:trPr>
        <w:tc>
          <w:tcPr>
            <w:tcW w:w="1276" w:type="dxa"/>
            <w:vAlign w:val="center"/>
          </w:tcPr>
          <w:p w:rsidR="001766E6" w:rsidRPr="004A6121" w:rsidRDefault="001766E6">
            <w:pPr>
              <w:spacing w:before="120" w:after="120" w:line="276" w:lineRule="auto"/>
              <w:jc w:val="left"/>
              <w:rPr>
                <w:rFonts w:ascii="仿宋" w:eastAsia="仿宋" w:hAnsi="仿宋"/>
                <w:sz w:val="20"/>
                <w:szCs w:val="21"/>
              </w:rPr>
            </w:pPr>
            <w:r w:rsidRPr="004A6121">
              <w:rPr>
                <w:rFonts w:ascii="仿宋" w:eastAsia="仿宋" w:hAnsi="仿宋" w:hint="eastAsia"/>
                <w:sz w:val="20"/>
                <w:szCs w:val="21"/>
              </w:rPr>
              <w:t>序号</w:t>
            </w:r>
          </w:p>
        </w:tc>
        <w:tc>
          <w:tcPr>
            <w:tcW w:w="1785" w:type="dxa"/>
            <w:vAlign w:val="center"/>
          </w:tcPr>
          <w:p w:rsidR="001766E6" w:rsidRPr="004A6121" w:rsidRDefault="001766E6">
            <w:pPr>
              <w:spacing w:before="120" w:after="120" w:line="276" w:lineRule="auto"/>
              <w:jc w:val="left"/>
              <w:rPr>
                <w:rFonts w:ascii="仿宋" w:eastAsia="仿宋" w:hAnsi="仿宋"/>
                <w:sz w:val="20"/>
                <w:szCs w:val="21"/>
              </w:rPr>
            </w:pPr>
            <w:r w:rsidRPr="004A6121">
              <w:rPr>
                <w:rFonts w:ascii="仿宋" w:eastAsia="仿宋" w:hAnsi="仿宋" w:hint="eastAsia"/>
                <w:sz w:val="20"/>
                <w:szCs w:val="21"/>
              </w:rPr>
              <w:t>实验项目名称</w:t>
            </w:r>
          </w:p>
        </w:tc>
        <w:tc>
          <w:tcPr>
            <w:tcW w:w="1828" w:type="dxa"/>
            <w:vAlign w:val="center"/>
          </w:tcPr>
          <w:p w:rsidR="001766E6" w:rsidRPr="004A6121" w:rsidRDefault="001766E6">
            <w:pPr>
              <w:spacing w:before="120" w:after="120" w:line="276" w:lineRule="auto"/>
              <w:jc w:val="center"/>
              <w:rPr>
                <w:rFonts w:ascii="仿宋" w:eastAsia="仿宋" w:hAnsi="仿宋"/>
                <w:sz w:val="20"/>
                <w:szCs w:val="21"/>
              </w:rPr>
            </w:pPr>
            <w:r w:rsidRPr="004A6121">
              <w:rPr>
                <w:rFonts w:ascii="仿宋" w:eastAsia="仿宋" w:hAnsi="仿宋" w:hint="eastAsia"/>
                <w:sz w:val="20"/>
                <w:szCs w:val="21"/>
              </w:rPr>
              <w:t>主要内容</w:t>
            </w:r>
          </w:p>
        </w:tc>
        <w:tc>
          <w:tcPr>
            <w:tcW w:w="1417" w:type="dxa"/>
            <w:vAlign w:val="center"/>
          </w:tcPr>
          <w:p w:rsidR="001766E6" w:rsidRPr="004A6121" w:rsidRDefault="001766E6">
            <w:pPr>
              <w:spacing w:before="120" w:after="120" w:line="276" w:lineRule="auto"/>
              <w:jc w:val="center"/>
              <w:rPr>
                <w:rFonts w:ascii="仿宋" w:eastAsia="仿宋" w:hAnsi="仿宋"/>
                <w:sz w:val="20"/>
                <w:szCs w:val="21"/>
              </w:rPr>
            </w:pPr>
            <w:r w:rsidRPr="004A6121">
              <w:rPr>
                <w:rFonts w:ascii="仿宋" w:eastAsia="仿宋" w:hAnsi="仿宋" w:hint="eastAsia"/>
                <w:sz w:val="20"/>
                <w:szCs w:val="21"/>
              </w:rPr>
              <w:t>实验仪器名称</w:t>
            </w:r>
          </w:p>
        </w:tc>
        <w:tc>
          <w:tcPr>
            <w:tcW w:w="709" w:type="dxa"/>
            <w:vAlign w:val="center"/>
          </w:tcPr>
          <w:p w:rsidR="001766E6" w:rsidRPr="004A6121" w:rsidRDefault="001766E6">
            <w:pPr>
              <w:spacing w:before="120" w:after="120" w:line="276" w:lineRule="auto"/>
              <w:jc w:val="center"/>
              <w:rPr>
                <w:rFonts w:ascii="仿宋" w:eastAsia="仿宋" w:hAnsi="仿宋"/>
                <w:sz w:val="20"/>
                <w:szCs w:val="21"/>
              </w:rPr>
            </w:pPr>
            <w:r w:rsidRPr="004A6121">
              <w:rPr>
                <w:rFonts w:ascii="仿宋" w:eastAsia="仿宋" w:hAnsi="仿宋" w:hint="eastAsia"/>
                <w:sz w:val="20"/>
                <w:szCs w:val="21"/>
              </w:rPr>
              <w:t>实验类型</w:t>
            </w:r>
          </w:p>
        </w:tc>
        <w:tc>
          <w:tcPr>
            <w:tcW w:w="709" w:type="dxa"/>
            <w:vAlign w:val="center"/>
          </w:tcPr>
          <w:p w:rsidR="001766E6" w:rsidRPr="004A6121" w:rsidRDefault="001766E6">
            <w:pPr>
              <w:spacing w:before="120" w:after="120" w:line="276" w:lineRule="auto"/>
              <w:jc w:val="center"/>
              <w:rPr>
                <w:rFonts w:ascii="仿宋" w:eastAsia="仿宋" w:hAnsi="仿宋"/>
                <w:sz w:val="20"/>
                <w:szCs w:val="21"/>
              </w:rPr>
            </w:pPr>
            <w:r w:rsidRPr="004A6121">
              <w:rPr>
                <w:rFonts w:ascii="仿宋" w:eastAsia="仿宋" w:hAnsi="仿宋" w:hint="eastAsia"/>
                <w:sz w:val="20"/>
                <w:szCs w:val="21"/>
              </w:rPr>
              <w:t>实验类别</w:t>
            </w:r>
          </w:p>
        </w:tc>
        <w:tc>
          <w:tcPr>
            <w:tcW w:w="719" w:type="dxa"/>
            <w:vAlign w:val="center"/>
          </w:tcPr>
          <w:p w:rsidR="001766E6" w:rsidRPr="004A6121" w:rsidRDefault="001766E6">
            <w:pPr>
              <w:spacing w:before="120" w:after="120" w:line="276" w:lineRule="auto"/>
              <w:jc w:val="center"/>
              <w:rPr>
                <w:rFonts w:ascii="仿宋" w:eastAsia="仿宋" w:hAnsi="仿宋"/>
                <w:sz w:val="20"/>
                <w:szCs w:val="21"/>
              </w:rPr>
            </w:pPr>
            <w:r w:rsidRPr="004A6121">
              <w:rPr>
                <w:rFonts w:ascii="仿宋" w:eastAsia="仿宋" w:hAnsi="仿宋" w:hint="eastAsia"/>
                <w:sz w:val="20"/>
                <w:szCs w:val="21"/>
              </w:rPr>
              <w:t>实验学时</w:t>
            </w:r>
          </w:p>
        </w:tc>
      </w:tr>
      <w:tr w:rsidR="002C2845" w:rsidRPr="001766E6" w:rsidTr="001766E6">
        <w:trPr>
          <w:trHeight w:val="1058"/>
          <w:jc w:val="center"/>
        </w:trPr>
        <w:tc>
          <w:tcPr>
            <w:tcW w:w="1276" w:type="dxa"/>
            <w:vAlign w:val="center"/>
          </w:tcPr>
          <w:p w:rsidR="002C2845" w:rsidRPr="003130A3" w:rsidRDefault="002C2845" w:rsidP="002C2845">
            <w:pPr>
              <w:snapToGrid w:val="0"/>
              <w:spacing w:line="264" w:lineRule="auto"/>
              <w:rPr>
                <w:rFonts w:ascii="仿宋" w:eastAsia="仿宋" w:hAnsi="仿宋"/>
                <w:sz w:val="20"/>
                <w:szCs w:val="20"/>
              </w:rPr>
            </w:pPr>
            <w:r w:rsidRPr="003130A3">
              <w:rPr>
                <w:rFonts w:ascii="仿宋" w:eastAsia="仿宋" w:hAnsi="仿宋" w:hint="eastAsia"/>
                <w:sz w:val="20"/>
                <w:szCs w:val="20"/>
              </w:rPr>
              <w:t>1</w:t>
            </w:r>
          </w:p>
        </w:tc>
        <w:tc>
          <w:tcPr>
            <w:tcW w:w="1785" w:type="dxa"/>
            <w:vAlign w:val="center"/>
          </w:tcPr>
          <w:p w:rsidR="002C2845" w:rsidRPr="00CE36FC" w:rsidRDefault="002C2845" w:rsidP="00CE36FC">
            <w:pPr>
              <w:spacing w:before="120" w:after="120" w:line="276" w:lineRule="auto"/>
              <w:jc w:val="left"/>
              <w:rPr>
                <w:rFonts w:ascii="仿宋" w:eastAsia="仿宋" w:hAnsi="仿宋"/>
                <w:sz w:val="20"/>
                <w:szCs w:val="21"/>
              </w:rPr>
            </w:pPr>
            <w:r w:rsidRPr="00CE36FC">
              <w:rPr>
                <w:rFonts w:ascii="仿宋" w:eastAsia="仿宋" w:hAnsi="仿宋"/>
                <w:sz w:val="20"/>
                <w:szCs w:val="21"/>
              </w:rPr>
              <w:t>实验操作规范</w:t>
            </w:r>
            <w:r w:rsidRPr="00CE36FC">
              <w:rPr>
                <w:rFonts w:ascii="仿宋" w:eastAsia="仿宋" w:hAnsi="仿宋" w:hint="eastAsia"/>
                <w:sz w:val="20"/>
                <w:szCs w:val="21"/>
              </w:rPr>
              <w:t>及安全教育</w:t>
            </w:r>
          </w:p>
        </w:tc>
        <w:tc>
          <w:tcPr>
            <w:tcW w:w="1828" w:type="dxa"/>
            <w:vAlign w:val="center"/>
          </w:tcPr>
          <w:p w:rsidR="002C2845" w:rsidRPr="00CE36FC" w:rsidRDefault="002C2845" w:rsidP="00CE36FC">
            <w:pPr>
              <w:spacing w:before="120" w:after="120" w:line="276" w:lineRule="auto"/>
              <w:jc w:val="left"/>
              <w:rPr>
                <w:rFonts w:ascii="仿宋" w:eastAsia="仿宋" w:hAnsi="仿宋"/>
                <w:sz w:val="20"/>
                <w:szCs w:val="21"/>
              </w:rPr>
            </w:pPr>
            <w:r w:rsidRPr="00CE36FC">
              <w:rPr>
                <w:rFonts w:ascii="仿宋" w:eastAsia="仿宋" w:hAnsi="仿宋"/>
                <w:sz w:val="20"/>
                <w:szCs w:val="21"/>
              </w:rPr>
              <w:t>实验安全教育</w:t>
            </w:r>
            <w:r w:rsidRPr="00CE36FC">
              <w:rPr>
                <w:rFonts w:ascii="仿宋" w:eastAsia="仿宋" w:hAnsi="仿宋" w:hint="eastAsia"/>
                <w:sz w:val="20"/>
                <w:szCs w:val="21"/>
              </w:rPr>
              <w:t>；</w:t>
            </w:r>
            <w:r w:rsidRPr="00CE36FC">
              <w:rPr>
                <w:rFonts w:ascii="仿宋" w:eastAsia="仿宋" w:hAnsi="仿宋"/>
                <w:sz w:val="20"/>
                <w:szCs w:val="21"/>
              </w:rPr>
              <w:t>实验仪器操作规范讲解</w:t>
            </w:r>
          </w:p>
        </w:tc>
        <w:tc>
          <w:tcPr>
            <w:tcW w:w="1417" w:type="dxa"/>
            <w:vAlign w:val="center"/>
          </w:tcPr>
          <w:p w:rsidR="002C2845" w:rsidRPr="00CE36FC" w:rsidRDefault="002C2845" w:rsidP="00CE36FC">
            <w:pPr>
              <w:spacing w:before="120" w:after="120" w:line="276" w:lineRule="auto"/>
              <w:jc w:val="left"/>
              <w:rPr>
                <w:rFonts w:ascii="仿宋" w:eastAsia="仿宋" w:hAnsi="仿宋"/>
                <w:sz w:val="20"/>
                <w:szCs w:val="21"/>
              </w:rPr>
            </w:pPr>
            <w:r w:rsidRPr="00CE36FC">
              <w:rPr>
                <w:rFonts w:ascii="仿宋" w:eastAsia="仿宋" w:hAnsi="仿宋" w:hint="eastAsia"/>
                <w:sz w:val="20"/>
                <w:szCs w:val="21"/>
              </w:rPr>
              <w:t>-</w:t>
            </w:r>
          </w:p>
        </w:tc>
        <w:tc>
          <w:tcPr>
            <w:tcW w:w="709" w:type="dxa"/>
            <w:vAlign w:val="center"/>
          </w:tcPr>
          <w:p w:rsidR="002C2845" w:rsidRPr="00CE36FC" w:rsidRDefault="002C2845" w:rsidP="00CE36FC">
            <w:pPr>
              <w:spacing w:before="120" w:after="120" w:line="276" w:lineRule="auto"/>
              <w:jc w:val="left"/>
              <w:rPr>
                <w:rFonts w:ascii="仿宋" w:eastAsia="仿宋" w:hAnsi="仿宋"/>
                <w:sz w:val="20"/>
                <w:szCs w:val="21"/>
              </w:rPr>
            </w:pPr>
            <w:r w:rsidRPr="00CE36FC">
              <w:rPr>
                <w:rFonts w:ascii="仿宋" w:eastAsia="仿宋" w:hAnsi="仿宋"/>
                <w:sz w:val="20"/>
                <w:szCs w:val="21"/>
              </w:rPr>
              <w:t>演示性</w:t>
            </w:r>
          </w:p>
        </w:tc>
        <w:tc>
          <w:tcPr>
            <w:tcW w:w="709" w:type="dxa"/>
            <w:vAlign w:val="center"/>
          </w:tcPr>
          <w:p w:rsidR="002C2845" w:rsidRPr="00CE36FC" w:rsidRDefault="002C2845" w:rsidP="00CE36FC">
            <w:pPr>
              <w:spacing w:before="120" w:after="120" w:line="276" w:lineRule="auto"/>
              <w:jc w:val="left"/>
              <w:rPr>
                <w:rFonts w:ascii="仿宋" w:eastAsia="仿宋" w:hAnsi="仿宋"/>
                <w:sz w:val="20"/>
                <w:szCs w:val="21"/>
              </w:rPr>
            </w:pPr>
            <w:r w:rsidRPr="00CE36FC">
              <w:rPr>
                <w:rFonts w:ascii="仿宋" w:eastAsia="仿宋" w:hAnsi="仿宋"/>
                <w:sz w:val="20"/>
                <w:szCs w:val="21"/>
              </w:rPr>
              <w:t>基础实验</w:t>
            </w:r>
          </w:p>
        </w:tc>
        <w:tc>
          <w:tcPr>
            <w:tcW w:w="719" w:type="dxa"/>
            <w:vAlign w:val="center"/>
          </w:tcPr>
          <w:p w:rsidR="002C2845" w:rsidRPr="00CE36FC" w:rsidRDefault="002C2845" w:rsidP="0042573C">
            <w:pPr>
              <w:spacing w:before="120" w:after="120" w:line="276" w:lineRule="auto"/>
              <w:ind w:firstLineChars="100" w:firstLine="200"/>
              <w:jc w:val="left"/>
              <w:rPr>
                <w:rFonts w:ascii="仿宋" w:eastAsia="仿宋" w:hAnsi="仿宋"/>
                <w:sz w:val="20"/>
                <w:szCs w:val="21"/>
              </w:rPr>
            </w:pPr>
            <w:r w:rsidRPr="00CE36FC">
              <w:rPr>
                <w:rFonts w:ascii="仿宋" w:eastAsia="仿宋" w:hAnsi="仿宋" w:hint="eastAsia"/>
                <w:sz w:val="20"/>
                <w:szCs w:val="21"/>
              </w:rPr>
              <w:t>2</w:t>
            </w:r>
          </w:p>
        </w:tc>
      </w:tr>
      <w:tr w:rsidR="00CE36FC" w:rsidTr="001766E6">
        <w:trPr>
          <w:trHeight w:val="448"/>
          <w:jc w:val="center"/>
        </w:trPr>
        <w:tc>
          <w:tcPr>
            <w:tcW w:w="1276" w:type="dxa"/>
            <w:vAlign w:val="center"/>
          </w:tcPr>
          <w:p w:rsidR="00CE36FC" w:rsidRPr="003130A3" w:rsidRDefault="00CE36FC" w:rsidP="00CE36FC">
            <w:pPr>
              <w:snapToGrid w:val="0"/>
              <w:spacing w:line="264" w:lineRule="auto"/>
              <w:rPr>
                <w:rFonts w:ascii="仿宋" w:eastAsia="仿宋" w:hAnsi="仿宋"/>
                <w:sz w:val="20"/>
                <w:szCs w:val="20"/>
              </w:rPr>
            </w:pPr>
            <w:r w:rsidRPr="003130A3">
              <w:rPr>
                <w:rFonts w:ascii="仿宋" w:eastAsia="仿宋" w:hAnsi="仿宋" w:hint="eastAsia"/>
                <w:sz w:val="20"/>
                <w:szCs w:val="20"/>
              </w:rPr>
              <w:t>2</w:t>
            </w:r>
          </w:p>
        </w:tc>
        <w:tc>
          <w:tcPr>
            <w:tcW w:w="1785" w:type="dxa"/>
            <w:vAlign w:val="center"/>
          </w:tcPr>
          <w:p w:rsidR="00CE36FC" w:rsidRPr="00CE36FC" w:rsidRDefault="00CE36FC" w:rsidP="00CE36FC">
            <w:pPr>
              <w:spacing w:before="120" w:after="120" w:line="276" w:lineRule="auto"/>
              <w:jc w:val="left"/>
              <w:rPr>
                <w:rFonts w:ascii="仿宋" w:eastAsia="仿宋" w:hAnsi="仿宋"/>
                <w:sz w:val="20"/>
                <w:szCs w:val="21"/>
              </w:rPr>
            </w:pPr>
            <w:r w:rsidRPr="00CE36FC">
              <w:rPr>
                <w:rFonts w:ascii="仿宋" w:eastAsia="仿宋" w:hAnsi="仿宋"/>
                <w:sz w:val="20"/>
                <w:szCs w:val="21"/>
              </w:rPr>
              <w:t>pH值法测定醋酸</w:t>
            </w:r>
            <w:r w:rsidRPr="00CE36FC">
              <w:rPr>
                <w:rFonts w:ascii="仿宋" w:eastAsia="仿宋" w:hAnsi="仿宋" w:hint="eastAsia"/>
                <w:sz w:val="20"/>
                <w:szCs w:val="21"/>
              </w:rPr>
              <w:t>解</w:t>
            </w:r>
            <w:r w:rsidRPr="00CE36FC">
              <w:rPr>
                <w:rFonts w:ascii="仿宋" w:eastAsia="仿宋" w:hAnsi="仿宋"/>
                <w:sz w:val="20"/>
                <w:szCs w:val="21"/>
              </w:rPr>
              <w:t>离常数</w:t>
            </w:r>
          </w:p>
        </w:tc>
        <w:tc>
          <w:tcPr>
            <w:tcW w:w="1828" w:type="dxa"/>
            <w:vAlign w:val="center"/>
          </w:tcPr>
          <w:p w:rsidR="00CE36FC" w:rsidRPr="00CE36FC" w:rsidRDefault="00CE36FC" w:rsidP="00CE36FC">
            <w:pPr>
              <w:spacing w:before="120" w:after="120" w:line="276" w:lineRule="auto"/>
              <w:jc w:val="left"/>
              <w:rPr>
                <w:rFonts w:ascii="仿宋" w:eastAsia="仿宋" w:hAnsi="仿宋"/>
                <w:sz w:val="20"/>
                <w:szCs w:val="21"/>
              </w:rPr>
            </w:pPr>
            <w:r w:rsidRPr="00CE36FC">
              <w:rPr>
                <w:rFonts w:ascii="仿宋" w:eastAsia="仿宋" w:hAnsi="仿宋" w:hint="eastAsia"/>
                <w:sz w:val="20"/>
                <w:szCs w:val="21"/>
              </w:rPr>
              <w:t>掌握</w:t>
            </w:r>
            <w:r w:rsidRPr="00CE36FC">
              <w:rPr>
                <w:rFonts w:ascii="仿宋" w:eastAsia="仿宋" w:hAnsi="仿宋"/>
                <w:sz w:val="20"/>
                <w:szCs w:val="21"/>
              </w:rPr>
              <w:t>pH值法测定</w:t>
            </w:r>
            <w:r w:rsidRPr="00CE36FC">
              <w:rPr>
                <w:rFonts w:ascii="仿宋" w:eastAsia="仿宋" w:hAnsi="仿宋" w:hint="eastAsia"/>
                <w:sz w:val="20"/>
                <w:szCs w:val="21"/>
              </w:rPr>
              <w:t>解</w:t>
            </w:r>
            <w:r w:rsidRPr="00CE36FC">
              <w:rPr>
                <w:rFonts w:ascii="仿宋" w:eastAsia="仿宋" w:hAnsi="仿宋"/>
                <w:sz w:val="20"/>
                <w:szCs w:val="21"/>
              </w:rPr>
              <w:t>离常数的原理和方法</w:t>
            </w:r>
          </w:p>
        </w:tc>
        <w:tc>
          <w:tcPr>
            <w:tcW w:w="1417" w:type="dxa"/>
            <w:vAlign w:val="center"/>
          </w:tcPr>
          <w:p w:rsidR="00CE36FC" w:rsidRPr="00CE36FC" w:rsidRDefault="00CE36FC" w:rsidP="00CE36FC">
            <w:pPr>
              <w:spacing w:before="120" w:after="120" w:line="276" w:lineRule="auto"/>
              <w:jc w:val="left"/>
              <w:rPr>
                <w:rFonts w:ascii="仿宋" w:eastAsia="仿宋" w:hAnsi="仿宋"/>
                <w:sz w:val="20"/>
                <w:szCs w:val="21"/>
              </w:rPr>
            </w:pPr>
            <w:r w:rsidRPr="003F2CA0">
              <w:rPr>
                <w:rFonts w:ascii="仿宋" w:eastAsia="仿宋" w:hAnsi="仿宋"/>
                <w:szCs w:val="21"/>
              </w:rPr>
              <w:t>酸度计、酸式滴定管、烧杯</w:t>
            </w:r>
          </w:p>
        </w:tc>
        <w:tc>
          <w:tcPr>
            <w:tcW w:w="709" w:type="dxa"/>
            <w:vAlign w:val="center"/>
          </w:tcPr>
          <w:p w:rsidR="00CE36FC" w:rsidRPr="003F2CA0" w:rsidRDefault="00CE36FC" w:rsidP="00CE36FC">
            <w:pPr>
              <w:snapToGrid w:val="0"/>
              <w:spacing w:line="264" w:lineRule="auto"/>
              <w:jc w:val="center"/>
              <w:rPr>
                <w:rFonts w:ascii="仿宋" w:eastAsia="仿宋" w:hAnsi="仿宋"/>
                <w:szCs w:val="21"/>
              </w:rPr>
            </w:pPr>
            <w:r w:rsidRPr="003F2CA0">
              <w:rPr>
                <w:rFonts w:ascii="仿宋" w:eastAsia="仿宋" w:hAnsi="仿宋"/>
                <w:szCs w:val="21"/>
              </w:rPr>
              <w:t>综合性</w:t>
            </w:r>
          </w:p>
        </w:tc>
        <w:tc>
          <w:tcPr>
            <w:tcW w:w="709" w:type="dxa"/>
            <w:vAlign w:val="center"/>
          </w:tcPr>
          <w:p w:rsidR="00CE36FC" w:rsidRPr="003F2CA0" w:rsidRDefault="00CE36FC" w:rsidP="00CE36FC">
            <w:pPr>
              <w:snapToGrid w:val="0"/>
              <w:spacing w:line="264" w:lineRule="auto"/>
              <w:jc w:val="center"/>
              <w:rPr>
                <w:rFonts w:ascii="仿宋" w:eastAsia="仿宋" w:hAnsi="仿宋"/>
                <w:szCs w:val="21"/>
              </w:rPr>
            </w:pPr>
            <w:r w:rsidRPr="003F2CA0">
              <w:rPr>
                <w:rFonts w:ascii="仿宋" w:eastAsia="仿宋" w:hAnsi="仿宋"/>
                <w:szCs w:val="21"/>
              </w:rPr>
              <w:t>专业基础实验</w:t>
            </w:r>
          </w:p>
        </w:tc>
        <w:tc>
          <w:tcPr>
            <w:tcW w:w="719" w:type="dxa"/>
            <w:vAlign w:val="center"/>
          </w:tcPr>
          <w:p w:rsidR="00CE36FC" w:rsidRPr="003F2CA0" w:rsidRDefault="00CE36FC" w:rsidP="00CE36FC">
            <w:pPr>
              <w:snapToGrid w:val="0"/>
              <w:spacing w:line="264" w:lineRule="auto"/>
              <w:jc w:val="center"/>
              <w:rPr>
                <w:rFonts w:ascii="仿宋" w:eastAsia="仿宋" w:hAnsi="仿宋"/>
                <w:szCs w:val="21"/>
              </w:rPr>
            </w:pPr>
            <w:r w:rsidRPr="003F2CA0">
              <w:rPr>
                <w:rFonts w:ascii="仿宋" w:eastAsia="仿宋" w:hAnsi="仿宋" w:hint="eastAsia"/>
                <w:szCs w:val="21"/>
              </w:rPr>
              <w:t>3</w:t>
            </w:r>
          </w:p>
        </w:tc>
      </w:tr>
      <w:tr w:rsidR="00644FEE" w:rsidTr="001766E6">
        <w:trPr>
          <w:trHeight w:val="448"/>
          <w:jc w:val="center"/>
        </w:trPr>
        <w:tc>
          <w:tcPr>
            <w:tcW w:w="1276" w:type="dxa"/>
            <w:vAlign w:val="center"/>
          </w:tcPr>
          <w:p w:rsidR="00644FEE" w:rsidRPr="003130A3" w:rsidRDefault="00644FEE" w:rsidP="00644FEE">
            <w:pPr>
              <w:snapToGrid w:val="0"/>
              <w:spacing w:line="264" w:lineRule="auto"/>
              <w:rPr>
                <w:rFonts w:ascii="仿宋" w:eastAsia="仿宋" w:hAnsi="仿宋"/>
                <w:sz w:val="20"/>
                <w:szCs w:val="20"/>
              </w:rPr>
            </w:pPr>
            <w:r w:rsidRPr="003130A3">
              <w:rPr>
                <w:rFonts w:ascii="仿宋" w:eastAsia="仿宋" w:hAnsi="仿宋" w:hint="eastAsia"/>
                <w:sz w:val="20"/>
                <w:szCs w:val="20"/>
              </w:rPr>
              <w:t>3</w:t>
            </w:r>
          </w:p>
        </w:tc>
        <w:tc>
          <w:tcPr>
            <w:tcW w:w="1785" w:type="dxa"/>
            <w:vAlign w:val="center"/>
          </w:tcPr>
          <w:p w:rsidR="00644FEE" w:rsidRPr="00644FEE" w:rsidRDefault="00644FEE" w:rsidP="00644FEE">
            <w:pPr>
              <w:spacing w:before="120" w:after="120" w:line="276" w:lineRule="auto"/>
              <w:jc w:val="left"/>
              <w:rPr>
                <w:rFonts w:ascii="仿宋" w:eastAsia="仿宋" w:hAnsi="仿宋"/>
                <w:sz w:val="20"/>
                <w:szCs w:val="21"/>
              </w:rPr>
            </w:pPr>
            <w:proofErr w:type="gramStart"/>
            <w:r w:rsidRPr="00644FEE">
              <w:rPr>
                <w:rFonts w:ascii="仿宋" w:eastAsia="仿宋" w:hAnsi="仿宋" w:hint="eastAsia"/>
                <w:sz w:val="20"/>
                <w:szCs w:val="21"/>
              </w:rPr>
              <w:t>邻二氮杂菲</w:t>
            </w:r>
            <w:proofErr w:type="gramEnd"/>
            <w:r w:rsidRPr="00644FEE">
              <w:rPr>
                <w:rFonts w:ascii="仿宋" w:eastAsia="仿宋" w:hAnsi="仿宋" w:hint="eastAsia"/>
                <w:sz w:val="20"/>
                <w:szCs w:val="21"/>
              </w:rPr>
              <w:t>分光</w:t>
            </w:r>
            <w:r w:rsidRPr="00644FEE">
              <w:rPr>
                <w:rFonts w:ascii="仿宋" w:eastAsia="仿宋" w:hAnsi="仿宋" w:hint="eastAsia"/>
                <w:sz w:val="20"/>
                <w:szCs w:val="21"/>
              </w:rPr>
              <w:lastRenderedPageBreak/>
              <w:t>光度法测定铁</w:t>
            </w:r>
          </w:p>
        </w:tc>
        <w:tc>
          <w:tcPr>
            <w:tcW w:w="1828" w:type="dxa"/>
            <w:vAlign w:val="center"/>
          </w:tcPr>
          <w:p w:rsidR="00644FEE" w:rsidRPr="00644FEE" w:rsidRDefault="00644FEE" w:rsidP="00644FEE">
            <w:pPr>
              <w:spacing w:before="120" w:after="120" w:line="276" w:lineRule="auto"/>
              <w:jc w:val="left"/>
              <w:rPr>
                <w:rFonts w:ascii="仿宋" w:eastAsia="仿宋" w:hAnsi="仿宋"/>
                <w:sz w:val="20"/>
                <w:szCs w:val="21"/>
              </w:rPr>
            </w:pPr>
            <w:r w:rsidRPr="00644FEE">
              <w:rPr>
                <w:rFonts w:ascii="仿宋" w:eastAsia="仿宋" w:hAnsi="仿宋"/>
                <w:sz w:val="20"/>
                <w:szCs w:val="21"/>
              </w:rPr>
              <w:lastRenderedPageBreak/>
              <w:t>掌握</w:t>
            </w:r>
            <w:proofErr w:type="gramStart"/>
            <w:r w:rsidRPr="00644FEE">
              <w:rPr>
                <w:rFonts w:ascii="仿宋" w:eastAsia="仿宋" w:hAnsi="仿宋"/>
                <w:sz w:val="20"/>
                <w:szCs w:val="21"/>
              </w:rPr>
              <w:t>邻二氮杂菲</w:t>
            </w:r>
            <w:proofErr w:type="gramEnd"/>
            <w:r w:rsidRPr="00644FEE">
              <w:rPr>
                <w:rFonts w:ascii="仿宋" w:eastAsia="仿宋" w:hAnsi="仿宋"/>
                <w:sz w:val="20"/>
                <w:szCs w:val="21"/>
              </w:rPr>
              <w:t>分</w:t>
            </w:r>
            <w:r w:rsidRPr="00644FEE">
              <w:rPr>
                <w:rFonts w:ascii="仿宋" w:eastAsia="仿宋" w:hAnsi="仿宋"/>
                <w:sz w:val="20"/>
                <w:szCs w:val="21"/>
              </w:rPr>
              <w:lastRenderedPageBreak/>
              <w:t>光光度法测定铁的原理和方法</w:t>
            </w:r>
          </w:p>
        </w:tc>
        <w:tc>
          <w:tcPr>
            <w:tcW w:w="1417" w:type="dxa"/>
            <w:vAlign w:val="center"/>
          </w:tcPr>
          <w:p w:rsidR="00644FEE" w:rsidRPr="00644FEE" w:rsidRDefault="00644FEE" w:rsidP="00644FEE">
            <w:pPr>
              <w:spacing w:before="120" w:after="120" w:line="276" w:lineRule="auto"/>
              <w:jc w:val="left"/>
              <w:rPr>
                <w:rFonts w:ascii="仿宋" w:eastAsia="仿宋" w:hAnsi="仿宋"/>
                <w:sz w:val="20"/>
                <w:szCs w:val="21"/>
              </w:rPr>
            </w:pPr>
            <w:r w:rsidRPr="00644FEE">
              <w:rPr>
                <w:rFonts w:ascii="仿宋" w:eastAsia="仿宋" w:hAnsi="仿宋"/>
                <w:sz w:val="20"/>
                <w:szCs w:val="21"/>
              </w:rPr>
              <w:lastRenderedPageBreak/>
              <w:t>分光光度计、</w:t>
            </w:r>
            <w:r w:rsidRPr="00644FEE">
              <w:rPr>
                <w:rFonts w:ascii="仿宋" w:eastAsia="仿宋" w:hAnsi="仿宋"/>
                <w:sz w:val="20"/>
                <w:szCs w:val="21"/>
              </w:rPr>
              <w:lastRenderedPageBreak/>
              <w:t>比色</w:t>
            </w:r>
            <w:proofErr w:type="gramStart"/>
            <w:r w:rsidRPr="00644FEE">
              <w:rPr>
                <w:rFonts w:ascii="仿宋" w:eastAsia="仿宋" w:hAnsi="仿宋"/>
                <w:sz w:val="20"/>
                <w:szCs w:val="21"/>
              </w:rPr>
              <w:t>皿</w:t>
            </w:r>
            <w:proofErr w:type="gramEnd"/>
            <w:r w:rsidRPr="00644FEE">
              <w:rPr>
                <w:rFonts w:ascii="仿宋" w:eastAsia="仿宋" w:hAnsi="仿宋"/>
                <w:sz w:val="20"/>
                <w:szCs w:val="21"/>
              </w:rPr>
              <w:t>、移液管</w:t>
            </w:r>
            <w:r w:rsidRPr="00644FEE">
              <w:rPr>
                <w:rFonts w:ascii="仿宋" w:eastAsia="仿宋" w:hAnsi="仿宋" w:hint="eastAsia"/>
                <w:sz w:val="20"/>
                <w:szCs w:val="21"/>
              </w:rPr>
              <w:t>、</w:t>
            </w:r>
            <w:r w:rsidRPr="00644FEE">
              <w:rPr>
                <w:rFonts w:ascii="仿宋" w:eastAsia="仿宋" w:hAnsi="仿宋"/>
                <w:sz w:val="20"/>
                <w:szCs w:val="21"/>
              </w:rPr>
              <w:t>吸量管</w:t>
            </w:r>
          </w:p>
        </w:tc>
        <w:tc>
          <w:tcPr>
            <w:tcW w:w="709" w:type="dxa"/>
            <w:vAlign w:val="center"/>
          </w:tcPr>
          <w:p w:rsidR="00644FEE" w:rsidRPr="003F2CA0" w:rsidRDefault="00644FEE" w:rsidP="00644FEE">
            <w:pPr>
              <w:snapToGrid w:val="0"/>
              <w:spacing w:line="264" w:lineRule="auto"/>
              <w:jc w:val="center"/>
              <w:rPr>
                <w:rFonts w:ascii="仿宋" w:eastAsia="仿宋" w:hAnsi="仿宋"/>
                <w:szCs w:val="21"/>
              </w:rPr>
            </w:pPr>
            <w:r w:rsidRPr="003F2CA0">
              <w:rPr>
                <w:rFonts w:ascii="仿宋" w:eastAsia="仿宋" w:hAnsi="仿宋"/>
                <w:szCs w:val="21"/>
              </w:rPr>
              <w:lastRenderedPageBreak/>
              <w:t>综合</w:t>
            </w:r>
            <w:r w:rsidRPr="003F2CA0">
              <w:rPr>
                <w:rFonts w:ascii="仿宋" w:eastAsia="仿宋" w:hAnsi="仿宋"/>
                <w:szCs w:val="21"/>
              </w:rPr>
              <w:lastRenderedPageBreak/>
              <w:t>性</w:t>
            </w:r>
          </w:p>
        </w:tc>
        <w:tc>
          <w:tcPr>
            <w:tcW w:w="709" w:type="dxa"/>
            <w:vAlign w:val="center"/>
          </w:tcPr>
          <w:p w:rsidR="00644FEE" w:rsidRPr="003F2CA0" w:rsidRDefault="00644FEE" w:rsidP="00644FEE">
            <w:pPr>
              <w:snapToGrid w:val="0"/>
              <w:spacing w:line="264" w:lineRule="auto"/>
              <w:jc w:val="center"/>
              <w:rPr>
                <w:rFonts w:ascii="仿宋" w:eastAsia="仿宋" w:hAnsi="仿宋"/>
                <w:szCs w:val="21"/>
              </w:rPr>
            </w:pPr>
            <w:r w:rsidRPr="003F2CA0">
              <w:rPr>
                <w:rFonts w:ascii="仿宋" w:eastAsia="仿宋" w:hAnsi="仿宋"/>
                <w:szCs w:val="21"/>
              </w:rPr>
              <w:lastRenderedPageBreak/>
              <w:t>专业</w:t>
            </w:r>
            <w:r w:rsidRPr="003F2CA0">
              <w:rPr>
                <w:rFonts w:ascii="仿宋" w:eastAsia="仿宋" w:hAnsi="仿宋"/>
                <w:szCs w:val="21"/>
              </w:rPr>
              <w:lastRenderedPageBreak/>
              <w:t>基础实验</w:t>
            </w:r>
          </w:p>
        </w:tc>
        <w:tc>
          <w:tcPr>
            <w:tcW w:w="719" w:type="dxa"/>
            <w:vAlign w:val="center"/>
          </w:tcPr>
          <w:p w:rsidR="00644FEE" w:rsidRPr="003F2CA0" w:rsidRDefault="00644FEE" w:rsidP="00644FEE">
            <w:pPr>
              <w:snapToGrid w:val="0"/>
              <w:spacing w:line="264" w:lineRule="auto"/>
              <w:jc w:val="center"/>
              <w:rPr>
                <w:rFonts w:ascii="仿宋" w:eastAsia="仿宋" w:hAnsi="仿宋"/>
                <w:szCs w:val="21"/>
              </w:rPr>
            </w:pPr>
            <w:r w:rsidRPr="003F2CA0">
              <w:rPr>
                <w:rFonts w:ascii="仿宋" w:eastAsia="仿宋" w:hAnsi="仿宋" w:hint="eastAsia"/>
                <w:szCs w:val="21"/>
              </w:rPr>
              <w:lastRenderedPageBreak/>
              <w:t>3</w:t>
            </w:r>
          </w:p>
        </w:tc>
      </w:tr>
    </w:tbl>
    <w:p w:rsidR="00C909A8" w:rsidRDefault="00B9249F" w:rsidP="0042573C">
      <w:pPr>
        <w:spacing w:before="120" w:after="120" w:line="276" w:lineRule="auto"/>
        <w:rPr>
          <w:rFonts w:ascii="仿宋" w:eastAsia="仿宋" w:hAnsi="仿宋"/>
          <w:szCs w:val="21"/>
        </w:rPr>
      </w:pPr>
      <w:r>
        <w:rPr>
          <w:rFonts w:ascii="仿宋" w:eastAsia="仿宋" w:hAnsi="仿宋" w:hint="eastAsia"/>
          <w:szCs w:val="21"/>
        </w:rPr>
        <w:lastRenderedPageBreak/>
        <w:t>注：虚拟仿真不分班级利用三次课进行线上仿真实验，但等学生返校后</w:t>
      </w:r>
      <w:r>
        <w:rPr>
          <w:rFonts w:ascii="仿宋" w:eastAsia="仿宋" w:hAnsi="仿宋" w:hint="eastAsia"/>
          <w:sz w:val="20"/>
          <w:szCs w:val="21"/>
        </w:rPr>
        <w:t>要从原教学大纲中选取2个实验（每个实验3学时），学生按照班级排课进行实际操作实验</w:t>
      </w:r>
      <w:r w:rsidR="00223BF2">
        <w:rPr>
          <w:rFonts w:ascii="仿宋" w:eastAsia="仿宋" w:hAnsi="仿宋" w:hint="eastAsia"/>
          <w:sz w:val="20"/>
          <w:szCs w:val="21"/>
        </w:rPr>
        <w:t>；留学生班级则</w:t>
      </w:r>
      <w:r w:rsidR="002529F8">
        <w:rPr>
          <w:rFonts w:ascii="仿宋" w:eastAsia="仿宋" w:hAnsi="仿宋" w:hint="eastAsia"/>
          <w:sz w:val="20"/>
          <w:szCs w:val="21"/>
        </w:rPr>
        <w:t>按照课表</w:t>
      </w:r>
      <w:r w:rsidR="00223BF2">
        <w:rPr>
          <w:rFonts w:ascii="仿宋" w:eastAsia="仿宋" w:hAnsi="仿宋" w:hint="eastAsia"/>
          <w:sz w:val="20"/>
          <w:szCs w:val="21"/>
        </w:rPr>
        <w:t>分班采用虚拟仿真</w:t>
      </w:r>
      <w:proofErr w:type="gramStart"/>
      <w:r w:rsidR="00223BF2">
        <w:rPr>
          <w:rFonts w:ascii="仿宋" w:eastAsia="仿宋" w:hAnsi="仿宋" w:hint="eastAsia"/>
          <w:sz w:val="20"/>
          <w:szCs w:val="21"/>
        </w:rPr>
        <w:t>结合慕课视频</w:t>
      </w:r>
      <w:proofErr w:type="gramEnd"/>
      <w:r w:rsidR="00223BF2">
        <w:rPr>
          <w:rFonts w:ascii="仿宋" w:eastAsia="仿宋" w:hAnsi="仿宋" w:hint="eastAsia"/>
          <w:sz w:val="20"/>
          <w:szCs w:val="21"/>
        </w:rPr>
        <w:t>进行仿真实验，将不再进行实际操作实验。</w:t>
      </w:r>
    </w:p>
    <w:p w:rsidR="00C909A8" w:rsidRDefault="00DC3625">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六、考核方式</w:t>
      </w:r>
    </w:p>
    <w:p w:rsidR="003130A3" w:rsidRPr="00871364" w:rsidRDefault="003130A3" w:rsidP="003130A3">
      <w:pPr>
        <w:spacing w:before="120" w:after="120" w:line="276" w:lineRule="auto"/>
        <w:ind w:firstLineChars="200" w:firstLine="420"/>
        <w:rPr>
          <w:rFonts w:ascii="仿宋" w:eastAsia="仿宋" w:hAnsi="仿宋"/>
          <w:szCs w:val="21"/>
        </w:rPr>
      </w:pPr>
      <w:r>
        <w:rPr>
          <w:rFonts w:ascii="仿宋" w:eastAsia="仿宋" w:hAnsi="仿宋" w:hint="eastAsia"/>
          <w:szCs w:val="21"/>
        </w:rPr>
        <w:t>(1)</w:t>
      </w:r>
      <w:r w:rsidR="001766E6" w:rsidRPr="00871364">
        <w:rPr>
          <w:rFonts w:ascii="仿宋" w:eastAsia="仿宋" w:hAnsi="仿宋"/>
          <w:szCs w:val="21"/>
        </w:rPr>
        <w:t xml:space="preserve"> </w:t>
      </w:r>
      <w:r w:rsidR="001766E6">
        <w:rPr>
          <w:rFonts w:ascii="仿宋" w:eastAsia="仿宋" w:hAnsi="仿宋" w:hint="eastAsia"/>
          <w:szCs w:val="21"/>
        </w:rPr>
        <w:t>方式</w:t>
      </w:r>
      <w:r w:rsidR="00C51183">
        <w:rPr>
          <w:rFonts w:ascii="仿宋" w:eastAsia="仿宋" w:hAnsi="仿宋" w:hint="eastAsia"/>
          <w:szCs w:val="21"/>
        </w:rPr>
        <w:t>：提交实验报告、虚拟仿真实验操作评分</w:t>
      </w:r>
    </w:p>
    <w:p w:rsidR="003130A3" w:rsidRDefault="003130A3" w:rsidP="003130A3">
      <w:pPr>
        <w:spacing w:before="120" w:after="120" w:line="276" w:lineRule="auto"/>
        <w:ind w:firstLineChars="200" w:firstLine="420"/>
        <w:rPr>
          <w:rFonts w:ascii="仿宋" w:eastAsia="仿宋" w:hAnsi="仿宋"/>
          <w:szCs w:val="21"/>
        </w:rPr>
      </w:pPr>
      <w:r>
        <w:rPr>
          <w:rFonts w:ascii="仿宋" w:eastAsia="仿宋" w:hAnsi="仿宋" w:hint="eastAsia"/>
          <w:szCs w:val="21"/>
        </w:rPr>
        <w:t>(2)</w:t>
      </w:r>
      <w:r w:rsidR="001766E6">
        <w:rPr>
          <w:rFonts w:ascii="仿宋" w:eastAsia="仿宋" w:hAnsi="仿宋" w:hint="eastAsia"/>
          <w:szCs w:val="21"/>
        </w:rPr>
        <w:t xml:space="preserve"> 比例</w:t>
      </w:r>
      <w:r w:rsidR="00EC4E95">
        <w:rPr>
          <w:rFonts w:ascii="仿宋" w:eastAsia="仿宋" w:hAnsi="仿宋" w:hint="eastAsia"/>
          <w:szCs w:val="21"/>
        </w:rPr>
        <w:t>：占期末总成绩的5-10%</w:t>
      </w:r>
    </w:p>
    <w:p w:rsidR="00BF5D6B" w:rsidRDefault="00BF5D6B" w:rsidP="00BF5D6B">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七、参考材料</w:t>
      </w:r>
    </w:p>
    <w:p w:rsidR="00BF5D6B" w:rsidRDefault="00C006B3" w:rsidP="003130A3">
      <w:pPr>
        <w:spacing w:before="120" w:after="120" w:line="276" w:lineRule="auto"/>
        <w:ind w:firstLineChars="200" w:firstLine="420"/>
        <w:rPr>
          <w:rFonts w:ascii="仿宋" w:eastAsia="仿宋" w:hAnsi="仿宋"/>
          <w:szCs w:val="21"/>
        </w:rPr>
      </w:pPr>
      <w:r>
        <w:rPr>
          <w:rFonts w:ascii="仿宋" w:eastAsia="仿宋" w:hAnsi="仿宋" w:hint="eastAsia"/>
          <w:szCs w:val="21"/>
        </w:rPr>
        <w:t>欧</w:t>
      </w:r>
      <w:proofErr w:type="gramStart"/>
      <w:r>
        <w:rPr>
          <w:rFonts w:ascii="仿宋" w:eastAsia="仿宋" w:hAnsi="仿宋" w:hint="eastAsia"/>
          <w:szCs w:val="21"/>
        </w:rPr>
        <w:t>倍</w:t>
      </w:r>
      <w:proofErr w:type="gramEnd"/>
      <w:r>
        <w:rPr>
          <w:rFonts w:ascii="仿宋" w:eastAsia="仿宋" w:hAnsi="仿宋" w:hint="eastAsia"/>
          <w:szCs w:val="21"/>
        </w:rPr>
        <w:t>尔提供的软件操作所有介绍</w:t>
      </w:r>
    </w:p>
    <w:p w:rsidR="00C909A8" w:rsidRDefault="00BF5D6B" w:rsidP="001766E6">
      <w:pPr>
        <w:spacing w:before="120" w:after="120" w:line="276" w:lineRule="auto"/>
        <w:ind w:firstLineChars="200" w:firstLine="422"/>
        <w:rPr>
          <w:rFonts w:ascii="仿宋" w:eastAsia="仿宋" w:hAnsi="仿宋"/>
          <w:b/>
          <w:szCs w:val="21"/>
          <w:lang w:val="en-GB"/>
        </w:rPr>
      </w:pPr>
      <w:r>
        <w:rPr>
          <w:rFonts w:ascii="仿宋" w:eastAsia="仿宋" w:hAnsi="仿宋" w:hint="eastAsia"/>
          <w:b/>
          <w:szCs w:val="21"/>
          <w:lang w:val="en-GB"/>
        </w:rPr>
        <w:t>八</w:t>
      </w:r>
      <w:r w:rsidR="001766E6">
        <w:rPr>
          <w:rFonts w:ascii="仿宋" w:eastAsia="仿宋" w:hAnsi="仿宋" w:hint="eastAsia"/>
          <w:b/>
          <w:szCs w:val="21"/>
          <w:lang w:val="en-GB"/>
        </w:rPr>
        <w:t>、</w:t>
      </w:r>
      <w:r w:rsidR="00C61E5F">
        <w:rPr>
          <w:rFonts w:ascii="仿宋" w:eastAsia="仿宋" w:hAnsi="仿宋" w:hint="eastAsia"/>
          <w:b/>
          <w:szCs w:val="21"/>
          <w:lang w:val="en-GB"/>
        </w:rPr>
        <w:t>条件限制预案</w:t>
      </w:r>
    </w:p>
    <w:p w:rsidR="00C61E5F" w:rsidRPr="00C61E5F" w:rsidRDefault="00C61E5F" w:rsidP="00C61E5F">
      <w:pPr>
        <w:spacing w:before="120" w:after="120" w:line="276" w:lineRule="auto"/>
        <w:ind w:firstLineChars="200" w:firstLine="420"/>
        <w:rPr>
          <w:rFonts w:ascii="仿宋" w:eastAsia="仿宋" w:hAnsi="仿宋"/>
          <w:szCs w:val="21"/>
          <w:lang w:val="en-GB"/>
        </w:rPr>
      </w:pPr>
      <w:r w:rsidRPr="00C61E5F">
        <w:rPr>
          <w:rFonts w:ascii="仿宋" w:eastAsia="仿宋" w:hAnsi="仿宋" w:hint="eastAsia"/>
          <w:szCs w:val="21"/>
          <w:lang w:val="en-GB"/>
        </w:rPr>
        <w:t>对于有网络及设备条件限制</w:t>
      </w:r>
      <w:r>
        <w:rPr>
          <w:rFonts w:ascii="仿宋" w:eastAsia="仿宋" w:hAnsi="仿宋" w:hint="eastAsia"/>
          <w:szCs w:val="21"/>
          <w:lang w:val="en-GB"/>
        </w:rPr>
        <w:t>的学生，可于虚拟仿真实验课开课前发邮件申请正式开学后上实验课，</w:t>
      </w:r>
      <w:r w:rsidR="00C006B3">
        <w:rPr>
          <w:rFonts w:ascii="仿宋" w:eastAsia="仿宋" w:hAnsi="仿宋" w:hint="eastAsia"/>
          <w:szCs w:val="21"/>
          <w:lang w:val="en-GB"/>
        </w:rPr>
        <w:t>任课</w:t>
      </w:r>
      <w:r>
        <w:rPr>
          <w:rFonts w:ascii="仿宋" w:eastAsia="仿宋" w:hAnsi="仿宋" w:hint="eastAsia"/>
          <w:szCs w:val="21"/>
          <w:lang w:val="en-GB"/>
        </w:rPr>
        <w:t>会为这部分学生另外开设实验班</w:t>
      </w:r>
      <w:proofErr w:type="gramStart"/>
      <w:r>
        <w:rPr>
          <w:rFonts w:ascii="仿宋" w:eastAsia="仿宋" w:hAnsi="仿宋" w:hint="eastAsia"/>
          <w:szCs w:val="21"/>
          <w:lang w:val="en-GB"/>
        </w:rPr>
        <w:t>讲授此</w:t>
      </w:r>
      <w:proofErr w:type="gramEnd"/>
      <w:r>
        <w:rPr>
          <w:rFonts w:ascii="仿宋" w:eastAsia="仿宋" w:hAnsi="仿宋" w:hint="eastAsia"/>
          <w:szCs w:val="21"/>
          <w:lang w:val="en-GB"/>
        </w:rPr>
        <w:t>部分实验课</w:t>
      </w:r>
      <w:r w:rsidR="00C006B3">
        <w:rPr>
          <w:rFonts w:ascii="仿宋" w:eastAsia="仿宋" w:hAnsi="仿宋" w:hint="eastAsia"/>
          <w:szCs w:val="21"/>
          <w:lang w:val="en-GB"/>
        </w:rPr>
        <w:t>；即使完成了虚拟仿真实验的学生开学后仍必须对至少其中的一个实验进行实际操作。</w:t>
      </w:r>
    </w:p>
    <w:sectPr w:rsidR="00C61E5F" w:rsidRPr="00C61E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3DC" w:rsidRDefault="00D303DC" w:rsidP="00925B03">
      <w:r>
        <w:separator/>
      </w:r>
    </w:p>
  </w:endnote>
  <w:endnote w:type="continuationSeparator" w:id="0">
    <w:p w:rsidR="00D303DC" w:rsidRDefault="00D303DC" w:rsidP="0092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Microsoft YaHei"/>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3DC" w:rsidRDefault="00D303DC" w:rsidP="00925B03">
      <w:r>
        <w:separator/>
      </w:r>
    </w:p>
  </w:footnote>
  <w:footnote w:type="continuationSeparator" w:id="0">
    <w:p w:rsidR="00D303DC" w:rsidRDefault="00D303DC" w:rsidP="00925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F1C74"/>
    <w:multiLevelType w:val="singleLevel"/>
    <w:tmpl w:val="581F1C74"/>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96166"/>
    <w:rsid w:val="00037261"/>
    <w:rsid w:val="00075732"/>
    <w:rsid w:val="00125A92"/>
    <w:rsid w:val="0014692D"/>
    <w:rsid w:val="0015161A"/>
    <w:rsid w:val="00162598"/>
    <w:rsid w:val="00170C82"/>
    <w:rsid w:val="00171DB2"/>
    <w:rsid w:val="001766E6"/>
    <w:rsid w:val="00185B23"/>
    <w:rsid w:val="001B3C4B"/>
    <w:rsid w:val="001E440F"/>
    <w:rsid w:val="00223BF2"/>
    <w:rsid w:val="002529F8"/>
    <w:rsid w:val="002C2845"/>
    <w:rsid w:val="003130A3"/>
    <w:rsid w:val="00353778"/>
    <w:rsid w:val="003A3717"/>
    <w:rsid w:val="003F00C1"/>
    <w:rsid w:val="00425287"/>
    <w:rsid w:val="0042573C"/>
    <w:rsid w:val="00467BDD"/>
    <w:rsid w:val="00473BAC"/>
    <w:rsid w:val="004A6121"/>
    <w:rsid w:val="005642B4"/>
    <w:rsid w:val="00612138"/>
    <w:rsid w:val="0063534E"/>
    <w:rsid w:val="00644FEE"/>
    <w:rsid w:val="00696677"/>
    <w:rsid w:val="006C1463"/>
    <w:rsid w:val="006D5107"/>
    <w:rsid w:val="006F325B"/>
    <w:rsid w:val="00730713"/>
    <w:rsid w:val="00767910"/>
    <w:rsid w:val="007844A0"/>
    <w:rsid w:val="007D694C"/>
    <w:rsid w:val="00825192"/>
    <w:rsid w:val="00842D9D"/>
    <w:rsid w:val="00855429"/>
    <w:rsid w:val="00866A78"/>
    <w:rsid w:val="00871364"/>
    <w:rsid w:val="00902D14"/>
    <w:rsid w:val="00925B03"/>
    <w:rsid w:val="00975C20"/>
    <w:rsid w:val="0098203A"/>
    <w:rsid w:val="00AB0E4F"/>
    <w:rsid w:val="00AD6F96"/>
    <w:rsid w:val="00B37B21"/>
    <w:rsid w:val="00B427B5"/>
    <w:rsid w:val="00B534AD"/>
    <w:rsid w:val="00B9249F"/>
    <w:rsid w:val="00B93C15"/>
    <w:rsid w:val="00BA1E63"/>
    <w:rsid w:val="00BB0F01"/>
    <w:rsid w:val="00BF5D6B"/>
    <w:rsid w:val="00C006B3"/>
    <w:rsid w:val="00C321EC"/>
    <w:rsid w:val="00C51183"/>
    <w:rsid w:val="00C61E5F"/>
    <w:rsid w:val="00C759EE"/>
    <w:rsid w:val="00C909A8"/>
    <w:rsid w:val="00CE36FC"/>
    <w:rsid w:val="00D21BD2"/>
    <w:rsid w:val="00D303DC"/>
    <w:rsid w:val="00D520AF"/>
    <w:rsid w:val="00D81AB3"/>
    <w:rsid w:val="00DC3625"/>
    <w:rsid w:val="00E916DD"/>
    <w:rsid w:val="00EB73E8"/>
    <w:rsid w:val="00EB771C"/>
    <w:rsid w:val="00EC4E95"/>
    <w:rsid w:val="00EE5B40"/>
    <w:rsid w:val="00FB6055"/>
    <w:rsid w:val="00FC396B"/>
    <w:rsid w:val="00FE051C"/>
    <w:rsid w:val="011B68AD"/>
    <w:rsid w:val="02EB4EB8"/>
    <w:rsid w:val="03BF793D"/>
    <w:rsid w:val="07C0047B"/>
    <w:rsid w:val="0BE61365"/>
    <w:rsid w:val="0C7C277E"/>
    <w:rsid w:val="128823A9"/>
    <w:rsid w:val="1B4247FF"/>
    <w:rsid w:val="1C683D6A"/>
    <w:rsid w:val="1E094735"/>
    <w:rsid w:val="2389692C"/>
    <w:rsid w:val="259A62BE"/>
    <w:rsid w:val="27E93CBB"/>
    <w:rsid w:val="2B1E604C"/>
    <w:rsid w:val="2F987C68"/>
    <w:rsid w:val="35E4682F"/>
    <w:rsid w:val="365A6875"/>
    <w:rsid w:val="3C1C6897"/>
    <w:rsid w:val="3D8E71D5"/>
    <w:rsid w:val="40E65A1C"/>
    <w:rsid w:val="47235005"/>
    <w:rsid w:val="49B32B95"/>
    <w:rsid w:val="4DD4079F"/>
    <w:rsid w:val="4E80318C"/>
    <w:rsid w:val="56696166"/>
    <w:rsid w:val="5F4E136F"/>
    <w:rsid w:val="655744EF"/>
    <w:rsid w:val="6A5106A2"/>
    <w:rsid w:val="701D7ABF"/>
    <w:rsid w:val="749332EC"/>
    <w:rsid w:val="74953AA7"/>
    <w:rsid w:val="7D66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utoSpaceDE w:val="0"/>
      <w:autoSpaceDN w:val="0"/>
      <w:ind w:firstLine="480"/>
      <w:textAlignment w:val="bottom"/>
    </w:p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rsid w:val="00925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5B03"/>
    <w:rPr>
      <w:kern w:val="2"/>
      <w:sz w:val="18"/>
      <w:szCs w:val="18"/>
    </w:rPr>
  </w:style>
  <w:style w:type="paragraph" w:styleId="a6">
    <w:name w:val="footer"/>
    <w:basedOn w:val="a"/>
    <w:link w:val="Char0"/>
    <w:rsid w:val="00925B03"/>
    <w:pPr>
      <w:tabs>
        <w:tab w:val="center" w:pos="4153"/>
        <w:tab w:val="right" w:pos="8306"/>
      </w:tabs>
      <w:snapToGrid w:val="0"/>
      <w:jc w:val="left"/>
    </w:pPr>
    <w:rPr>
      <w:sz w:val="18"/>
      <w:szCs w:val="18"/>
    </w:rPr>
  </w:style>
  <w:style w:type="character" w:customStyle="1" w:styleId="Char0">
    <w:name w:val="页脚 Char"/>
    <w:basedOn w:val="a0"/>
    <w:link w:val="a6"/>
    <w:rsid w:val="00925B03"/>
    <w:rPr>
      <w:kern w:val="2"/>
      <w:sz w:val="18"/>
      <w:szCs w:val="18"/>
    </w:rPr>
  </w:style>
  <w:style w:type="paragraph" w:customStyle="1" w:styleId="3">
    <w:name w:val="列出段落3"/>
    <w:basedOn w:val="a"/>
    <w:uiPriority w:val="99"/>
    <w:rsid w:val="00473BAC"/>
    <w:pPr>
      <w:ind w:firstLineChars="200" w:firstLine="420"/>
    </w:pPr>
    <w:rPr>
      <w:rFonts w:ascii="宋体"/>
      <w:bCs/>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utoSpaceDE w:val="0"/>
      <w:autoSpaceDN w:val="0"/>
      <w:ind w:firstLine="480"/>
      <w:textAlignment w:val="bottom"/>
    </w:p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rsid w:val="00925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25B03"/>
    <w:rPr>
      <w:kern w:val="2"/>
      <w:sz w:val="18"/>
      <w:szCs w:val="18"/>
    </w:rPr>
  </w:style>
  <w:style w:type="paragraph" w:styleId="a6">
    <w:name w:val="footer"/>
    <w:basedOn w:val="a"/>
    <w:link w:val="Char0"/>
    <w:rsid w:val="00925B03"/>
    <w:pPr>
      <w:tabs>
        <w:tab w:val="center" w:pos="4153"/>
        <w:tab w:val="right" w:pos="8306"/>
      </w:tabs>
      <w:snapToGrid w:val="0"/>
      <w:jc w:val="left"/>
    </w:pPr>
    <w:rPr>
      <w:sz w:val="18"/>
      <w:szCs w:val="18"/>
    </w:rPr>
  </w:style>
  <w:style w:type="character" w:customStyle="1" w:styleId="Char0">
    <w:name w:val="页脚 Char"/>
    <w:basedOn w:val="a0"/>
    <w:link w:val="a6"/>
    <w:rsid w:val="00925B03"/>
    <w:rPr>
      <w:kern w:val="2"/>
      <w:sz w:val="18"/>
      <w:szCs w:val="18"/>
    </w:rPr>
  </w:style>
  <w:style w:type="paragraph" w:customStyle="1" w:styleId="3">
    <w:name w:val="列出段落3"/>
    <w:basedOn w:val="a"/>
    <w:uiPriority w:val="99"/>
    <w:rsid w:val="00473BAC"/>
    <w:pPr>
      <w:ind w:firstLineChars="200" w:firstLine="420"/>
    </w:pPr>
    <w:rPr>
      <w:rFonts w:ascii="宋体"/>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272</Words>
  <Characters>1556</Characters>
  <Application>Microsoft Office Word</Application>
  <DocSecurity>0</DocSecurity>
  <Lines>12</Lines>
  <Paragraphs>3</Paragraphs>
  <ScaleCrop>false</ScaleCrop>
  <Company>Sky123.Org</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Sky123.Org</cp:lastModifiedBy>
  <cp:revision>7</cp:revision>
  <dcterms:created xsi:type="dcterms:W3CDTF">2020-04-12T13:32:00Z</dcterms:created>
  <dcterms:modified xsi:type="dcterms:W3CDTF">2020-04-14T14:07:00Z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