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1C5E" w14:textId="77777777" w:rsidR="00BF40C3" w:rsidRDefault="00BF40C3" w:rsidP="00BF40C3">
      <w:pPr>
        <w:pStyle w:val="1"/>
        <w:shd w:val="clear" w:color="auto" w:fill="FFFFFF"/>
        <w:spacing w:before="0" w:after="0" w:line="600" w:lineRule="atLeast"/>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2022年度国家自然科学基金委员会与澳门科学技术发展基金联合科研资助基金合作研究项目指南</w:t>
      </w:r>
    </w:p>
    <w:p w14:paraId="120A4C2B" w14:textId="64CAAE1F" w:rsidR="00BF40C3" w:rsidRDefault="00BF40C3" w:rsidP="00BF40C3">
      <w:pPr>
        <w:shd w:val="clear" w:color="auto" w:fill="FFFFFF"/>
        <w:spacing w:line="450" w:lineRule="atLeast"/>
        <w:jc w:val="center"/>
        <w:rPr>
          <w:rFonts w:ascii="微软雅黑" w:eastAsia="微软雅黑" w:hAnsi="微软雅黑" w:hint="eastAsia"/>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BF40C3" w14:paraId="441306F5" w14:textId="77777777" w:rsidTr="00BF40C3">
        <w:trPr>
          <w:trHeight w:val="150"/>
          <w:tblCellSpacing w:w="0" w:type="dxa"/>
        </w:trPr>
        <w:tc>
          <w:tcPr>
            <w:tcW w:w="0" w:type="auto"/>
            <w:vAlign w:val="center"/>
            <w:hideMark/>
          </w:tcPr>
          <w:p w14:paraId="3018D794" w14:textId="77777777" w:rsidR="00BF40C3" w:rsidRDefault="00BF40C3">
            <w:pPr>
              <w:shd w:val="clear" w:color="auto" w:fill="FFFFFF"/>
              <w:spacing w:line="450" w:lineRule="atLeast"/>
              <w:jc w:val="center"/>
              <w:rPr>
                <w:rFonts w:ascii="微软雅黑" w:eastAsia="微软雅黑" w:hAnsi="微软雅黑" w:hint="eastAsia"/>
                <w:color w:val="000000"/>
                <w:sz w:val="18"/>
                <w:szCs w:val="18"/>
              </w:rPr>
            </w:pPr>
          </w:p>
        </w:tc>
      </w:tr>
      <w:tr w:rsidR="00BF40C3" w14:paraId="4E8D85EB" w14:textId="77777777" w:rsidTr="00BF40C3">
        <w:trPr>
          <w:tblCellSpacing w:w="0" w:type="dxa"/>
        </w:trPr>
        <w:tc>
          <w:tcPr>
            <w:tcW w:w="0" w:type="auto"/>
            <w:vAlign w:val="center"/>
            <w:hideMark/>
          </w:tcPr>
          <w:p w14:paraId="28FEB5B4" w14:textId="77777777" w:rsidR="00BF40C3" w:rsidRDefault="00BF40C3">
            <w:pPr>
              <w:rPr>
                <w:rFonts w:ascii="Times New Roman" w:eastAsia="Times New Roman" w:hAnsi="Times New Roman" w:cs="Times New Roman"/>
                <w:sz w:val="20"/>
                <w:szCs w:val="20"/>
              </w:rPr>
            </w:pPr>
          </w:p>
        </w:tc>
      </w:tr>
    </w:tbl>
    <w:p w14:paraId="01E97D16" w14:textId="77777777" w:rsidR="00BF40C3" w:rsidRDefault="00BF40C3" w:rsidP="00BF40C3">
      <w:pPr>
        <w:pStyle w:val="a3"/>
        <w:shd w:val="clear" w:color="auto" w:fill="FFFFFF"/>
        <w:spacing w:before="0" w:beforeAutospacing="0" w:after="0" w:afterAutospacing="0" w:line="488" w:lineRule="atLeast"/>
        <w:jc w:val="both"/>
        <w:rPr>
          <w:rFonts w:hint="eastAsia"/>
        </w:rPr>
      </w:pPr>
      <w:r>
        <w:rPr>
          <w:rFonts w:ascii="微软雅黑" w:eastAsia="微软雅黑" w:hAnsi="微软雅黑" w:hint="eastAsia"/>
          <w:color w:val="000000"/>
          <w:sz w:val="20"/>
          <w:szCs w:val="20"/>
        </w:rPr>
        <w:t xml:space="preserve">　　根据国家自然科学基金委员会（以下简称自然科学基金委，NSFC）与澳门科学技术发展基金（以下简称科技基金，FDCT）关于设立联合科研资助基金的协议（以下简称协议），双方每年联合资助内地与澳门科学技术人员开展合作研究。现征集2022年度自然科学基金委与科技基金联合科研资助基金合作研究项目（以下简称“NSFC-FDCT项目”）。</w:t>
      </w:r>
    </w:p>
    <w:p w14:paraId="75706205"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  项目说明</w:t>
      </w:r>
    </w:p>
    <w:p w14:paraId="736D6063"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（一）资助领域</w:t>
      </w:r>
    </w:p>
    <w:p w14:paraId="4617AF93"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本项目资助由内地和澳门科学技术人员联合提出的自然科学领域研究计划，优先资助领域为信息科学、中医中药研究、海洋科学、环境科学、生物科学、新材料科学和空间科学等。</w:t>
      </w:r>
    </w:p>
    <w:p w14:paraId="15B76CC0"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（二）申请代码</w:t>
      </w:r>
    </w:p>
    <w:p w14:paraId="38D3CD21"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申请人应根据项目研究内容自主选择相应学科的申请代码，建议填写至最后一级。</w:t>
      </w:r>
    </w:p>
    <w:p w14:paraId="30713A7D"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（三）资助计划</w:t>
      </w:r>
    </w:p>
    <w:p w14:paraId="02DD9C8A"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2022年资助计划约为16项。直接费用资助强度不超过200万元人民币/项。</w:t>
      </w:r>
    </w:p>
    <w:p w14:paraId="0ACB066B"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（四）资助期限</w:t>
      </w:r>
    </w:p>
    <w:p w14:paraId="29C1F7C3"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资助期限为3年，申请书中的研究期限应填写为2023年1月1日—2025年12月31日。</w:t>
      </w:r>
    </w:p>
    <w:p w14:paraId="114AC9DA"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（五）评审程序</w:t>
      </w:r>
    </w:p>
    <w:p w14:paraId="7D2E6880"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双方资助机构各自组织通讯评审，并在此基础上组织联合会议评审。</w:t>
      </w:r>
    </w:p>
    <w:p w14:paraId="786BF6D0"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（六）申报要求</w:t>
      </w:r>
    </w:p>
    <w:p w14:paraId="60E878FB"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内地和澳门双方申请人须分别向自然科学基金委和科技基金提交项目申请。</w:t>
      </w:r>
    </w:p>
    <w:p w14:paraId="517612EB"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内地合作研究单位数量不得超过2个。</w:t>
      </w:r>
    </w:p>
    <w:p w14:paraId="39C0A421"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3. 项目申请应体现强</w:t>
      </w:r>
      <w:proofErr w:type="gramStart"/>
      <w:r>
        <w:rPr>
          <w:rFonts w:ascii="微软雅黑" w:eastAsia="微软雅黑" w:hAnsi="微软雅黑" w:hint="eastAsia"/>
          <w:color w:val="000000"/>
          <w:sz w:val="20"/>
          <w:szCs w:val="20"/>
        </w:rPr>
        <w:t>强</w:t>
      </w:r>
      <w:proofErr w:type="gramEnd"/>
      <w:r>
        <w:rPr>
          <w:rFonts w:ascii="微软雅黑" w:eastAsia="微软雅黑" w:hAnsi="微软雅黑" w:hint="eastAsia"/>
          <w:color w:val="000000"/>
          <w:sz w:val="20"/>
          <w:szCs w:val="20"/>
        </w:rPr>
        <w:t>联合和优势互补。</w:t>
      </w:r>
    </w:p>
    <w:p w14:paraId="2E6548E7"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  申请条件</w:t>
      </w:r>
    </w:p>
    <w:p w14:paraId="7EAA8142"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（一）申请人应具有高级专业技术职务（职称），应作为项目负责人正在承担或承担过3年期及以上国家自然科学基金项目。</w:t>
      </w:r>
    </w:p>
    <w:p w14:paraId="6E2DBBC8"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（二）正在承担国际（地区）合作研究项目的负责人，不得作为申请人申请本项目。</w:t>
      </w:r>
    </w:p>
    <w:p w14:paraId="6B89DCC4"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（三）受聘于依托单位的科学技术人员，不得同时以境内、境外两种身份申请或参与申请项目。</w:t>
      </w:r>
    </w:p>
    <w:p w14:paraId="22E747D0"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海外及港澳学者合作研究基金项目的负责人、国际（地区）合作研究项目的合作者，在项目资助期满前不得作为申请人申请或参与申请本项目。</w:t>
      </w:r>
    </w:p>
    <w:p w14:paraId="1DBAACBD"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境内身份的项目负责人及参与者，在项目资助期满前不得作为本项目的境外合作者或境外参与者。</w:t>
      </w:r>
    </w:p>
    <w:p w14:paraId="1D818EA7"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（四）受聘于澳门地区学术单位及科研机构的研究人员不得通过内地依托单位申请本项目。</w:t>
      </w:r>
    </w:p>
    <w:p w14:paraId="0E4A54CB"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（五）申请人与澳门地区合作者具有良好的合作基础。</w:t>
      </w:r>
    </w:p>
    <w:p w14:paraId="54A3A518"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（六）关于申请资格的详细说明请见《2022年度国家自然科学基金项目指南》。</w:t>
      </w:r>
    </w:p>
    <w:p w14:paraId="25017026"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  限</w:t>
      </w:r>
      <w:proofErr w:type="gramStart"/>
      <w:r>
        <w:rPr>
          <w:rFonts w:ascii="微软雅黑" w:eastAsia="微软雅黑" w:hAnsi="微软雅黑" w:hint="eastAsia"/>
          <w:b/>
          <w:bCs/>
          <w:color w:val="000000"/>
          <w:sz w:val="20"/>
          <w:szCs w:val="20"/>
        </w:rPr>
        <w:t>项申请</w:t>
      </w:r>
      <w:proofErr w:type="gramEnd"/>
      <w:r>
        <w:rPr>
          <w:rFonts w:ascii="微软雅黑" w:eastAsia="微软雅黑" w:hAnsi="微软雅黑" w:hint="eastAsia"/>
          <w:b/>
          <w:bCs/>
          <w:color w:val="000000"/>
          <w:sz w:val="20"/>
          <w:szCs w:val="20"/>
        </w:rPr>
        <w:t>规定</w:t>
      </w:r>
    </w:p>
    <w:p w14:paraId="433820E5"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国家自然科学基金国际（地区）合作研究项目包括组织间国际（地区）合作研究项目和重点国际（地区）合作研究项目。NSFC-FDCT项目属于组织间合作研究项目，申请人申请时须遵循以下限项规定：</w:t>
      </w:r>
    </w:p>
    <w:p w14:paraId="5B52C8C8"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（一）申请人（不含主要参与者）同年只能申请1项国际（地区）合作研究项目。</w:t>
      </w:r>
    </w:p>
    <w:p w14:paraId="11ED8776"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（二）本合作研究项目不计</w:t>
      </w:r>
      <w:proofErr w:type="gramStart"/>
      <w:r>
        <w:rPr>
          <w:rFonts w:ascii="微软雅黑" w:eastAsia="微软雅黑" w:hAnsi="微软雅黑" w:hint="eastAsia"/>
          <w:color w:val="000000"/>
          <w:sz w:val="20"/>
          <w:szCs w:val="20"/>
        </w:rPr>
        <w:t>入申请</w:t>
      </w:r>
      <w:proofErr w:type="gramEnd"/>
      <w:r>
        <w:rPr>
          <w:rFonts w:ascii="微软雅黑" w:eastAsia="微软雅黑" w:hAnsi="微软雅黑" w:hint="eastAsia"/>
          <w:color w:val="000000"/>
          <w:sz w:val="20"/>
          <w:szCs w:val="20"/>
        </w:rPr>
        <w:t>和承担项目总数合计限为2项的范围。</w:t>
      </w:r>
    </w:p>
    <w:p w14:paraId="6072756F"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（三）《2022年度国家自然科学基金项目指南》中关于申请数量的其它限制。</w:t>
      </w:r>
    </w:p>
    <w:p w14:paraId="22100CAD"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  申报说明</w:t>
      </w:r>
    </w:p>
    <w:p w14:paraId="5CC30B28"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（一）申请人注意事项</w:t>
      </w:r>
    </w:p>
    <w:p w14:paraId="418FF438"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申请人登录国家自然科学基金网络信息系统（https://isisn.nsfc.gov.cn/）后，按照撰写提纲及相关要求撰写《国家自然科学基金国际（地区）合作研究项目申请书》（以下简称“申请书”）。具体步骤为：</w:t>
      </w:r>
    </w:p>
    <w:p w14:paraId="4A98D765"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选择“项目负责人”用户组，进入后点击“在线申请”进入申请界面，点击“新增项目申请”按钮进入项目类别选择界面。</w:t>
      </w:r>
    </w:p>
    <w:p w14:paraId="648C095E"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点击“国际（地区）合作研究项目”左侧“+”或者右侧“展开”按钮，展开下拉菜单。</w:t>
      </w:r>
    </w:p>
    <w:p w14:paraId="6B504685"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点击“组织间合作研究”右侧的“填写申请”，进入选择“合作协议”界面，在下拉菜单中选择“NSFC-FDCT项目（内地-澳门）”，然后按系统要求输入要依托的基金项目批准号后即进入具体申请书填写界面。</w:t>
      </w:r>
    </w:p>
    <w:p w14:paraId="01AE4153"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（二）预算编报</w:t>
      </w:r>
    </w:p>
    <w:p w14:paraId="150CBAF0"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应当认真阅读《2022年度国家自然科学基金项目指南》申请规定中预算编报要求的内容，严格按照《国家自然科学基金资助项目资金管理办法（财教〔2021〕177号）》和《国家自然科学基金项目资金预算表编制说明》的要求，认真如实编报《国家自然科学基金项目资金预算表》。</w:t>
      </w:r>
    </w:p>
    <w:p w14:paraId="246C3BFE"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（三）在线提交附件材料</w:t>
      </w:r>
    </w:p>
    <w:p w14:paraId="67464F98"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除在线填写并提交申请书外，申请人须将下列附件材料上传至申请书的“附件”栏中一并提交：</w:t>
      </w:r>
    </w:p>
    <w:p w14:paraId="0F686FA2"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申请人与澳门方合作者签署的合作研究协议。</w:t>
      </w:r>
    </w:p>
    <w:p w14:paraId="348F6588"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澳门方合作者向FDCT提交的申请书副本。</w:t>
      </w:r>
    </w:p>
    <w:p w14:paraId="7C36D769"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（四）依托单位注意事项</w:t>
      </w:r>
    </w:p>
    <w:p w14:paraId="5EF2E282"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依托单位应对申请人的申请资格负责，并对本单位申请人所提交申请材料的真实性、完整性和合</w:t>
      </w:r>
      <w:proofErr w:type="gramStart"/>
      <w:r>
        <w:rPr>
          <w:rFonts w:ascii="微软雅黑" w:eastAsia="微软雅黑" w:hAnsi="微软雅黑" w:hint="eastAsia"/>
          <w:color w:val="000000"/>
          <w:sz w:val="20"/>
          <w:szCs w:val="20"/>
        </w:rPr>
        <w:t>规</w:t>
      </w:r>
      <w:proofErr w:type="gramEnd"/>
      <w:r>
        <w:rPr>
          <w:rFonts w:ascii="微软雅黑" w:eastAsia="微软雅黑" w:hAnsi="微软雅黑" w:hint="eastAsia"/>
          <w:color w:val="000000"/>
          <w:sz w:val="20"/>
          <w:szCs w:val="20"/>
        </w:rPr>
        <w:t>性，申报预算的目标相关性、政策相符性和经济合理性进行审核。本项目纳入无纸</w:t>
      </w:r>
      <w:proofErr w:type="gramStart"/>
      <w:r>
        <w:rPr>
          <w:rFonts w:ascii="微软雅黑" w:eastAsia="微软雅黑" w:hAnsi="微软雅黑" w:hint="eastAsia"/>
          <w:color w:val="000000"/>
          <w:sz w:val="20"/>
          <w:szCs w:val="20"/>
        </w:rPr>
        <w:t>化申请</w:t>
      </w:r>
      <w:proofErr w:type="gramEnd"/>
      <w:r>
        <w:rPr>
          <w:rFonts w:ascii="微软雅黑" w:eastAsia="微软雅黑" w:hAnsi="微软雅黑" w:hint="eastAsia"/>
          <w:color w:val="000000"/>
          <w:sz w:val="20"/>
          <w:szCs w:val="20"/>
        </w:rPr>
        <w:t>范围，依托单位应于申请材料提交截止时间前完成电子申请书及附件材料的逐项确认。关于单位科研诚信承诺书及项目清单提交等事宜，请参照《关于2022年度国家自然科学基金项目申请与结题等有关事项的通告》执行。</w:t>
      </w:r>
    </w:p>
    <w:p w14:paraId="26E88FBC"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（五）项目申请接收</w:t>
      </w:r>
    </w:p>
    <w:p w14:paraId="42DEF876"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信息系统在线申报接收期为2022年3月21日至2022年4月22日16时。</w:t>
      </w:r>
    </w:p>
    <w:p w14:paraId="7EEEA68C"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注：请申请人严格遵照本项目指南的各项要求填报申请，不符合上述要求的申请将不予受理，如有疑问，请致电项目联系人询问。</w:t>
      </w:r>
    </w:p>
    <w:p w14:paraId="24784757"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五、  项目联系人</w:t>
      </w:r>
    </w:p>
    <w:p w14:paraId="35559F76"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项目联系人：李艳青</w:t>
      </w:r>
    </w:p>
    <w:p w14:paraId="30D336F4"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电话：010-62328256/ 62326943</w:t>
      </w:r>
    </w:p>
    <w:p w14:paraId="31EFF440"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传真：010-62327004</w:t>
      </w:r>
    </w:p>
    <w:p w14:paraId="5D7A0B46"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邮箱：gat@nsfc.gov.cn</w:t>
      </w:r>
    </w:p>
    <w:p w14:paraId="2E0F55F8"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信息系统技术支持（信息中心）：010-62317474</w:t>
      </w:r>
    </w:p>
    <w:p w14:paraId="1D61E742" w14:textId="77777777" w:rsidR="00BF40C3" w:rsidRDefault="00BF40C3" w:rsidP="00BF40C3">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14:paraId="4FF1927C" w14:textId="77777777" w:rsidR="00BF40C3" w:rsidRDefault="00BF40C3" w:rsidP="00BF40C3">
      <w:pPr>
        <w:pStyle w:val="a3"/>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国家自然科学基金委员会</w:t>
      </w:r>
    </w:p>
    <w:p w14:paraId="018D9224" w14:textId="77777777" w:rsidR="00BF40C3" w:rsidRDefault="00BF40C3" w:rsidP="00BF40C3">
      <w:pPr>
        <w:pStyle w:val="a3"/>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港澳台事务办公室</w:t>
      </w:r>
    </w:p>
    <w:p w14:paraId="2F2C228E" w14:textId="77777777" w:rsidR="00BF40C3" w:rsidRDefault="00BF40C3" w:rsidP="00BF40C3">
      <w:pPr>
        <w:pStyle w:val="a3"/>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2022年2月21日</w:t>
      </w:r>
    </w:p>
    <w:p w14:paraId="03350FA4" w14:textId="77777777" w:rsidR="00AE5DF3" w:rsidRPr="00BF40C3" w:rsidRDefault="00AE5DF3" w:rsidP="00BF40C3"/>
    <w:sectPr w:rsidR="00AE5DF3" w:rsidRPr="00BF40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1929" w14:textId="77777777" w:rsidR="007932E2" w:rsidRDefault="007932E2" w:rsidP="00BF40C3">
      <w:r>
        <w:separator/>
      </w:r>
    </w:p>
  </w:endnote>
  <w:endnote w:type="continuationSeparator" w:id="0">
    <w:p w14:paraId="5FDD4BCF" w14:textId="77777777" w:rsidR="007932E2" w:rsidRDefault="007932E2" w:rsidP="00BF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B461" w14:textId="77777777" w:rsidR="007932E2" w:rsidRDefault="007932E2" w:rsidP="00BF40C3">
      <w:r>
        <w:separator/>
      </w:r>
    </w:p>
  </w:footnote>
  <w:footnote w:type="continuationSeparator" w:id="0">
    <w:p w14:paraId="181E89C7" w14:textId="77777777" w:rsidR="007932E2" w:rsidRDefault="007932E2" w:rsidP="00BF4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8E"/>
    <w:rsid w:val="001E0DAB"/>
    <w:rsid w:val="00652A8E"/>
    <w:rsid w:val="007932E2"/>
    <w:rsid w:val="00AE5DF3"/>
    <w:rsid w:val="00BF4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76A8C"/>
  <w15:chartTrackingRefBased/>
  <w15:docId w15:val="{DF49E299-E953-49BA-BB70-404233BA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52A8E"/>
    <w:pPr>
      <w:keepNext/>
      <w:keepLines/>
      <w:spacing w:before="340" w:after="330" w:line="578" w:lineRule="auto"/>
      <w:outlineLvl w:val="0"/>
    </w:pPr>
    <w:rPr>
      <w:b/>
      <w:bCs/>
      <w:kern w:val="44"/>
      <w:sz w:val="44"/>
      <w:szCs w:val="44"/>
    </w:rPr>
  </w:style>
  <w:style w:type="paragraph" w:styleId="3">
    <w:name w:val="heading 3"/>
    <w:basedOn w:val="a"/>
    <w:link w:val="30"/>
    <w:uiPriority w:val="9"/>
    <w:qFormat/>
    <w:rsid w:val="00652A8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652A8E"/>
    <w:rPr>
      <w:rFonts w:ascii="宋体" w:eastAsia="宋体" w:hAnsi="宋体" w:cs="宋体"/>
      <w:b/>
      <w:bCs/>
      <w:kern w:val="0"/>
      <w:sz w:val="27"/>
      <w:szCs w:val="27"/>
    </w:rPr>
  </w:style>
  <w:style w:type="paragraph" w:styleId="a3">
    <w:name w:val="Normal (Web)"/>
    <w:basedOn w:val="a"/>
    <w:uiPriority w:val="99"/>
    <w:semiHidden/>
    <w:unhideWhenUsed/>
    <w:rsid w:val="00652A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52A8E"/>
    <w:rPr>
      <w:b/>
      <w:bCs/>
    </w:rPr>
  </w:style>
  <w:style w:type="character" w:customStyle="1" w:styleId="10">
    <w:name w:val="标题 1 字符"/>
    <w:basedOn w:val="a0"/>
    <w:link w:val="1"/>
    <w:uiPriority w:val="9"/>
    <w:rsid w:val="00652A8E"/>
    <w:rPr>
      <w:b/>
      <w:bCs/>
      <w:kern w:val="44"/>
      <w:sz w:val="44"/>
      <w:szCs w:val="44"/>
    </w:rPr>
  </w:style>
  <w:style w:type="character" w:styleId="a5">
    <w:name w:val="Hyperlink"/>
    <w:basedOn w:val="a0"/>
    <w:uiPriority w:val="99"/>
    <w:semiHidden/>
    <w:unhideWhenUsed/>
    <w:rsid w:val="001E0DAB"/>
    <w:rPr>
      <w:color w:val="0000FF"/>
      <w:u w:val="single"/>
    </w:rPr>
  </w:style>
  <w:style w:type="character" w:customStyle="1" w:styleId="normal105">
    <w:name w:val="normal105"/>
    <w:basedOn w:val="a0"/>
    <w:rsid w:val="001E0DAB"/>
  </w:style>
  <w:style w:type="paragraph" w:styleId="a6">
    <w:name w:val="header"/>
    <w:basedOn w:val="a"/>
    <w:link w:val="a7"/>
    <w:uiPriority w:val="99"/>
    <w:unhideWhenUsed/>
    <w:rsid w:val="00BF40C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F40C3"/>
    <w:rPr>
      <w:sz w:val="18"/>
      <w:szCs w:val="18"/>
    </w:rPr>
  </w:style>
  <w:style w:type="paragraph" w:styleId="a8">
    <w:name w:val="footer"/>
    <w:basedOn w:val="a"/>
    <w:link w:val="a9"/>
    <w:uiPriority w:val="99"/>
    <w:unhideWhenUsed/>
    <w:rsid w:val="00BF40C3"/>
    <w:pPr>
      <w:tabs>
        <w:tab w:val="center" w:pos="4153"/>
        <w:tab w:val="right" w:pos="8306"/>
      </w:tabs>
      <w:snapToGrid w:val="0"/>
      <w:jc w:val="left"/>
    </w:pPr>
    <w:rPr>
      <w:sz w:val="18"/>
      <w:szCs w:val="18"/>
    </w:rPr>
  </w:style>
  <w:style w:type="character" w:customStyle="1" w:styleId="a9">
    <w:name w:val="页脚 字符"/>
    <w:basedOn w:val="a0"/>
    <w:link w:val="a8"/>
    <w:uiPriority w:val="99"/>
    <w:rsid w:val="00BF40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90847">
      <w:bodyDiv w:val="1"/>
      <w:marLeft w:val="0"/>
      <w:marRight w:val="0"/>
      <w:marTop w:val="0"/>
      <w:marBottom w:val="0"/>
      <w:divBdr>
        <w:top w:val="none" w:sz="0" w:space="0" w:color="auto"/>
        <w:left w:val="none" w:sz="0" w:space="0" w:color="auto"/>
        <w:bottom w:val="none" w:sz="0" w:space="0" w:color="auto"/>
        <w:right w:val="none" w:sz="0" w:space="0" w:color="auto"/>
      </w:divBdr>
    </w:div>
    <w:div w:id="1462455410">
      <w:bodyDiv w:val="1"/>
      <w:marLeft w:val="0"/>
      <w:marRight w:val="0"/>
      <w:marTop w:val="0"/>
      <w:marBottom w:val="0"/>
      <w:divBdr>
        <w:top w:val="none" w:sz="0" w:space="0" w:color="auto"/>
        <w:left w:val="none" w:sz="0" w:space="0" w:color="auto"/>
        <w:bottom w:val="none" w:sz="0" w:space="0" w:color="auto"/>
        <w:right w:val="none" w:sz="0" w:space="0" w:color="auto"/>
      </w:divBdr>
      <w:divsChild>
        <w:div w:id="1669862953">
          <w:marLeft w:val="0"/>
          <w:marRight w:val="0"/>
          <w:marTop w:val="0"/>
          <w:marBottom w:val="0"/>
          <w:divBdr>
            <w:top w:val="single" w:sz="6" w:space="0" w:color="999999"/>
            <w:left w:val="none" w:sz="0" w:space="0" w:color="auto"/>
            <w:bottom w:val="single" w:sz="6" w:space="0" w:color="999999"/>
            <w:right w:val="none" w:sz="0" w:space="0" w:color="auto"/>
          </w:divBdr>
        </w:div>
      </w:divsChild>
    </w:div>
    <w:div w:id="1569534810">
      <w:bodyDiv w:val="1"/>
      <w:marLeft w:val="0"/>
      <w:marRight w:val="0"/>
      <w:marTop w:val="0"/>
      <w:marBottom w:val="0"/>
      <w:divBdr>
        <w:top w:val="none" w:sz="0" w:space="0" w:color="auto"/>
        <w:left w:val="none" w:sz="0" w:space="0" w:color="auto"/>
        <w:bottom w:val="none" w:sz="0" w:space="0" w:color="auto"/>
        <w:right w:val="none" w:sz="0" w:space="0" w:color="auto"/>
      </w:divBdr>
      <w:divsChild>
        <w:div w:id="1628269864">
          <w:marLeft w:val="0"/>
          <w:marRight w:val="0"/>
          <w:marTop w:val="0"/>
          <w:marBottom w:val="0"/>
          <w:divBdr>
            <w:top w:val="single" w:sz="6" w:space="0" w:color="999999"/>
            <w:left w:val="none" w:sz="0" w:space="0" w:color="auto"/>
            <w:bottom w:val="single" w:sz="6" w:space="0" w:color="999999"/>
            <w:right w:val="none" w:sz="0" w:space="0" w:color="auto"/>
          </w:divBdr>
        </w:div>
      </w:divsChild>
    </w:div>
    <w:div w:id="1670521708">
      <w:bodyDiv w:val="1"/>
      <w:marLeft w:val="0"/>
      <w:marRight w:val="0"/>
      <w:marTop w:val="0"/>
      <w:marBottom w:val="0"/>
      <w:divBdr>
        <w:top w:val="none" w:sz="0" w:space="0" w:color="auto"/>
        <w:left w:val="none" w:sz="0" w:space="0" w:color="auto"/>
        <w:bottom w:val="none" w:sz="0" w:space="0" w:color="auto"/>
        <w:right w:val="none" w:sz="0" w:space="0" w:color="auto"/>
      </w:divBdr>
      <w:divsChild>
        <w:div w:id="1517421023">
          <w:marLeft w:val="0"/>
          <w:marRight w:val="0"/>
          <w:marTop w:val="0"/>
          <w:marBottom w:val="300"/>
          <w:divBdr>
            <w:top w:val="none" w:sz="0" w:space="0" w:color="auto"/>
            <w:left w:val="none" w:sz="0" w:space="0" w:color="auto"/>
            <w:bottom w:val="none" w:sz="0" w:space="0" w:color="auto"/>
            <w:right w:val="none" w:sz="0" w:space="0" w:color="auto"/>
          </w:divBdr>
        </w:div>
        <w:div w:id="1544906782">
          <w:marLeft w:val="0"/>
          <w:marRight w:val="0"/>
          <w:marTop w:val="0"/>
          <w:marBottom w:val="0"/>
          <w:divBdr>
            <w:top w:val="none" w:sz="0" w:space="0" w:color="auto"/>
            <w:left w:val="none" w:sz="0" w:space="0" w:color="auto"/>
            <w:bottom w:val="none" w:sz="0" w:space="0" w:color="auto"/>
            <w:right w:val="none" w:sz="0" w:space="0" w:color="auto"/>
          </w:divBdr>
        </w:div>
      </w:divsChild>
    </w:div>
    <w:div w:id="2111965814">
      <w:bodyDiv w:val="1"/>
      <w:marLeft w:val="0"/>
      <w:marRight w:val="0"/>
      <w:marTop w:val="0"/>
      <w:marBottom w:val="0"/>
      <w:divBdr>
        <w:top w:val="none" w:sz="0" w:space="0" w:color="auto"/>
        <w:left w:val="none" w:sz="0" w:space="0" w:color="auto"/>
        <w:bottom w:val="none" w:sz="0" w:space="0" w:color="auto"/>
        <w:right w:val="none" w:sz="0" w:space="0" w:color="auto"/>
      </w:divBdr>
      <w:divsChild>
        <w:div w:id="76697293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Zhiyong</dc:creator>
  <cp:keywords/>
  <dc:description/>
  <cp:lastModifiedBy>Wong Zhiyong</cp:lastModifiedBy>
  <cp:revision>2</cp:revision>
  <dcterms:created xsi:type="dcterms:W3CDTF">2022-02-28T08:08:00Z</dcterms:created>
  <dcterms:modified xsi:type="dcterms:W3CDTF">2022-02-28T08:26:00Z</dcterms:modified>
</cp:coreProperties>
</file>