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A9" w:rsidRPr="00075A16" w:rsidRDefault="00E052A9" w:rsidP="00255587">
      <w:pPr>
        <w:widowControl/>
        <w:shd w:val="clear" w:color="auto" w:fill="FFFFFF"/>
        <w:spacing w:before="300" w:after="150" w:line="420" w:lineRule="atLeast"/>
        <w:jc w:val="center"/>
        <w:outlineLvl w:val="1"/>
        <w:rPr>
          <w:rFonts w:ascii="宋体" w:eastAsia="宋体" w:hAnsi="宋体" w:cs="宋体"/>
          <w:b/>
          <w:color w:val="323232"/>
          <w:kern w:val="0"/>
          <w:sz w:val="27"/>
          <w:szCs w:val="27"/>
        </w:rPr>
      </w:pPr>
      <w:r w:rsidRPr="00075A16">
        <w:rPr>
          <w:rFonts w:ascii="宋体" w:eastAsia="宋体" w:hAnsi="宋体" w:cs="宋体" w:hint="eastAsia"/>
          <w:b/>
          <w:color w:val="323232"/>
          <w:kern w:val="0"/>
          <w:sz w:val="27"/>
          <w:szCs w:val="27"/>
        </w:rPr>
        <w:t>石油工程学院全日制硕士专业学位研究生专业实践考核办法</w:t>
      </w:r>
    </w:p>
    <w:p w:rsidR="00E052A9" w:rsidRPr="00E052A9" w:rsidRDefault="00E052A9" w:rsidP="00E052A9">
      <w:pPr>
        <w:widowControl/>
        <w:shd w:val="clear" w:color="auto" w:fill="FFFFFF"/>
        <w:spacing w:line="420" w:lineRule="atLeast"/>
        <w:ind w:right="108"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t>1.全日制硕士专业学位研究生专业实践考核工作由学院负责组织实施，专业实践考核工作于第五学期完成。考核结果经学院和研究生院审核后，取得相应的专业实践学分。研究生不参加专业实践或专业实践考核未通过，不得申请毕业和学位论文答辩。</w:t>
      </w:r>
    </w:p>
    <w:p w:rsidR="00E052A9" w:rsidRPr="00E052A9" w:rsidRDefault="00E052A9" w:rsidP="00E052A9">
      <w:pPr>
        <w:widowControl/>
        <w:shd w:val="clear" w:color="auto" w:fill="FFFFFF"/>
        <w:spacing w:line="420" w:lineRule="atLeast"/>
        <w:ind w:right="110"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t>2.专业实践考核程序如下</w:t>
      </w:r>
    </w:p>
    <w:p w:rsidR="00E052A9" w:rsidRPr="00E052A9" w:rsidRDefault="00E052A9" w:rsidP="00E052A9">
      <w:pPr>
        <w:widowControl/>
        <w:shd w:val="clear" w:color="auto" w:fill="FFFFFF"/>
        <w:spacing w:line="420" w:lineRule="atLeast"/>
        <w:ind w:right="110"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t>（1）自我总结。研究生实践结束后撰写专业实践总结报告，报告字数不少于</w:t>
      </w:r>
      <w:r w:rsidRPr="00E052A9">
        <w:rPr>
          <w:rFonts w:ascii="Calibri" w:eastAsia="仿宋" w:hAnsi="Calibri" w:cs="Calibri"/>
          <w:color w:val="323232"/>
          <w:kern w:val="0"/>
          <w:sz w:val="28"/>
          <w:szCs w:val="28"/>
        </w:rPr>
        <w:t> </w:t>
      </w:r>
      <w:r w:rsidRPr="00E052A9">
        <w:rPr>
          <w:rFonts w:ascii="仿宋" w:eastAsia="仿宋" w:hAnsi="仿宋" w:cs="宋体" w:hint="eastAsia"/>
          <w:color w:val="323232"/>
          <w:kern w:val="0"/>
          <w:sz w:val="28"/>
          <w:szCs w:val="28"/>
        </w:rPr>
        <w:t>5000</w:t>
      </w:r>
      <w:r w:rsidRPr="00E052A9">
        <w:rPr>
          <w:rFonts w:ascii="Calibri" w:eastAsia="仿宋" w:hAnsi="Calibri" w:cs="Calibri"/>
          <w:color w:val="323232"/>
          <w:spacing w:val="-22"/>
          <w:kern w:val="0"/>
          <w:sz w:val="28"/>
          <w:szCs w:val="28"/>
        </w:rPr>
        <w:t> </w:t>
      </w:r>
      <w:r w:rsidRPr="00E052A9">
        <w:rPr>
          <w:rFonts w:ascii="仿宋" w:eastAsia="仿宋" w:hAnsi="仿宋" w:cs="宋体" w:hint="eastAsia"/>
          <w:color w:val="323232"/>
          <w:kern w:val="0"/>
          <w:sz w:val="28"/>
          <w:szCs w:val="28"/>
        </w:rPr>
        <w:t>字，</w:t>
      </w:r>
      <w:r w:rsidRPr="00E052A9">
        <w:rPr>
          <w:rFonts w:ascii="Calibri" w:eastAsia="仿宋" w:hAnsi="Calibri" w:cs="Calibri"/>
          <w:color w:val="323232"/>
          <w:kern w:val="0"/>
          <w:sz w:val="28"/>
          <w:szCs w:val="28"/>
        </w:rPr>
        <w:t> </w:t>
      </w:r>
      <w:r w:rsidRPr="00E052A9">
        <w:rPr>
          <w:rFonts w:ascii="仿宋" w:eastAsia="仿宋" w:hAnsi="仿宋" w:cs="宋体" w:hint="eastAsia"/>
          <w:color w:val="323232"/>
          <w:kern w:val="0"/>
          <w:sz w:val="28"/>
          <w:szCs w:val="28"/>
        </w:rPr>
        <w:t>包括专业实践计划完成情况、</w:t>
      </w:r>
      <w:bookmarkStart w:id="0" w:name="_GoBack"/>
      <w:bookmarkEnd w:id="0"/>
      <w:r w:rsidRPr="00E052A9">
        <w:rPr>
          <w:rFonts w:ascii="仿宋" w:eastAsia="仿宋" w:hAnsi="仿宋" w:cs="宋体" w:hint="eastAsia"/>
          <w:color w:val="323232"/>
          <w:kern w:val="0"/>
          <w:sz w:val="28"/>
          <w:szCs w:val="28"/>
        </w:rPr>
        <w:t>实践内容与成果、实践收获（包括知识、能力和素质等方面）</w:t>
      </w:r>
      <w:r w:rsidRPr="00E052A9">
        <w:rPr>
          <w:rFonts w:ascii="Calibri" w:eastAsia="仿宋" w:hAnsi="Calibri" w:cs="Calibri"/>
          <w:color w:val="323232"/>
          <w:spacing w:val="-90"/>
          <w:kern w:val="0"/>
          <w:sz w:val="28"/>
          <w:szCs w:val="28"/>
        </w:rPr>
        <w:t> </w:t>
      </w:r>
      <w:r w:rsidRPr="00E052A9">
        <w:rPr>
          <w:rFonts w:ascii="仿宋" w:eastAsia="仿宋" w:hAnsi="仿宋" w:cs="宋体" w:hint="eastAsia"/>
          <w:color w:val="323232"/>
          <w:kern w:val="0"/>
          <w:sz w:val="28"/>
          <w:szCs w:val="28"/>
        </w:rPr>
        <w:t>等。</w:t>
      </w:r>
    </w:p>
    <w:p w:rsidR="00E052A9" w:rsidRPr="00E052A9" w:rsidRDefault="00E052A9" w:rsidP="00E052A9">
      <w:pPr>
        <w:widowControl/>
        <w:shd w:val="clear" w:color="auto" w:fill="FFFFFF"/>
        <w:spacing w:line="420" w:lineRule="atLeast"/>
        <w:ind w:right="110" w:firstLine="560"/>
        <w:rPr>
          <w:rFonts w:ascii="宋体" w:eastAsia="宋体" w:hAnsi="宋体" w:cs="宋体"/>
          <w:color w:val="323232"/>
          <w:kern w:val="0"/>
          <w:sz w:val="28"/>
          <w:szCs w:val="28"/>
        </w:rPr>
      </w:pPr>
      <w:r w:rsidRPr="00E052A9">
        <w:rPr>
          <w:rFonts w:ascii="仿宋" w:eastAsia="仿宋" w:hAnsi="仿宋" w:cs="宋体" w:hint="eastAsia"/>
          <w:color w:val="323232"/>
          <w:spacing w:val="-3"/>
          <w:kern w:val="0"/>
          <w:sz w:val="28"/>
          <w:szCs w:val="28"/>
        </w:rPr>
        <w:t>（2）导师评价。根据全日制硕士专业学位研究生专业实践工作表现和提交的实践总结报</w:t>
      </w:r>
      <w:r w:rsidRPr="00E052A9">
        <w:rPr>
          <w:rFonts w:ascii="仿宋" w:eastAsia="仿宋" w:hAnsi="仿宋" w:cs="宋体" w:hint="eastAsia"/>
          <w:color w:val="323232"/>
          <w:kern w:val="0"/>
          <w:sz w:val="28"/>
          <w:szCs w:val="28"/>
        </w:rPr>
        <w:t>告，校内、校外导师对其实践能力、职业素养等做出系统的评价及评分。</w:t>
      </w:r>
    </w:p>
    <w:p w:rsidR="00E052A9" w:rsidRPr="00E052A9" w:rsidRDefault="00E052A9" w:rsidP="00E052A9">
      <w:pPr>
        <w:widowControl/>
        <w:shd w:val="clear" w:color="auto" w:fill="FFFFFF"/>
        <w:spacing w:line="420" w:lineRule="atLeast"/>
        <w:ind w:left="114" w:firstLine="560"/>
        <w:rPr>
          <w:rFonts w:ascii="宋体" w:eastAsia="宋体" w:hAnsi="宋体" w:cs="宋体"/>
          <w:color w:val="323232"/>
          <w:kern w:val="0"/>
          <w:sz w:val="28"/>
          <w:szCs w:val="28"/>
        </w:rPr>
      </w:pPr>
      <w:r w:rsidRPr="00E052A9">
        <w:rPr>
          <w:rFonts w:ascii="仿宋" w:eastAsia="仿宋" w:hAnsi="仿宋" w:cs="宋体" w:hint="eastAsia"/>
          <w:color w:val="323232"/>
          <w:spacing w:val="-4"/>
          <w:kern w:val="0"/>
          <w:sz w:val="28"/>
          <w:szCs w:val="28"/>
        </w:rPr>
        <w:t>（3）学院考核答辩。学院依据专业实践大纲，制定专业实践考核办法和评分标准（见</w:t>
      </w:r>
      <w:r w:rsidRPr="00E052A9">
        <w:rPr>
          <w:rFonts w:ascii="仿宋" w:eastAsia="仿宋" w:hAnsi="仿宋" w:cs="宋体" w:hint="eastAsia"/>
          <w:color w:val="323232"/>
          <w:kern w:val="0"/>
          <w:sz w:val="28"/>
          <w:szCs w:val="28"/>
        </w:rPr>
        <w:t>附表）并组织校内外专家对研究生专业实践情况统一进行答辩考核，结合导师评价意见，确定研究</w:t>
      </w:r>
      <w:r w:rsidRPr="00E052A9">
        <w:rPr>
          <w:rFonts w:ascii="Calibri" w:eastAsia="仿宋" w:hAnsi="Calibri" w:cs="Calibri"/>
          <w:color w:val="323232"/>
          <w:spacing w:val="-90"/>
          <w:kern w:val="0"/>
          <w:sz w:val="28"/>
          <w:szCs w:val="28"/>
        </w:rPr>
        <w:t> </w:t>
      </w:r>
      <w:r w:rsidRPr="00E052A9">
        <w:rPr>
          <w:rFonts w:ascii="仿宋" w:eastAsia="仿宋" w:hAnsi="仿宋" w:cs="宋体" w:hint="eastAsia"/>
          <w:color w:val="323232"/>
          <w:kern w:val="0"/>
          <w:sz w:val="28"/>
          <w:szCs w:val="28"/>
        </w:rPr>
        <w:t>生个人专业实践考核成绩。</w:t>
      </w:r>
    </w:p>
    <w:p w:rsidR="00E052A9" w:rsidRPr="00E052A9" w:rsidRDefault="00E052A9" w:rsidP="00E052A9">
      <w:pPr>
        <w:widowControl/>
        <w:shd w:val="clear" w:color="auto" w:fill="FFFFFF"/>
        <w:spacing w:line="420" w:lineRule="atLeast"/>
        <w:ind w:left="114"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t>3.专业实践成绩</w:t>
      </w:r>
    </w:p>
    <w:p w:rsidR="00E052A9" w:rsidRPr="00034322" w:rsidRDefault="00E052A9" w:rsidP="00E052A9">
      <w:pPr>
        <w:widowControl/>
        <w:shd w:val="clear" w:color="auto" w:fill="FFFFFF"/>
        <w:spacing w:line="420" w:lineRule="atLeast"/>
        <w:ind w:firstLine="560"/>
        <w:rPr>
          <w:rFonts w:ascii="宋体" w:eastAsia="宋体" w:hAnsi="宋体" w:cs="宋体"/>
          <w:color w:val="323232"/>
          <w:kern w:val="0"/>
          <w:sz w:val="28"/>
          <w:szCs w:val="28"/>
        </w:rPr>
      </w:pPr>
      <w:r w:rsidRPr="00034322">
        <w:rPr>
          <w:rFonts w:ascii="仿宋" w:eastAsia="仿宋" w:hAnsi="仿宋" w:cs="宋体" w:hint="eastAsia"/>
          <w:color w:val="323232"/>
          <w:kern w:val="0"/>
          <w:sz w:val="28"/>
          <w:szCs w:val="28"/>
        </w:rPr>
        <w:t>专业实践考核成绩均采用百分制，最终成绩由校内、校外导师专业实践报告评阅成绩各占20%</w:t>
      </w:r>
      <w:r w:rsidRPr="00034322">
        <w:rPr>
          <w:rFonts w:ascii="仿宋" w:eastAsia="仿宋" w:hAnsi="仿宋" w:cs="宋体" w:hint="eastAsia"/>
          <w:color w:val="323232"/>
          <w:spacing w:val="-4"/>
          <w:kern w:val="0"/>
          <w:sz w:val="28"/>
          <w:szCs w:val="28"/>
        </w:rPr>
        <w:t>+实践情况答辩考核成绩占60%组成</w:t>
      </w:r>
      <w:r w:rsidRPr="00034322">
        <w:rPr>
          <w:rFonts w:ascii="仿宋" w:eastAsia="仿宋" w:hAnsi="仿宋" w:cs="宋体" w:hint="eastAsia"/>
          <w:color w:val="323232"/>
          <w:spacing w:val="-12"/>
          <w:kern w:val="0"/>
          <w:sz w:val="28"/>
          <w:szCs w:val="28"/>
        </w:rPr>
        <w:t>。</w:t>
      </w:r>
    </w:p>
    <w:p w:rsidR="00E052A9" w:rsidRPr="00E052A9" w:rsidRDefault="00E052A9" w:rsidP="00E052A9">
      <w:pPr>
        <w:widowControl/>
        <w:shd w:val="clear" w:color="auto" w:fill="FFFFFF"/>
        <w:spacing w:line="420" w:lineRule="atLeast"/>
        <w:ind w:firstLine="560"/>
        <w:rPr>
          <w:rFonts w:ascii="宋体" w:eastAsia="宋体" w:hAnsi="宋体" w:cs="宋体"/>
          <w:color w:val="323232"/>
          <w:kern w:val="0"/>
          <w:sz w:val="28"/>
          <w:szCs w:val="28"/>
        </w:rPr>
      </w:pPr>
      <w:r w:rsidRPr="00034322">
        <w:rPr>
          <w:rFonts w:ascii="仿宋" w:eastAsia="仿宋" w:hAnsi="仿宋" w:cs="宋体" w:hint="eastAsia"/>
          <w:color w:val="323232"/>
          <w:spacing w:val="-12"/>
          <w:kern w:val="0"/>
          <w:sz w:val="28"/>
          <w:szCs w:val="28"/>
        </w:rPr>
        <w:t>在专业实践期间有以下</w:t>
      </w:r>
      <w:r w:rsidRPr="00034322">
        <w:rPr>
          <w:rFonts w:ascii="仿宋" w:eastAsia="仿宋" w:hAnsi="仿宋" w:cs="宋体" w:hint="eastAsia"/>
          <w:color w:val="323232"/>
          <w:kern w:val="0"/>
          <w:sz w:val="28"/>
          <w:szCs w:val="28"/>
        </w:rPr>
        <w:t>情形之一的，专业实践考核成绩为不及格：</w:t>
      </w:r>
    </w:p>
    <w:p w:rsidR="00E052A9" w:rsidRPr="00E052A9" w:rsidRDefault="00E052A9" w:rsidP="00E052A9">
      <w:pPr>
        <w:widowControl/>
        <w:shd w:val="clear" w:color="auto" w:fill="FFFFFF"/>
        <w:spacing w:line="420" w:lineRule="atLeast"/>
        <w:ind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t>（1）专业实践不认真，未完成专业实践计划的；</w:t>
      </w:r>
    </w:p>
    <w:p w:rsidR="00E052A9" w:rsidRPr="00E052A9" w:rsidRDefault="00E052A9" w:rsidP="00E052A9">
      <w:pPr>
        <w:widowControl/>
        <w:shd w:val="clear" w:color="auto" w:fill="FFFFFF"/>
        <w:spacing w:line="420" w:lineRule="atLeast"/>
        <w:ind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lastRenderedPageBreak/>
        <w:t>（2）违反科研诚信和学术道德的；</w:t>
      </w:r>
    </w:p>
    <w:p w:rsidR="00E052A9" w:rsidRPr="00E052A9" w:rsidRDefault="00E052A9" w:rsidP="00E052A9">
      <w:pPr>
        <w:widowControl/>
        <w:shd w:val="clear" w:color="auto" w:fill="FFFFFF"/>
        <w:spacing w:line="420" w:lineRule="atLeast"/>
        <w:ind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t>（3）违反学校、基地有关规章制度，造成严重不良后果的；</w:t>
      </w:r>
    </w:p>
    <w:p w:rsidR="00E052A9" w:rsidRPr="00255587" w:rsidRDefault="00E052A9" w:rsidP="00255587">
      <w:pPr>
        <w:widowControl/>
        <w:shd w:val="clear" w:color="auto" w:fill="FFFFFF"/>
        <w:spacing w:line="420" w:lineRule="atLeast"/>
        <w:ind w:firstLine="560"/>
        <w:rPr>
          <w:rFonts w:ascii="宋体" w:eastAsia="宋体" w:hAnsi="宋体" w:cs="宋体"/>
          <w:color w:val="323232"/>
          <w:kern w:val="0"/>
          <w:sz w:val="28"/>
          <w:szCs w:val="28"/>
        </w:rPr>
      </w:pPr>
      <w:r w:rsidRPr="00E052A9">
        <w:rPr>
          <w:rFonts w:ascii="仿宋" w:eastAsia="仿宋" w:hAnsi="仿宋" w:cs="宋体" w:hint="eastAsia"/>
          <w:color w:val="323232"/>
          <w:kern w:val="0"/>
          <w:sz w:val="28"/>
          <w:szCs w:val="28"/>
        </w:rPr>
        <w:t>（4）其他违法违纪行为等。</w:t>
      </w:r>
    </w:p>
    <w:p w:rsidR="00E052A9" w:rsidRPr="00E052A9" w:rsidRDefault="00E052A9" w:rsidP="00E052A9">
      <w:pPr>
        <w:widowControl/>
        <w:shd w:val="clear" w:color="auto" w:fill="FFFFFF"/>
        <w:spacing w:line="450" w:lineRule="atLeast"/>
        <w:ind w:left="346"/>
        <w:jc w:val="left"/>
        <w:rPr>
          <w:rFonts w:ascii="宋体" w:eastAsia="宋体" w:hAnsi="宋体" w:cs="宋体"/>
          <w:color w:val="323232"/>
          <w:kern w:val="0"/>
          <w:sz w:val="28"/>
          <w:szCs w:val="28"/>
        </w:rPr>
      </w:pPr>
      <w:r w:rsidRPr="00E052A9">
        <w:rPr>
          <w:rFonts w:ascii="仿宋" w:eastAsia="仿宋" w:hAnsi="仿宋" w:cs="宋体" w:hint="eastAsia"/>
          <w:b/>
          <w:bCs/>
          <w:color w:val="323232"/>
          <w:kern w:val="0"/>
          <w:sz w:val="28"/>
          <w:szCs w:val="28"/>
        </w:rPr>
        <w:t>附表</w:t>
      </w:r>
      <w:r w:rsidRPr="00E052A9">
        <w:rPr>
          <w:rFonts w:ascii="Calibri" w:eastAsia="仿宋" w:hAnsi="Calibri" w:cs="Calibri"/>
          <w:b/>
          <w:bCs/>
          <w:color w:val="323232"/>
          <w:kern w:val="0"/>
          <w:sz w:val="28"/>
          <w:szCs w:val="28"/>
        </w:rPr>
        <w:t> </w:t>
      </w:r>
      <w:r w:rsidR="00040EA0">
        <w:rPr>
          <w:rFonts w:ascii="仿宋" w:eastAsia="仿宋" w:hAnsi="仿宋" w:cs="宋体" w:hint="eastAsia"/>
          <w:b/>
          <w:bCs/>
          <w:color w:val="323232"/>
          <w:kern w:val="0"/>
          <w:sz w:val="28"/>
          <w:szCs w:val="28"/>
        </w:rPr>
        <w:t>资源与环境类别石油与天然气工程领域</w:t>
      </w:r>
      <w:r w:rsidRPr="00E052A9">
        <w:rPr>
          <w:rFonts w:ascii="仿宋" w:eastAsia="仿宋" w:hAnsi="仿宋" w:cs="宋体" w:hint="eastAsia"/>
          <w:b/>
          <w:bCs/>
          <w:color w:val="323232"/>
          <w:kern w:val="0"/>
          <w:sz w:val="28"/>
          <w:szCs w:val="28"/>
        </w:rPr>
        <w:t>专业实践考核标准</w:t>
      </w:r>
    </w:p>
    <w:tbl>
      <w:tblPr>
        <w:tblW w:w="521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8"/>
        <w:gridCol w:w="1460"/>
        <w:gridCol w:w="3510"/>
        <w:gridCol w:w="1344"/>
        <w:gridCol w:w="1066"/>
      </w:tblGrid>
      <w:tr w:rsidR="00E052A9" w:rsidRPr="00E052A9" w:rsidTr="00255587">
        <w:trPr>
          <w:trHeight w:val="1328"/>
        </w:trPr>
        <w:tc>
          <w:tcPr>
            <w:tcW w:w="728" w:type="pct"/>
            <w:tcBorders>
              <w:bottom w:val="single" w:sz="6" w:space="0" w:color="auto"/>
              <w:right w:val="single" w:sz="6" w:space="0" w:color="auto"/>
            </w:tcBorders>
            <w:vAlign w:val="center"/>
            <w:hideMark/>
          </w:tcPr>
          <w:p w:rsidR="00E052A9" w:rsidRPr="00E052A9" w:rsidRDefault="00E052A9" w:rsidP="00E052A9">
            <w:pPr>
              <w:widowControl/>
              <w:spacing w:line="284" w:lineRule="atLeast"/>
              <w:ind w:right="275"/>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一级</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指标</w:t>
            </w:r>
          </w:p>
        </w:tc>
        <w:tc>
          <w:tcPr>
            <w:tcW w:w="845" w:type="pct"/>
            <w:tcBorders>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二级指标</w:t>
            </w:r>
          </w:p>
        </w:tc>
        <w:tc>
          <w:tcPr>
            <w:tcW w:w="2032" w:type="pct"/>
            <w:tcBorders>
              <w:left w:val="single" w:sz="6" w:space="0" w:color="auto"/>
              <w:bottom w:val="single" w:sz="6" w:space="0" w:color="auto"/>
              <w:right w:val="single" w:sz="6" w:space="0" w:color="auto"/>
            </w:tcBorders>
            <w:vAlign w:val="center"/>
            <w:hideMark/>
          </w:tcPr>
          <w:p w:rsidR="00E052A9" w:rsidRPr="00E052A9" w:rsidRDefault="00E052A9" w:rsidP="00E052A9">
            <w:pPr>
              <w:widowControl/>
              <w:ind w:right="1"/>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主要考查点</w:t>
            </w:r>
          </w:p>
        </w:tc>
        <w:tc>
          <w:tcPr>
            <w:tcW w:w="777" w:type="pct"/>
            <w:tcBorders>
              <w:left w:val="single" w:sz="6" w:space="0" w:color="auto"/>
              <w:bottom w:val="single" w:sz="6" w:space="0" w:color="auto"/>
              <w:right w:val="single" w:sz="6" w:space="0" w:color="auto"/>
            </w:tcBorders>
            <w:vAlign w:val="center"/>
            <w:hideMark/>
          </w:tcPr>
          <w:p w:rsidR="00E052A9" w:rsidRPr="00E052A9" w:rsidRDefault="00E052A9" w:rsidP="00E052A9">
            <w:pPr>
              <w:widowControl/>
              <w:spacing w:line="284" w:lineRule="atLeast"/>
              <w:ind w:right="104"/>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参考</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权重</w:t>
            </w:r>
          </w:p>
        </w:tc>
        <w:tc>
          <w:tcPr>
            <w:tcW w:w="617" w:type="pct"/>
            <w:tcBorders>
              <w:left w:val="single" w:sz="6" w:space="0" w:color="auto"/>
              <w:bottom w:val="single" w:sz="6" w:space="0" w:color="auto"/>
            </w:tcBorders>
            <w:vAlign w:val="center"/>
            <w:hideMark/>
          </w:tcPr>
          <w:p w:rsidR="00E052A9" w:rsidRPr="00E052A9" w:rsidRDefault="00E052A9" w:rsidP="00E052A9">
            <w:pPr>
              <w:widowControl/>
              <w:spacing w:line="284" w:lineRule="atLeast"/>
              <w:ind w:right="169"/>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打</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分</w:t>
            </w:r>
          </w:p>
        </w:tc>
      </w:tr>
      <w:tr w:rsidR="00E052A9" w:rsidRPr="00E052A9" w:rsidTr="00255587">
        <w:trPr>
          <w:trHeight w:val="992"/>
        </w:trPr>
        <w:tc>
          <w:tcPr>
            <w:tcW w:w="728" w:type="pct"/>
            <w:vMerge w:val="restart"/>
            <w:tcBorders>
              <w:top w:val="single" w:sz="6" w:space="0" w:color="auto"/>
              <w:bottom w:val="single" w:sz="6" w:space="0" w:color="auto"/>
              <w:right w:val="single" w:sz="6" w:space="0" w:color="auto"/>
            </w:tcBorders>
            <w:vAlign w:val="center"/>
            <w:hideMark/>
          </w:tcPr>
          <w:p w:rsidR="00E052A9" w:rsidRPr="00E052A9" w:rsidRDefault="00E052A9" w:rsidP="00E052A9">
            <w:pPr>
              <w:widowControl/>
              <w:spacing w:line="284" w:lineRule="atLeast"/>
              <w:ind w:right="181"/>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能力</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实现</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(50</w:t>
            </w:r>
            <w:r w:rsidRPr="00E052A9">
              <w:rPr>
                <w:rFonts w:ascii="Calibri" w:eastAsia="仿宋" w:hAnsi="Calibri" w:cs="Calibri"/>
                <w:color w:val="323232"/>
                <w:spacing w:val="-8"/>
                <w:kern w:val="0"/>
                <w:sz w:val="24"/>
                <w:szCs w:val="24"/>
              </w:rPr>
              <w:t> </w:t>
            </w:r>
            <w:r w:rsidRPr="00E052A9">
              <w:rPr>
                <w:rFonts w:ascii="仿宋" w:eastAsia="仿宋" w:hAnsi="仿宋" w:cs="宋体" w:hint="eastAsia"/>
                <w:color w:val="323232"/>
                <w:kern w:val="0"/>
                <w:sz w:val="24"/>
                <w:szCs w:val="24"/>
              </w:rPr>
              <w:t>分)</w:t>
            </w: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职业素养</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spacing w:line="260" w:lineRule="atLeast"/>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工程职业道德</w:t>
            </w:r>
          </w:p>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组织管理与交流沟通能力</w:t>
            </w:r>
          </w:p>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人文素养与可持续发展意识</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20%</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1276"/>
        </w:trPr>
        <w:tc>
          <w:tcPr>
            <w:tcW w:w="728" w:type="pct"/>
            <w:vMerge/>
            <w:tcBorders>
              <w:top w:val="single" w:sz="6" w:space="0" w:color="auto"/>
              <w:bottom w:val="single" w:sz="6" w:space="0" w:color="auto"/>
              <w:right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职业能力</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spacing w:line="260" w:lineRule="atLeast"/>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软件与仪器设备使用</w:t>
            </w:r>
          </w:p>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发现与归纳问题的能力</w:t>
            </w:r>
          </w:p>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解决问题的能力</w:t>
            </w:r>
          </w:p>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工程技术方案设计能力</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50%</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732"/>
        </w:trPr>
        <w:tc>
          <w:tcPr>
            <w:tcW w:w="728" w:type="pct"/>
            <w:vMerge/>
            <w:tcBorders>
              <w:top w:val="single" w:sz="6" w:space="0" w:color="auto"/>
              <w:bottom w:val="single" w:sz="6" w:space="0" w:color="auto"/>
              <w:right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团队协作</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具有良好团队协作能力</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15%</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732"/>
        </w:trPr>
        <w:tc>
          <w:tcPr>
            <w:tcW w:w="728" w:type="pct"/>
            <w:vMerge/>
            <w:tcBorders>
              <w:top w:val="single" w:sz="6" w:space="0" w:color="auto"/>
              <w:bottom w:val="single" w:sz="6" w:space="0" w:color="auto"/>
              <w:right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沟通表达</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材料组织能力</w:t>
            </w:r>
          </w:p>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良好沟通交流表达能力</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15%</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960"/>
        </w:trPr>
        <w:tc>
          <w:tcPr>
            <w:tcW w:w="728" w:type="pct"/>
            <w:vMerge w:val="restart"/>
            <w:tcBorders>
              <w:top w:val="single" w:sz="6" w:space="0" w:color="auto"/>
              <w:bottom w:val="single" w:sz="6" w:space="0" w:color="auto"/>
              <w:right w:val="single" w:sz="6" w:space="0" w:color="auto"/>
            </w:tcBorders>
            <w:vAlign w:val="center"/>
            <w:hideMark/>
          </w:tcPr>
          <w:p w:rsidR="00E052A9" w:rsidRPr="00E052A9" w:rsidRDefault="00E052A9" w:rsidP="00E052A9">
            <w:pPr>
              <w:widowControl/>
              <w:ind w:right="181"/>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实践</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成果</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(50</w:t>
            </w:r>
            <w:r w:rsidRPr="00E052A9">
              <w:rPr>
                <w:rFonts w:ascii="Calibri" w:eastAsia="仿宋" w:hAnsi="Calibri" w:cs="Calibri"/>
                <w:color w:val="323232"/>
                <w:spacing w:val="-8"/>
                <w:kern w:val="0"/>
                <w:sz w:val="24"/>
                <w:szCs w:val="24"/>
              </w:rPr>
              <w:t> </w:t>
            </w:r>
            <w:r w:rsidRPr="00E052A9">
              <w:rPr>
                <w:rFonts w:ascii="仿宋" w:eastAsia="仿宋" w:hAnsi="仿宋" w:cs="宋体" w:hint="eastAsia"/>
                <w:color w:val="323232"/>
                <w:kern w:val="0"/>
                <w:sz w:val="24"/>
                <w:szCs w:val="24"/>
              </w:rPr>
              <w:t>分)</w:t>
            </w: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实践记录</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spacing w:line="260" w:lineRule="atLeast"/>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具备收集资料、积累经验的学习习惯；</w:t>
            </w:r>
          </w:p>
          <w:p w:rsidR="00E052A9" w:rsidRPr="00E052A9" w:rsidRDefault="00E052A9" w:rsidP="00E052A9">
            <w:pPr>
              <w:widowControl/>
              <w:spacing w:line="284" w:lineRule="atLeast"/>
              <w:ind w:right="100"/>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月、季工作汇报表、实践中期检查表完整、内容丰富；</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20%</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1413"/>
        </w:trPr>
        <w:tc>
          <w:tcPr>
            <w:tcW w:w="728" w:type="pct"/>
            <w:vMerge/>
            <w:tcBorders>
              <w:top w:val="single" w:sz="6" w:space="0" w:color="auto"/>
              <w:bottom w:val="single" w:sz="6" w:space="0" w:color="auto"/>
              <w:right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实践报告</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spacing w:line="259" w:lineRule="atLeast"/>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包括专业实践计划完成情况、实践内容与成果、实践收获；</w:t>
            </w:r>
          </w:p>
          <w:p w:rsidR="00E052A9" w:rsidRPr="00E052A9" w:rsidRDefault="00E052A9" w:rsidP="00E052A9">
            <w:pPr>
              <w:widowControl/>
              <w:spacing w:line="284" w:lineRule="atLeast"/>
              <w:ind w:right="100"/>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格式规范、内容丰富、资料完整、数据详实，不少于 5000</w:t>
            </w:r>
            <w:r w:rsidRPr="00E052A9">
              <w:rPr>
                <w:rFonts w:ascii="Calibri" w:eastAsia="仿宋" w:hAnsi="Calibri" w:cs="Calibri"/>
                <w:color w:val="323232"/>
                <w:spacing w:val="-14"/>
                <w:kern w:val="0"/>
                <w:sz w:val="24"/>
                <w:szCs w:val="24"/>
              </w:rPr>
              <w:t> </w:t>
            </w:r>
            <w:r w:rsidRPr="00E052A9">
              <w:rPr>
                <w:rFonts w:ascii="仿宋" w:eastAsia="仿宋" w:hAnsi="仿宋" w:cs="宋体" w:hint="eastAsia"/>
                <w:color w:val="323232"/>
                <w:kern w:val="0"/>
                <w:sz w:val="24"/>
                <w:szCs w:val="24"/>
              </w:rPr>
              <w:t>字；</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50%</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739"/>
        </w:trPr>
        <w:tc>
          <w:tcPr>
            <w:tcW w:w="728" w:type="pct"/>
            <w:vMerge/>
            <w:tcBorders>
              <w:top w:val="single" w:sz="6" w:space="0" w:color="auto"/>
              <w:bottom w:val="single" w:sz="6" w:space="0" w:color="auto"/>
              <w:right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答辩表现</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spacing w:line="284" w:lineRule="atLeast"/>
              <w:ind w:right="100"/>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专业知识掌握扎实、实践能力提升明显、陈述内容清楚、回答问题正确；</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20%</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1089"/>
        </w:trPr>
        <w:tc>
          <w:tcPr>
            <w:tcW w:w="728" w:type="pct"/>
            <w:vMerge/>
            <w:tcBorders>
              <w:top w:val="single" w:sz="6" w:space="0" w:color="auto"/>
              <w:bottom w:val="single" w:sz="6" w:space="0" w:color="auto"/>
              <w:right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c>
          <w:tcPr>
            <w:tcW w:w="845"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spacing w:line="251" w:lineRule="atLeast"/>
              <w:jc w:val="center"/>
              <w:rPr>
                <w:rFonts w:ascii="宋体" w:eastAsia="宋体" w:hAnsi="宋体" w:cs="宋体"/>
                <w:color w:val="323232"/>
                <w:kern w:val="0"/>
                <w:sz w:val="24"/>
                <w:szCs w:val="24"/>
              </w:rPr>
            </w:pPr>
            <w:r w:rsidRPr="00E052A9">
              <w:rPr>
                <w:rFonts w:ascii="仿宋" w:eastAsia="仿宋" w:hAnsi="仿宋" w:cs="宋体" w:hint="eastAsia"/>
                <w:color w:val="323232"/>
                <w:spacing w:val="-4"/>
                <w:kern w:val="0"/>
                <w:sz w:val="24"/>
                <w:szCs w:val="24"/>
              </w:rPr>
              <w:t>论文、专利</w:t>
            </w:r>
            <w:r w:rsidRPr="00E052A9">
              <w:rPr>
                <w:rFonts w:ascii="仿宋" w:eastAsia="仿宋" w:hAnsi="仿宋" w:cs="宋体" w:hint="eastAsia"/>
                <w:color w:val="323232"/>
                <w:kern w:val="0"/>
                <w:sz w:val="24"/>
                <w:szCs w:val="24"/>
              </w:rPr>
              <w:t>或</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spacing w:val="7"/>
                <w:kern w:val="0"/>
                <w:sz w:val="24"/>
                <w:szCs w:val="24"/>
              </w:rPr>
              <w:t>科</w:t>
            </w:r>
            <w:r w:rsidRPr="00E052A9">
              <w:rPr>
                <w:rFonts w:ascii="Calibri" w:eastAsia="仿宋" w:hAnsi="Calibri" w:cs="Calibri"/>
                <w:color w:val="323232"/>
                <w:spacing w:val="7"/>
                <w:kern w:val="0"/>
                <w:sz w:val="24"/>
                <w:szCs w:val="24"/>
              </w:rPr>
              <w:t> </w:t>
            </w:r>
            <w:r w:rsidRPr="00E052A9">
              <w:rPr>
                <w:rFonts w:ascii="仿宋" w:eastAsia="仿宋" w:hAnsi="仿宋" w:cs="宋体" w:hint="eastAsia"/>
                <w:color w:val="323232"/>
                <w:kern w:val="0"/>
                <w:sz w:val="24"/>
                <w:szCs w:val="24"/>
              </w:rPr>
              <w:t>研</w:t>
            </w:r>
            <w:r w:rsidRPr="00E052A9">
              <w:rPr>
                <w:rFonts w:ascii="Calibri" w:eastAsia="仿宋" w:hAnsi="Calibri" w:cs="Calibri"/>
                <w:color w:val="323232"/>
                <w:spacing w:val="6"/>
                <w:kern w:val="0"/>
                <w:sz w:val="24"/>
                <w:szCs w:val="24"/>
              </w:rPr>
              <w:t> </w:t>
            </w:r>
            <w:r w:rsidRPr="00E052A9">
              <w:rPr>
                <w:rFonts w:ascii="仿宋" w:eastAsia="仿宋" w:hAnsi="仿宋" w:cs="宋体" w:hint="eastAsia"/>
                <w:color w:val="323232"/>
                <w:kern w:val="0"/>
                <w:sz w:val="24"/>
                <w:szCs w:val="24"/>
              </w:rPr>
              <w:t>报</w:t>
            </w:r>
            <w:r w:rsidRPr="00E052A9">
              <w:rPr>
                <w:rFonts w:ascii="Calibri" w:eastAsia="仿宋" w:hAnsi="Calibri" w:cs="Calibri"/>
                <w:color w:val="323232"/>
                <w:kern w:val="0"/>
                <w:sz w:val="24"/>
                <w:szCs w:val="24"/>
              </w:rPr>
              <w:t> </w:t>
            </w:r>
            <w:r w:rsidRPr="00E052A9">
              <w:rPr>
                <w:rFonts w:ascii="仿宋" w:eastAsia="仿宋" w:hAnsi="仿宋" w:cs="宋体" w:hint="eastAsia"/>
                <w:color w:val="323232"/>
                <w:kern w:val="0"/>
                <w:sz w:val="24"/>
                <w:szCs w:val="24"/>
              </w:rPr>
              <w:t>告</w:t>
            </w:r>
          </w:p>
        </w:tc>
        <w:tc>
          <w:tcPr>
            <w:tcW w:w="2032"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spacing w:line="284" w:lineRule="atLeast"/>
              <w:ind w:right="101"/>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发表与专业实践工作内容相关的学术论文，或者撰写与专业实践工作内容相关的科研报告。</w:t>
            </w:r>
          </w:p>
        </w:tc>
        <w:tc>
          <w:tcPr>
            <w:tcW w:w="777" w:type="pct"/>
            <w:tcBorders>
              <w:top w:val="single" w:sz="6" w:space="0" w:color="auto"/>
              <w:left w:val="single" w:sz="6" w:space="0" w:color="auto"/>
              <w:bottom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color w:val="323232"/>
                <w:kern w:val="0"/>
                <w:sz w:val="24"/>
                <w:szCs w:val="24"/>
              </w:rPr>
              <w:t>10%</w:t>
            </w:r>
          </w:p>
        </w:tc>
        <w:tc>
          <w:tcPr>
            <w:tcW w:w="617" w:type="pct"/>
            <w:tcBorders>
              <w:top w:val="single" w:sz="6" w:space="0" w:color="auto"/>
              <w:left w:val="single" w:sz="6" w:space="0" w:color="auto"/>
              <w:bottom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r w:rsidR="00E052A9" w:rsidRPr="00E052A9" w:rsidTr="00255587">
        <w:trPr>
          <w:trHeight w:val="860"/>
        </w:trPr>
        <w:tc>
          <w:tcPr>
            <w:tcW w:w="4383" w:type="pct"/>
            <w:gridSpan w:val="4"/>
            <w:tcBorders>
              <w:top w:val="single" w:sz="6" w:space="0" w:color="auto"/>
              <w:right w:val="single" w:sz="6" w:space="0" w:color="auto"/>
            </w:tcBorders>
            <w:vAlign w:val="center"/>
            <w:hideMark/>
          </w:tcPr>
          <w:p w:rsidR="00E052A9" w:rsidRPr="00E052A9" w:rsidRDefault="00E052A9" w:rsidP="00E052A9">
            <w:pPr>
              <w:widowControl/>
              <w:jc w:val="center"/>
              <w:rPr>
                <w:rFonts w:ascii="宋体" w:eastAsia="宋体" w:hAnsi="宋体" w:cs="宋体"/>
                <w:color w:val="323232"/>
                <w:kern w:val="0"/>
                <w:sz w:val="24"/>
                <w:szCs w:val="24"/>
              </w:rPr>
            </w:pPr>
            <w:r w:rsidRPr="00E052A9">
              <w:rPr>
                <w:rFonts w:ascii="仿宋" w:eastAsia="仿宋" w:hAnsi="仿宋" w:cs="宋体" w:hint="eastAsia"/>
                <w:b/>
                <w:bCs/>
                <w:color w:val="323232"/>
                <w:kern w:val="0"/>
                <w:sz w:val="24"/>
                <w:szCs w:val="24"/>
              </w:rPr>
              <w:t>专业实践考核综合得分（各项相加）</w:t>
            </w:r>
          </w:p>
        </w:tc>
        <w:tc>
          <w:tcPr>
            <w:tcW w:w="617" w:type="pct"/>
            <w:tcBorders>
              <w:top w:val="single" w:sz="6" w:space="0" w:color="auto"/>
              <w:left w:val="single" w:sz="6" w:space="0" w:color="auto"/>
            </w:tcBorders>
            <w:vAlign w:val="center"/>
            <w:hideMark/>
          </w:tcPr>
          <w:p w:rsidR="00E052A9" w:rsidRPr="00E052A9" w:rsidRDefault="00E052A9" w:rsidP="00E052A9">
            <w:pPr>
              <w:widowControl/>
              <w:jc w:val="left"/>
              <w:rPr>
                <w:rFonts w:ascii="宋体" w:eastAsia="宋体" w:hAnsi="宋体" w:cs="宋体"/>
                <w:color w:val="323232"/>
                <w:kern w:val="0"/>
                <w:sz w:val="24"/>
                <w:szCs w:val="24"/>
              </w:rPr>
            </w:pPr>
          </w:p>
        </w:tc>
      </w:tr>
    </w:tbl>
    <w:p w:rsidR="007A212B" w:rsidRPr="00E052A9" w:rsidRDefault="007A212B" w:rsidP="00E052A9">
      <w:pPr>
        <w:jc w:val="left"/>
      </w:pPr>
    </w:p>
    <w:sectPr w:rsidR="007A212B" w:rsidRPr="00E052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2D" w:rsidRDefault="001A2E2D" w:rsidP="00E052A9">
      <w:r>
        <w:separator/>
      </w:r>
    </w:p>
  </w:endnote>
  <w:endnote w:type="continuationSeparator" w:id="0">
    <w:p w:rsidR="001A2E2D" w:rsidRDefault="001A2E2D" w:rsidP="00E0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2D" w:rsidRDefault="001A2E2D" w:rsidP="00E052A9">
      <w:r>
        <w:separator/>
      </w:r>
    </w:p>
  </w:footnote>
  <w:footnote w:type="continuationSeparator" w:id="0">
    <w:p w:rsidR="001A2E2D" w:rsidRDefault="001A2E2D" w:rsidP="00E05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1"/>
    <w:rsid w:val="00034322"/>
    <w:rsid w:val="00040EA0"/>
    <w:rsid w:val="00075A16"/>
    <w:rsid w:val="001A2E2D"/>
    <w:rsid w:val="00255587"/>
    <w:rsid w:val="004D5A5C"/>
    <w:rsid w:val="00520D1D"/>
    <w:rsid w:val="007A212B"/>
    <w:rsid w:val="009A10C1"/>
    <w:rsid w:val="009C34DE"/>
    <w:rsid w:val="00E0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D843"/>
  <w15:chartTrackingRefBased/>
  <w15:docId w15:val="{D778B7DB-9584-4C8E-94E5-59766858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052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2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52A9"/>
    <w:rPr>
      <w:sz w:val="18"/>
      <w:szCs w:val="18"/>
    </w:rPr>
  </w:style>
  <w:style w:type="paragraph" w:styleId="a5">
    <w:name w:val="footer"/>
    <w:basedOn w:val="a"/>
    <w:link w:val="a6"/>
    <w:uiPriority w:val="99"/>
    <w:unhideWhenUsed/>
    <w:rsid w:val="00E052A9"/>
    <w:pPr>
      <w:tabs>
        <w:tab w:val="center" w:pos="4153"/>
        <w:tab w:val="right" w:pos="8306"/>
      </w:tabs>
      <w:snapToGrid w:val="0"/>
      <w:jc w:val="left"/>
    </w:pPr>
    <w:rPr>
      <w:sz w:val="18"/>
      <w:szCs w:val="18"/>
    </w:rPr>
  </w:style>
  <w:style w:type="character" w:customStyle="1" w:styleId="a6">
    <w:name w:val="页脚 字符"/>
    <w:basedOn w:val="a0"/>
    <w:link w:val="a5"/>
    <w:uiPriority w:val="99"/>
    <w:rsid w:val="00E052A9"/>
    <w:rPr>
      <w:sz w:val="18"/>
      <w:szCs w:val="18"/>
    </w:rPr>
  </w:style>
  <w:style w:type="character" w:customStyle="1" w:styleId="20">
    <w:name w:val="标题 2 字符"/>
    <w:basedOn w:val="a0"/>
    <w:link w:val="2"/>
    <w:uiPriority w:val="9"/>
    <w:rsid w:val="00E052A9"/>
    <w:rPr>
      <w:rFonts w:ascii="宋体" w:eastAsia="宋体" w:hAnsi="宋体" w:cs="宋体"/>
      <w:b/>
      <w:bCs/>
      <w:kern w:val="0"/>
      <w:sz w:val="36"/>
      <w:szCs w:val="36"/>
    </w:rPr>
  </w:style>
  <w:style w:type="paragraph" w:styleId="a7">
    <w:name w:val="Normal (Web)"/>
    <w:basedOn w:val="a"/>
    <w:uiPriority w:val="99"/>
    <w:semiHidden/>
    <w:unhideWhenUsed/>
    <w:rsid w:val="00E052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289">
      <w:bodyDiv w:val="1"/>
      <w:marLeft w:val="0"/>
      <w:marRight w:val="0"/>
      <w:marTop w:val="0"/>
      <w:marBottom w:val="0"/>
      <w:divBdr>
        <w:top w:val="none" w:sz="0" w:space="0" w:color="auto"/>
        <w:left w:val="none" w:sz="0" w:space="0" w:color="auto"/>
        <w:bottom w:val="none" w:sz="0" w:space="0" w:color="auto"/>
        <w:right w:val="none" w:sz="0" w:space="0" w:color="auto"/>
      </w:divBdr>
      <w:divsChild>
        <w:div w:id="645739407">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Lillian</cp:lastModifiedBy>
  <cp:revision>9</cp:revision>
  <dcterms:created xsi:type="dcterms:W3CDTF">2022-09-02T03:06:00Z</dcterms:created>
  <dcterms:modified xsi:type="dcterms:W3CDTF">2022-09-13T08:36:00Z</dcterms:modified>
</cp:coreProperties>
</file>