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宋体" w:hAnsi="宋体"/>
          <w:b/>
          <w:sz w:val="28"/>
        </w:rPr>
      </w:pPr>
      <w:bookmarkStart w:id="0" w:name="_GoBack"/>
      <w:bookmarkEnd w:id="0"/>
      <w:r>
        <w:rPr>
          <w:rFonts w:hint="eastAsia" w:ascii="宋体" w:hAnsi="宋体"/>
          <w:b/>
          <w:sz w:val="28"/>
        </w:rPr>
        <w:t>2015 至2016  学年 第 二 学期</w: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sz w:val="84"/>
        </w:rPr>
      </w:pPr>
      <w:r>
        <w:rPr>
          <w:rFonts w:hint="eastAsia"/>
          <w:sz w:val="84"/>
        </w:rPr>
        <w:t xml:space="preserve">教 学 日 历 </w:t>
      </w:r>
    </w:p>
    <w:p>
      <w:pPr>
        <w:jc w:val="center"/>
        <w:rPr>
          <w:b/>
          <w:sz w:val="84"/>
        </w:rPr>
      </w:pPr>
    </w:p>
    <w:p>
      <w:pPr>
        <w:jc w:val="center"/>
        <w:rPr>
          <w:b/>
          <w:sz w:val="84"/>
        </w:rPr>
      </w:pPr>
    </w:p>
    <w:p>
      <w:pPr>
        <w:spacing w:line="480" w:lineRule="auto"/>
        <w:jc w:val="center"/>
        <w:rPr>
          <w:bCs/>
          <w:sz w:val="28"/>
          <w:u w:val="single"/>
        </w:rPr>
      </w:pPr>
      <w:r>
        <w:rPr>
          <w:rFonts w:hint="eastAsia"/>
          <w:bCs/>
          <w:sz w:val="28"/>
        </w:rPr>
        <w:t>课程名称＿</w:t>
      </w:r>
      <w:r>
        <w:rPr>
          <w:rFonts w:hint="eastAsia"/>
          <w:bCs/>
          <w:sz w:val="28"/>
          <w:u w:val="single"/>
        </w:rPr>
        <w:t>过程流体机械</w:t>
      </w:r>
      <w:r>
        <w:rPr>
          <w:rFonts w:hint="eastAsia"/>
          <w:bCs/>
          <w:sz w:val="28"/>
        </w:rPr>
        <w:t>＿性质</w:t>
      </w:r>
      <w:r>
        <w:rPr>
          <w:rFonts w:hint="eastAsia"/>
          <w:bCs/>
          <w:sz w:val="28"/>
          <w:u w:val="single"/>
        </w:rPr>
        <w:t>必修</w:t>
      </w:r>
    </w:p>
    <w:p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总学时</w:t>
      </w:r>
      <w:r>
        <w:rPr>
          <w:rFonts w:hint="eastAsia"/>
          <w:bCs/>
          <w:sz w:val="28"/>
          <w:u w:val="single"/>
        </w:rPr>
        <w:t>56</w:t>
      </w:r>
      <w:r>
        <w:rPr>
          <w:rFonts w:hint="eastAsia"/>
          <w:bCs/>
          <w:sz w:val="28"/>
        </w:rPr>
        <w:t>讲课</w:t>
      </w:r>
      <w:r>
        <w:rPr>
          <w:rFonts w:hint="eastAsia"/>
          <w:bCs/>
          <w:sz w:val="28"/>
          <w:u w:val="single"/>
        </w:rPr>
        <w:t>46</w:t>
      </w:r>
      <w:r>
        <w:rPr>
          <w:rFonts w:hint="eastAsia"/>
          <w:bCs/>
          <w:sz w:val="28"/>
        </w:rPr>
        <w:t>实验</w:t>
      </w:r>
      <w:r>
        <w:rPr>
          <w:rFonts w:hint="eastAsia"/>
          <w:bCs/>
          <w:sz w:val="28"/>
          <w:u w:val="single"/>
        </w:rPr>
        <w:t>10</w:t>
      </w:r>
      <w:r>
        <w:rPr>
          <w:rFonts w:hint="eastAsia"/>
          <w:bCs/>
          <w:sz w:val="28"/>
        </w:rPr>
        <w:t>其它</w:t>
      </w:r>
      <w:r>
        <w:rPr>
          <w:rFonts w:hint="eastAsia"/>
          <w:bCs/>
          <w:sz w:val="28"/>
          <w:u w:val="single"/>
        </w:rPr>
        <w:t>＿0</w:t>
      </w:r>
      <w:r>
        <w:rPr>
          <w:rFonts w:hint="eastAsia"/>
          <w:bCs/>
          <w:sz w:val="28"/>
        </w:rPr>
        <w:t>＿</w:t>
      </w:r>
    </w:p>
    <w:p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授课班级</w:t>
      </w:r>
      <w:r>
        <w:rPr>
          <w:rFonts w:hint="eastAsia"/>
          <w:bCs/>
          <w:sz w:val="28"/>
          <w:u w:val="single"/>
        </w:rPr>
        <w:t xml:space="preserve">   2  </w:t>
      </w:r>
      <w:r>
        <w:rPr>
          <w:rFonts w:hint="eastAsia"/>
          <w:bCs/>
          <w:sz w:val="28"/>
        </w:rPr>
        <w:t>学生人数</w:t>
      </w:r>
      <w:r>
        <w:rPr>
          <w:rFonts w:hint="eastAsia"/>
          <w:bCs/>
          <w:sz w:val="28"/>
          <w:u w:val="single"/>
        </w:rPr>
        <w:t xml:space="preserve"> 59  </w:t>
      </w:r>
    </w:p>
    <w:p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任课教师＿＿</w:t>
      </w:r>
      <w:r>
        <w:rPr>
          <w:rFonts w:hint="eastAsia"/>
          <w:bCs/>
          <w:sz w:val="28"/>
          <w:u w:val="single"/>
        </w:rPr>
        <w:t>陈鸿海＿</w:t>
      </w:r>
      <w:r>
        <w:rPr>
          <w:rFonts w:hint="eastAsia"/>
          <w:bCs/>
          <w:sz w:val="28"/>
        </w:rPr>
        <w:t>＿＿职称＿</w:t>
      </w:r>
      <w:r>
        <w:rPr>
          <w:rFonts w:hint="eastAsia"/>
          <w:bCs/>
          <w:sz w:val="28"/>
          <w:u w:val="single"/>
        </w:rPr>
        <w:t>讲师</w:t>
      </w:r>
      <w:r>
        <w:rPr>
          <w:rFonts w:hint="eastAsia"/>
          <w:bCs/>
          <w:sz w:val="28"/>
        </w:rPr>
        <w:t>＿＿</w:t>
      </w:r>
    </w:p>
    <w:p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 xml:space="preserve">所在院(系、部) </w:t>
      </w:r>
      <w:r>
        <w:rPr>
          <w:rFonts w:hint="eastAsia"/>
          <w:bCs/>
          <w:sz w:val="28"/>
          <w:u w:val="single"/>
        </w:rPr>
        <w:t xml:space="preserve">    化学工程学院     </w:t>
      </w:r>
    </w:p>
    <w:p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>系(教研室)主任签字_________________________</w:t>
      </w:r>
    </w:p>
    <w:p>
      <w:pPr>
        <w:rPr>
          <w:sz w:val="28"/>
        </w:rPr>
      </w:pPr>
      <w:r>
        <w:rPr>
          <w:rFonts w:hint="eastAsia"/>
          <w:sz w:val="28"/>
        </w:rPr>
        <w:t>　　　　教材名称：1石油化工流体机械　作者：张湘亚 陈弘</w:t>
      </w:r>
    </w:p>
    <w:p>
      <w:pPr>
        <w:rPr>
          <w:sz w:val="28"/>
        </w:rPr>
      </w:pPr>
      <w:r>
        <w:rPr>
          <w:rFonts w:hint="eastAsia"/>
          <w:sz w:val="28"/>
        </w:rPr>
        <w:t>　　　　出版单位：石油大学出版社　出版时间：1996年</w:t>
      </w:r>
      <w:r>
        <w:rPr>
          <w:sz w:val="28"/>
        </w:rPr>
        <w:t>8</w:t>
      </w:r>
      <w:r>
        <w:rPr>
          <w:rFonts w:hint="eastAsia"/>
          <w:sz w:val="28"/>
        </w:rPr>
        <w:t>月</w:t>
      </w:r>
    </w:p>
    <w:p>
      <w:pPr>
        <w:ind w:firstLine="1120" w:firstLineChars="400"/>
        <w:rPr>
          <w:sz w:val="28"/>
        </w:rPr>
      </w:pPr>
      <w:r>
        <w:rPr>
          <w:rFonts w:hint="eastAsia"/>
          <w:sz w:val="28"/>
        </w:rPr>
        <w:t>教材名称：2过程流体机械　　　作者：姜培正</w:t>
      </w:r>
    </w:p>
    <w:p>
      <w:pPr>
        <w:rPr>
          <w:sz w:val="28"/>
        </w:rPr>
      </w:pPr>
      <w:r>
        <w:rPr>
          <w:rFonts w:hint="eastAsia"/>
          <w:sz w:val="28"/>
        </w:rPr>
        <w:t>　　　　出版单位：化学工业出版社　出版时间：200</w:t>
      </w:r>
      <w:r>
        <w:rPr>
          <w:sz w:val="28"/>
        </w:rPr>
        <w:t>1</w:t>
      </w:r>
      <w:r>
        <w:rPr>
          <w:rFonts w:hint="eastAsia"/>
          <w:sz w:val="28"/>
        </w:rPr>
        <w:t>年</w:t>
      </w:r>
      <w:r>
        <w:rPr>
          <w:sz w:val="28"/>
        </w:rPr>
        <w:t>8</w:t>
      </w:r>
      <w:r>
        <w:rPr>
          <w:rFonts w:hint="eastAsia"/>
          <w:sz w:val="28"/>
        </w:rPr>
        <w:t>月</w:t>
      </w:r>
    </w:p>
    <w:p>
      <w:pPr>
        <w:jc w:val="center"/>
        <w:rPr>
          <w:sz w:val="28"/>
        </w:rPr>
      </w:pPr>
    </w:p>
    <w:p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>
      <w:pPr>
        <w:rPr>
          <w:rFonts w:ascii="黑体" w:eastAsia="黑体"/>
          <w:sz w:val="24"/>
          <w:szCs w:val="24"/>
        </w:rPr>
      </w:pPr>
    </w:p>
    <w:p>
      <w:pPr>
        <w:rPr>
          <w:rFonts w:ascii="黑体" w:eastAsia="黑体"/>
          <w:sz w:val="24"/>
          <w:szCs w:val="24"/>
        </w:rPr>
      </w:pPr>
      <w:r>
        <w:rPr>
          <w:rFonts w:hint="eastAsia" w:ascii="黑体" w:eastAsia="黑体"/>
          <w:sz w:val="24"/>
          <w:szCs w:val="24"/>
        </w:rPr>
        <w:t>填 写 说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hint="eastAsia" w:ascii="黑体" w:eastAsia="黑体"/>
          <w:sz w:val="24"/>
          <w:szCs w:val="24"/>
        </w:rPr>
        <w:t>明：</w:t>
      </w:r>
    </w:p>
    <w:p>
      <w:pPr>
        <w:ind w:left="360" w:hanging="360" w:hangingChars="150"/>
        <w:rPr>
          <w:rFonts w:ascii="黑体" w:eastAsia="黑体"/>
          <w:b/>
          <w:sz w:val="24"/>
          <w:szCs w:val="24"/>
        </w:rPr>
      </w:pPr>
      <w:r>
        <w:rPr>
          <w:rFonts w:hint="eastAsia" w:ascii="黑体" w:eastAsia="黑体"/>
          <w:sz w:val="24"/>
          <w:szCs w:val="24"/>
        </w:rPr>
        <w:t>1．</w:t>
      </w:r>
      <w:r>
        <w:rPr>
          <w:rFonts w:hint="eastAsia" w:ascii="宋体" w:hAnsi="宋体"/>
          <w:szCs w:val="21"/>
        </w:rPr>
        <w:t>每上一次课填写一行，节次填写数字“1－5”，一天共分5大节课，例如：一周上三次课填写三行，并在周学时栏合并单元格填写“6”，周一第3、4节，在节次栏中填写2。</w:t>
      </w:r>
    </w:p>
    <w:p>
      <w:pPr>
        <w:spacing w:line="300" w:lineRule="auto"/>
        <w:ind w:left="360" w:hanging="360" w:hangingChars="150"/>
      </w:pPr>
      <w:r>
        <w:rPr>
          <w:rFonts w:hint="eastAsia" w:ascii="黑体" w:eastAsia="黑体"/>
          <w:sz w:val="24"/>
          <w:szCs w:val="24"/>
        </w:rPr>
        <w:t>2．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>
      <w:pPr>
        <w:spacing w:line="300" w:lineRule="auto"/>
        <w:ind w:left="315" w:hanging="315" w:hangingChars="150"/>
      </w:pPr>
      <w:r>
        <w:rPr>
          <w:rFonts w:hint="eastAsia"/>
        </w:rPr>
        <w:t>3．上机、大作业、课堂讨论、外出参观、考试等如占课内学时，在“备注”栏内注明。</w:t>
      </w:r>
    </w:p>
    <w:p>
      <w:pPr>
        <w:ind w:left="315" w:hanging="315" w:hangingChars="150"/>
        <w:sectPr>
          <w:pgSz w:w="11907" w:h="16840"/>
          <w:pgMar w:top="1440" w:right="1797" w:bottom="1440" w:left="1797" w:header="851" w:footer="992" w:gutter="0"/>
          <w:cols w:space="425" w:num="1"/>
        </w:sectPr>
      </w:pPr>
      <w:r>
        <w:rPr>
          <w:rFonts w:hint="eastAsia"/>
        </w:rPr>
        <w:t>4．教学日历由教师自存一份、课程所属系存一份，在每学期开学后第一周内送课程所属院（系、部）办公室并发一份电子版给课程所属院（系、部）办公室；有实验和上机学时的须发一份电子版的给实践科sjk@cup.edu.cn</w:t>
      </w:r>
    </w:p>
    <w:tbl>
      <w:tblPr>
        <w:tblStyle w:val="6"/>
        <w:tblW w:w="9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427"/>
        <w:gridCol w:w="706"/>
        <w:gridCol w:w="4231"/>
        <w:gridCol w:w="875"/>
        <w:gridCol w:w="536"/>
        <w:gridCol w:w="536"/>
        <w:gridCol w:w="536"/>
        <w:gridCol w:w="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560" w:type="dxa"/>
            <w:gridSpan w:val="3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教学时间</w:t>
            </w:r>
          </w:p>
        </w:tc>
        <w:tc>
          <w:tcPr>
            <w:tcW w:w="4231" w:type="dxa"/>
            <w:vMerge w:val="restart"/>
          </w:tcPr>
          <w:p>
            <w:pPr>
              <w:jc w:val="center"/>
              <w:rPr>
                <w:sz w:val="30"/>
              </w:rPr>
            </w:pPr>
          </w:p>
          <w:p>
            <w:pPr>
              <w:jc w:val="center"/>
            </w:pPr>
            <w:r>
              <w:rPr>
                <w:rFonts w:hint="eastAsia"/>
                <w:sz w:val="30"/>
              </w:rPr>
              <w:t>授  课  内  容  提  要</w:t>
            </w:r>
          </w:p>
        </w:tc>
        <w:tc>
          <w:tcPr>
            <w:tcW w:w="875" w:type="dxa"/>
            <w:vMerge w:val="restart"/>
          </w:tcPr>
          <w:p>
            <w:pPr>
              <w:jc w:val="center"/>
            </w:pPr>
            <w:r>
              <w:rPr>
                <w:rFonts w:hint="eastAsia"/>
              </w:rPr>
              <w:t>周学时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（周学时大于2，可合并单元格）</w:t>
            </w:r>
          </w:p>
        </w:tc>
        <w:tc>
          <w:tcPr>
            <w:tcW w:w="1608" w:type="dxa"/>
            <w:gridSpan w:val="3"/>
          </w:tcPr>
          <w:p>
            <w:pPr>
              <w:jc w:val="center"/>
            </w:pPr>
            <w:r>
              <w:rPr>
                <w:rFonts w:hint="eastAsia"/>
              </w:rPr>
              <w:t>学时分配</w:t>
            </w:r>
          </w:p>
          <w:p>
            <w:pPr>
              <w:jc w:val="center"/>
            </w:pPr>
          </w:p>
        </w:tc>
        <w:tc>
          <w:tcPr>
            <w:tcW w:w="900" w:type="dxa"/>
            <w:vMerge w:val="restart"/>
          </w:tcPr>
          <w:p>
            <w:pPr/>
          </w:p>
          <w:p>
            <w:pPr/>
          </w:p>
          <w:p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501" w:hRule="atLeast"/>
        </w:trPr>
        <w:tc>
          <w:tcPr>
            <w:tcW w:w="427" w:type="dxa"/>
          </w:tcPr>
          <w:p>
            <w:pPr>
              <w:spacing w:line="240" w:lineRule="atLeast"/>
            </w:pPr>
            <w:r>
              <w:rPr>
                <w:rFonts w:hint="eastAsia"/>
              </w:rPr>
              <w:t>周次</w:t>
            </w:r>
          </w:p>
        </w:tc>
        <w:tc>
          <w:tcPr>
            <w:tcW w:w="427" w:type="dxa"/>
          </w:tcPr>
          <w:p>
            <w:pPr>
              <w:spacing w:line="240" w:lineRule="atLeast"/>
            </w:pPr>
            <w:r>
              <w:rPr>
                <w:rFonts w:hint="eastAsia"/>
              </w:rPr>
              <w:t>星期</w:t>
            </w:r>
          </w:p>
        </w:tc>
        <w:tc>
          <w:tcPr>
            <w:tcW w:w="706" w:type="dxa"/>
          </w:tcPr>
          <w:p>
            <w:pPr>
              <w:spacing w:line="240" w:lineRule="atLeast"/>
            </w:pPr>
            <w:r>
              <w:rPr>
                <w:rFonts w:hint="eastAsia"/>
              </w:rPr>
              <w:t>节次</w:t>
            </w:r>
          </w:p>
          <w:p>
            <w:pPr>
              <w:spacing w:line="240" w:lineRule="atLeast"/>
            </w:pPr>
          </w:p>
        </w:tc>
        <w:tc>
          <w:tcPr>
            <w:tcW w:w="4231" w:type="dxa"/>
            <w:vMerge w:val="continue"/>
          </w:tcPr>
          <w:p>
            <w:pPr/>
          </w:p>
        </w:tc>
        <w:tc>
          <w:tcPr>
            <w:tcW w:w="875" w:type="dxa"/>
            <w:vMerge w:val="continue"/>
          </w:tcPr>
          <w:p>
            <w:pPr/>
          </w:p>
        </w:tc>
        <w:tc>
          <w:tcPr>
            <w:tcW w:w="536" w:type="dxa"/>
          </w:tcPr>
          <w:p>
            <w:pPr/>
            <w:r>
              <w:rPr>
                <w:rFonts w:hint="eastAsia"/>
              </w:rPr>
              <w:t>讲课</w:t>
            </w:r>
          </w:p>
        </w:tc>
        <w:tc>
          <w:tcPr>
            <w:tcW w:w="536" w:type="dxa"/>
          </w:tcPr>
          <w:p>
            <w:pPr/>
            <w:r>
              <w:rPr>
                <w:rFonts w:hint="eastAsia"/>
              </w:rPr>
              <w:t>实验</w:t>
            </w:r>
          </w:p>
        </w:tc>
        <w:tc>
          <w:tcPr>
            <w:tcW w:w="536" w:type="dxa"/>
          </w:tcPr>
          <w:p>
            <w:pPr/>
            <w:r>
              <w:rPr>
                <w:rFonts w:hint="eastAsia"/>
              </w:rPr>
              <w:t>习题</w:t>
            </w:r>
          </w:p>
        </w:tc>
        <w:tc>
          <w:tcPr>
            <w:tcW w:w="900" w:type="dxa"/>
            <w:vMerge w:val="continue"/>
          </w:tcPr>
          <w:p>
            <w:pPr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  <w:vMerge w:val="restart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27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0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3-414</w:t>
            </w:r>
          </w:p>
        </w:tc>
        <w:tc>
          <w:tcPr>
            <w:tcW w:w="4231" w:type="dxa"/>
          </w:tcPr>
          <w:p>
            <w:pPr/>
            <w:r>
              <w:rPr>
                <w:rFonts w:hint="eastAsia"/>
              </w:rPr>
              <w:t>引言</w:t>
            </w:r>
          </w:p>
          <w:p>
            <w:pPr/>
            <w:r>
              <w:rPr>
                <w:rFonts w:hint="eastAsia"/>
              </w:rPr>
              <w:t>泵和压缩机的分类；泵和压缩机在石油石化行业的应用</w:t>
            </w:r>
          </w:p>
          <w:p>
            <w:pPr>
              <w:numPr>
                <w:ilvl w:val="0"/>
                <w:numId w:val="1"/>
              </w:numPr>
              <w:tabs>
                <w:tab w:val="left" w:pos="750"/>
              </w:tabs>
            </w:pPr>
            <w:r>
              <w:rPr>
                <w:rFonts w:hint="eastAsia"/>
              </w:rPr>
              <w:t>离心泵</w:t>
            </w:r>
          </w:p>
          <w:p>
            <w:pPr/>
            <w:r>
              <w:rPr>
                <w:rFonts w:hint="eastAsia" w:ascii="宋体"/>
              </w:rPr>
              <w:t>§</w:t>
            </w:r>
            <w:r>
              <w:rPr>
                <w:rFonts w:hint="eastAsia"/>
              </w:rPr>
              <w:t>1－1离心泵的结构、分类、工作原理及性能参数</w:t>
            </w:r>
          </w:p>
          <w:p>
            <w:pPr/>
            <w:r>
              <w:rPr>
                <w:rFonts w:hint="eastAsia"/>
                <w:szCs w:val="21"/>
              </w:rPr>
              <w:t>作业（P81）3，4</w:t>
            </w:r>
          </w:p>
        </w:tc>
        <w:tc>
          <w:tcPr>
            <w:tcW w:w="875" w:type="dxa"/>
            <w:vMerge w:val="restart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536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900" w:type="dxa"/>
            <w:vAlign w:val="center"/>
          </w:tcPr>
          <w:p>
            <w:pPr>
              <w:spacing w:line="240" w:lineRule="atLeas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  <w:vMerge w:val="continue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27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70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3-414</w:t>
            </w:r>
          </w:p>
        </w:tc>
        <w:tc>
          <w:tcPr>
            <w:tcW w:w="4231" w:type="dxa"/>
          </w:tcPr>
          <w:p>
            <w:pPr/>
            <w:r>
              <w:rPr>
                <w:rFonts w:hint="eastAsia" w:ascii="宋体"/>
              </w:rPr>
              <w:t>§</w:t>
            </w:r>
            <w:r>
              <w:rPr>
                <w:rFonts w:hint="eastAsia"/>
              </w:rPr>
              <w:t>1－2离心泵内液体的流动及能量分析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速度三角形、欧拉方程和伯努利方程；叶片安装角与理论扬程及反作用度的关系；有限叶片数对理论扬程的影响。</w:t>
            </w:r>
          </w:p>
          <w:p>
            <w:pPr/>
            <w:r>
              <w:rPr>
                <w:rFonts w:hint="eastAsia"/>
                <w:szCs w:val="21"/>
              </w:rPr>
              <w:t>作业（P81）5，8</w:t>
            </w:r>
          </w:p>
        </w:tc>
        <w:tc>
          <w:tcPr>
            <w:tcW w:w="875" w:type="dxa"/>
            <w:vMerge w:val="continue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53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536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900" w:type="dxa"/>
            <w:vAlign w:val="center"/>
          </w:tcPr>
          <w:p>
            <w:pPr>
              <w:spacing w:line="240" w:lineRule="atLeas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  <w:vMerge w:val="restart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27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0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3-414</w:t>
            </w:r>
          </w:p>
        </w:tc>
        <w:tc>
          <w:tcPr>
            <w:tcW w:w="4231" w:type="dxa"/>
          </w:tcPr>
          <w:p>
            <w:pPr/>
            <w:r>
              <w:rPr>
                <w:rFonts w:hint="eastAsia" w:ascii="宋体"/>
              </w:rPr>
              <w:t>§</w:t>
            </w:r>
            <w:r>
              <w:rPr>
                <w:rFonts w:hint="eastAsia"/>
              </w:rPr>
              <w:t>1－3离心泵的气蚀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汽蚀的产生机理及危害；汽蚀余量与汽蚀判别式；抗汽蚀措施；特殊液体气蚀性能参数的修正计算。</w:t>
            </w:r>
          </w:p>
          <w:p>
            <w:pPr/>
            <w:r>
              <w:rPr>
                <w:rFonts w:hint="eastAsia"/>
                <w:szCs w:val="21"/>
              </w:rPr>
              <w:t>作业（P82）11，13</w:t>
            </w:r>
          </w:p>
        </w:tc>
        <w:tc>
          <w:tcPr>
            <w:tcW w:w="875" w:type="dxa"/>
            <w:vMerge w:val="restart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536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900" w:type="dxa"/>
            <w:vAlign w:val="center"/>
          </w:tcPr>
          <w:p>
            <w:pPr>
              <w:spacing w:line="240" w:lineRule="atLeas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  <w:vMerge w:val="continue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27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70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3-414</w:t>
            </w:r>
          </w:p>
        </w:tc>
        <w:tc>
          <w:tcPr>
            <w:tcW w:w="4231" w:type="dxa"/>
          </w:tcPr>
          <w:p>
            <w:pPr>
              <w:rPr>
                <w:szCs w:val="21"/>
              </w:rPr>
            </w:pPr>
            <w:r>
              <w:rPr>
                <w:rFonts w:hint="eastAsia" w:ascii="宋体"/>
              </w:rPr>
              <w:t>§</w:t>
            </w:r>
            <w:r>
              <w:rPr>
                <w:rFonts w:hint="eastAsia"/>
              </w:rPr>
              <w:t>1－4</w:t>
            </w:r>
            <w:r>
              <w:rPr>
                <w:rFonts w:hint="eastAsia"/>
                <w:szCs w:val="21"/>
              </w:rPr>
              <w:t xml:space="preserve">离心泵的性能曲线 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离心泵的理论性能曲线；离心泵中的各种损失、功率和效率；离心泵的实际性能曲线；性能曲线的作用。</w:t>
            </w:r>
          </w:p>
          <w:p>
            <w:pPr>
              <w:rPr>
                <w:szCs w:val="21"/>
              </w:rPr>
            </w:pPr>
            <w:r>
              <w:rPr>
                <w:rFonts w:hint="eastAsia" w:ascii="宋体"/>
              </w:rPr>
              <w:t>§</w:t>
            </w:r>
            <w:r>
              <w:rPr>
                <w:rFonts w:hint="eastAsia"/>
              </w:rPr>
              <w:t>1－5</w:t>
            </w:r>
            <w:r>
              <w:rPr>
                <w:rFonts w:hint="eastAsia"/>
                <w:szCs w:val="21"/>
              </w:rPr>
              <w:t xml:space="preserve"> 介质粘性对离心泵性能的影响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介质粘性对离心泵性能的影响；性能曲线换算方法。</w:t>
            </w:r>
          </w:p>
          <w:p>
            <w:pPr/>
            <w:r>
              <w:rPr>
                <w:rFonts w:hint="eastAsia"/>
                <w:szCs w:val="21"/>
              </w:rPr>
              <w:t>作业（P81-82）7，14，15</w:t>
            </w:r>
          </w:p>
        </w:tc>
        <w:tc>
          <w:tcPr>
            <w:tcW w:w="875" w:type="dxa"/>
            <w:vMerge w:val="continue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53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536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900" w:type="dxa"/>
            <w:vAlign w:val="center"/>
          </w:tcPr>
          <w:p>
            <w:pPr>
              <w:spacing w:line="240" w:lineRule="atLeas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  <w:vMerge w:val="restart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27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0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3-414</w:t>
            </w:r>
          </w:p>
        </w:tc>
        <w:tc>
          <w:tcPr>
            <w:tcW w:w="4231" w:type="dxa"/>
          </w:tcPr>
          <w:p>
            <w:pPr>
              <w:rPr>
                <w:rFonts w:ascii="宋体"/>
              </w:rPr>
            </w:pPr>
            <w:r>
              <w:rPr>
                <w:rFonts w:hint="eastAsia" w:ascii="宋体"/>
              </w:rPr>
              <w:t>§1－6相似原理在离心泵中的应用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相似条件；离心泵的相似定律；比例定律；切割定律；离心泵的比转数；气蚀比转速；通用性能曲线；离心泵实验装置、内容和方法介绍。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作业（P83）18，19</w:t>
            </w:r>
          </w:p>
        </w:tc>
        <w:tc>
          <w:tcPr>
            <w:tcW w:w="875" w:type="dxa"/>
            <w:vMerge w:val="restart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536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900" w:type="dxa"/>
            <w:vAlign w:val="center"/>
          </w:tcPr>
          <w:p>
            <w:pPr>
              <w:spacing w:line="240" w:lineRule="atLeas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  <w:vMerge w:val="continue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27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70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3-414</w:t>
            </w:r>
          </w:p>
        </w:tc>
        <w:tc>
          <w:tcPr>
            <w:tcW w:w="4231" w:type="dxa"/>
          </w:tcPr>
          <w:p>
            <w:pPr>
              <w:rPr>
                <w:szCs w:val="21"/>
              </w:rPr>
            </w:pPr>
            <w:r>
              <w:rPr>
                <w:rFonts w:hint="eastAsia" w:ascii="宋体"/>
              </w:rPr>
              <w:t>§1－7</w:t>
            </w:r>
            <w:r>
              <w:rPr>
                <w:rFonts w:hint="eastAsia"/>
                <w:szCs w:val="21"/>
              </w:rPr>
              <w:t>离心泵的装置特性与工况调节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离心泵的工况调节；离心泵的不稳定工作；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离心泵的选用。例题计算。</w:t>
            </w:r>
          </w:p>
          <w:p>
            <w:pPr/>
            <w:r>
              <w:rPr>
                <w:rFonts w:hint="eastAsia"/>
                <w:szCs w:val="21"/>
              </w:rPr>
              <w:t>作业（P84）24，25</w:t>
            </w:r>
            <w:r>
              <w:t xml:space="preserve"> </w:t>
            </w:r>
            <w:r>
              <w:rPr>
                <w:rFonts w:hint="eastAsia"/>
              </w:rPr>
              <w:t>，27</w:t>
            </w:r>
          </w:p>
        </w:tc>
        <w:tc>
          <w:tcPr>
            <w:tcW w:w="875" w:type="dxa"/>
            <w:vMerge w:val="continue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53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536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900" w:type="dxa"/>
            <w:vAlign w:val="center"/>
          </w:tcPr>
          <w:p>
            <w:pPr>
              <w:spacing w:line="240" w:lineRule="atLeas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  <w:vMerge w:val="restart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27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0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3-414</w:t>
            </w:r>
          </w:p>
        </w:tc>
        <w:tc>
          <w:tcPr>
            <w:tcW w:w="4231" w:type="dxa"/>
          </w:tcPr>
          <w:p>
            <w:pPr>
              <w:rPr>
                <w:szCs w:val="21"/>
              </w:rPr>
            </w:pPr>
            <w:r>
              <w:rPr>
                <w:rFonts w:hint="eastAsia" w:ascii="宋体"/>
              </w:rPr>
              <w:t>§1－8</w:t>
            </w:r>
            <w:r>
              <w:rPr>
                <w:rFonts w:hint="eastAsia"/>
                <w:szCs w:val="21"/>
              </w:rPr>
              <w:t>离心泵的主要零部件</w:t>
            </w:r>
          </w:p>
          <w:p>
            <w:pPr/>
            <w:r>
              <w:rPr>
                <w:rFonts w:hint="eastAsia"/>
                <w:szCs w:val="21"/>
              </w:rPr>
              <w:t>离心泵的过流元件；轴向力及其平衡；机械密封工作原理。</w:t>
            </w:r>
          </w:p>
        </w:tc>
        <w:tc>
          <w:tcPr>
            <w:tcW w:w="875" w:type="dxa"/>
            <w:vMerge w:val="restart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536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900" w:type="dxa"/>
            <w:vAlign w:val="center"/>
          </w:tcPr>
          <w:p>
            <w:pPr>
              <w:spacing w:line="240" w:lineRule="atLeas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  <w:vMerge w:val="continue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27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70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3-414</w:t>
            </w:r>
          </w:p>
        </w:tc>
        <w:tc>
          <w:tcPr>
            <w:tcW w:w="4231" w:type="dxa"/>
          </w:tcPr>
          <w:p>
            <w:pPr>
              <w:rPr>
                <w:rFonts w:ascii="宋体"/>
              </w:rPr>
            </w:pPr>
            <w:r>
              <w:rPr>
                <w:rFonts w:hint="eastAsia" w:ascii="宋体"/>
              </w:rPr>
              <w:t>实验1：离心泵性能实验</w:t>
            </w:r>
          </w:p>
        </w:tc>
        <w:tc>
          <w:tcPr>
            <w:tcW w:w="875" w:type="dxa"/>
            <w:vMerge w:val="continue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536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536" w:type="dxa"/>
            <w:vAlign w:val="center"/>
          </w:tcPr>
          <w:p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900" w:type="dxa"/>
            <w:vAlign w:val="center"/>
          </w:tcPr>
          <w:p>
            <w:pPr>
              <w:spacing w:line="240" w:lineRule="atLeas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  <w:vMerge w:val="restart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27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0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3-414</w:t>
            </w:r>
          </w:p>
        </w:tc>
        <w:tc>
          <w:tcPr>
            <w:tcW w:w="4231" w:type="dxa"/>
          </w:tcPr>
          <w:p>
            <w:pPr/>
            <w:r>
              <w:rPr>
                <w:rFonts w:hint="eastAsia"/>
              </w:rPr>
              <w:t>实验2：离心泵气蚀实验</w:t>
            </w:r>
          </w:p>
        </w:tc>
        <w:tc>
          <w:tcPr>
            <w:tcW w:w="875" w:type="dxa"/>
            <w:vMerge w:val="restart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6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536" w:type="dxa"/>
            <w:vAlign w:val="center"/>
          </w:tcPr>
          <w:p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900" w:type="dxa"/>
            <w:vAlign w:val="center"/>
          </w:tcPr>
          <w:p>
            <w:pPr>
              <w:spacing w:line="240" w:lineRule="atLeas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  <w:vMerge w:val="continue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27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70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3-414</w:t>
            </w:r>
          </w:p>
        </w:tc>
        <w:tc>
          <w:tcPr>
            <w:tcW w:w="4231" w:type="dxa"/>
          </w:tcPr>
          <w:p>
            <w:pPr/>
            <w:r>
              <w:rPr>
                <w:rFonts w:hint="eastAsia" w:ascii="宋体"/>
              </w:rPr>
              <w:t>实验3：离心泵比例定律实验</w:t>
            </w:r>
          </w:p>
        </w:tc>
        <w:tc>
          <w:tcPr>
            <w:tcW w:w="875" w:type="dxa"/>
            <w:vMerge w:val="continue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536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536" w:type="dxa"/>
            <w:vAlign w:val="center"/>
          </w:tcPr>
          <w:p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900" w:type="dxa"/>
            <w:vAlign w:val="center"/>
          </w:tcPr>
          <w:p>
            <w:pPr>
              <w:spacing w:line="240" w:lineRule="atLeas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  <w:vMerge w:val="restart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27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0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3-414</w:t>
            </w:r>
          </w:p>
        </w:tc>
        <w:tc>
          <w:tcPr>
            <w:tcW w:w="4231" w:type="dxa"/>
          </w:tcPr>
          <w:p>
            <w:pPr>
              <w:rPr>
                <w:rFonts w:ascii="宋体"/>
              </w:rPr>
            </w:pPr>
            <w:r>
              <w:rPr>
                <w:rFonts w:hint="eastAsia" w:ascii="宋体"/>
              </w:rPr>
              <w:t>第二章离心压缩机</w:t>
            </w:r>
          </w:p>
          <w:p>
            <w:pPr>
              <w:rPr>
                <w:rFonts w:ascii="宋体"/>
              </w:rPr>
            </w:pPr>
            <w:r>
              <w:rPr>
                <w:rFonts w:hint="eastAsia" w:ascii="宋体"/>
              </w:rPr>
              <w:t>§2－1概述</w:t>
            </w:r>
          </w:p>
          <w:p>
            <w:pPr>
              <w:rPr>
                <w:rFonts w:ascii="宋体"/>
              </w:rPr>
            </w:pPr>
            <w:r>
              <w:rPr>
                <w:rFonts w:hint="eastAsia" w:ascii="宋体"/>
              </w:rPr>
              <w:t>离心压缩机结构简介；离心压缩机的特点。</w:t>
            </w:r>
          </w:p>
          <w:p>
            <w:pPr>
              <w:rPr>
                <w:szCs w:val="21"/>
              </w:rPr>
            </w:pPr>
            <w:r>
              <w:rPr>
                <w:rFonts w:hint="eastAsia" w:ascii="宋体"/>
              </w:rPr>
              <w:t>§2－2</w:t>
            </w:r>
            <w:r>
              <w:rPr>
                <w:rFonts w:hint="eastAsia"/>
                <w:szCs w:val="21"/>
              </w:rPr>
              <w:t>离心式压缩机级的基本工作原理</w:t>
            </w:r>
          </w:p>
          <w:p>
            <w:pPr/>
            <w:r>
              <w:rPr>
                <w:rFonts w:hint="eastAsia"/>
                <w:szCs w:val="21"/>
              </w:rPr>
              <w:t>级的构成与特征截面的划分；能量和功率、焓值方程</w:t>
            </w:r>
          </w:p>
        </w:tc>
        <w:tc>
          <w:tcPr>
            <w:tcW w:w="875" w:type="dxa"/>
            <w:vMerge w:val="restart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536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900" w:type="dxa"/>
            <w:vAlign w:val="center"/>
          </w:tcPr>
          <w:p>
            <w:pPr>
              <w:spacing w:line="240" w:lineRule="atLeas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  <w:vMerge w:val="continue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27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70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3-414</w:t>
            </w:r>
          </w:p>
        </w:tc>
        <w:tc>
          <w:tcPr>
            <w:tcW w:w="4231" w:type="dxa"/>
          </w:tcPr>
          <w:p>
            <w:pPr>
              <w:rPr>
                <w:szCs w:val="21"/>
              </w:rPr>
            </w:pPr>
            <w:r>
              <w:rPr>
                <w:rFonts w:hint="eastAsia" w:ascii="宋体"/>
              </w:rPr>
              <w:t>§2－2</w:t>
            </w:r>
            <w:r>
              <w:rPr>
                <w:rFonts w:hint="eastAsia"/>
                <w:szCs w:val="21"/>
              </w:rPr>
              <w:t>级中气体的流动和热力过程分析（伯努利方程、压缩过程、级效率、各截面参数计算）</w:t>
            </w:r>
          </w:p>
          <w:p>
            <w:pPr/>
            <w:r>
              <w:rPr>
                <w:rFonts w:hint="eastAsia"/>
                <w:szCs w:val="21"/>
              </w:rPr>
              <w:t>作业（P180）3，5</w:t>
            </w:r>
          </w:p>
        </w:tc>
        <w:tc>
          <w:tcPr>
            <w:tcW w:w="875" w:type="dxa"/>
            <w:vMerge w:val="continue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53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536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900" w:type="dxa"/>
            <w:vAlign w:val="center"/>
          </w:tcPr>
          <w:p>
            <w:pPr>
              <w:spacing w:line="240" w:lineRule="atLeas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  <w:vMerge w:val="restart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27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0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3-414</w:t>
            </w:r>
          </w:p>
        </w:tc>
        <w:tc>
          <w:tcPr>
            <w:tcW w:w="4231" w:type="dxa"/>
          </w:tcPr>
          <w:p>
            <w:pPr>
              <w:rPr>
                <w:szCs w:val="21"/>
              </w:rPr>
            </w:pPr>
            <w:r>
              <w:rPr>
                <w:rFonts w:hint="eastAsia" w:ascii="宋体"/>
              </w:rPr>
              <w:t>§2－3</w:t>
            </w:r>
            <w:r>
              <w:rPr>
                <w:rFonts w:hint="eastAsia"/>
                <w:szCs w:val="21"/>
              </w:rPr>
              <w:t xml:space="preserve"> 级中的能量损失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流动损失；轮阻损失；离心压缩机的校核性计算。</w:t>
            </w:r>
          </w:p>
          <w:p>
            <w:pPr/>
            <w:r>
              <w:rPr>
                <w:rFonts w:hint="eastAsia"/>
                <w:szCs w:val="21"/>
              </w:rPr>
              <w:t>作业（P180-181）6</w:t>
            </w:r>
          </w:p>
        </w:tc>
        <w:tc>
          <w:tcPr>
            <w:tcW w:w="875" w:type="dxa"/>
            <w:vMerge w:val="restart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536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900" w:type="dxa"/>
            <w:vAlign w:val="center"/>
          </w:tcPr>
          <w:p>
            <w:pPr>
              <w:spacing w:line="240" w:lineRule="atLeas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  <w:vMerge w:val="continue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27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70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3-414</w:t>
            </w:r>
          </w:p>
        </w:tc>
        <w:tc>
          <w:tcPr>
            <w:tcW w:w="4231" w:type="dxa"/>
          </w:tcPr>
          <w:p>
            <w:pPr>
              <w:rPr>
                <w:rFonts w:ascii="宋体"/>
              </w:rPr>
            </w:pPr>
            <w:r>
              <w:rPr>
                <w:rFonts w:hint="eastAsia" w:ascii="宋体"/>
              </w:rPr>
              <w:t>运动会</w:t>
            </w:r>
          </w:p>
        </w:tc>
        <w:tc>
          <w:tcPr>
            <w:tcW w:w="875" w:type="dxa"/>
            <w:vMerge w:val="continue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53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536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536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900" w:type="dxa"/>
            <w:vAlign w:val="center"/>
          </w:tcPr>
          <w:p>
            <w:pPr>
              <w:spacing w:line="240" w:lineRule="atLeas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  <w:vMerge w:val="restart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27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0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3-414</w:t>
            </w:r>
          </w:p>
        </w:tc>
        <w:tc>
          <w:tcPr>
            <w:tcW w:w="4231" w:type="dxa"/>
          </w:tcPr>
          <w:p>
            <w:pPr>
              <w:rPr>
                <w:szCs w:val="21"/>
              </w:rPr>
            </w:pPr>
            <w:r>
              <w:rPr>
                <w:rFonts w:hint="eastAsia" w:ascii="宋体"/>
              </w:rPr>
              <w:t>§2－4</w:t>
            </w:r>
            <w:r>
              <w:rPr>
                <w:rFonts w:hint="eastAsia"/>
                <w:szCs w:val="21"/>
              </w:rPr>
              <w:t xml:space="preserve">离心式压缩机的特性与调节 </w:t>
            </w:r>
          </w:p>
          <w:p>
            <w:pPr>
              <w:rPr>
                <w:rFonts w:ascii="宋体"/>
              </w:rPr>
            </w:pPr>
            <w:r>
              <w:rPr>
                <w:rFonts w:hint="eastAsia"/>
                <w:szCs w:val="21"/>
              </w:rPr>
              <w:t>级的性能曲线；喘振工况；最大流量工况；多级离心压缩机的性能曲线；管网性能曲线；离心式压缩机的工况调节。</w:t>
            </w:r>
          </w:p>
        </w:tc>
        <w:tc>
          <w:tcPr>
            <w:tcW w:w="875" w:type="dxa"/>
            <w:vMerge w:val="restart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536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900" w:type="dxa"/>
            <w:vAlign w:val="center"/>
          </w:tcPr>
          <w:p>
            <w:pPr>
              <w:spacing w:line="240" w:lineRule="atLeas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  <w:vMerge w:val="continue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27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70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3-414</w:t>
            </w:r>
          </w:p>
        </w:tc>
        <w:tc>
          <w:tcPr>
            <w:tcW w:w="4231" w:type="dxa"/>
          </w:tcPr>
          <w:p>
            <w:pPr>
              <w:rPr>
                <w:szCs w:val="21"/>
              </w:rPr>
            </w:pPr>
            <w:r>
              <w:rPr>
                <w:rFonts w:hint="eastAsia" w:ascii="宋体"/>
              </w:rPr>
              <w:t>§2－5</w:t>
            </w:r>
            <w:r>
              <w:rPr>
                <w:rFonts w:hint="eastAsia"/>
                <w:szCs w:val="21"/>
              </w:rPr>
              <w:t>相似原理在离心式压缩机中的应用-1</w:t>
            </w:r>
          </w:p>
          <w:p>
            <w:pPr/>
            <w:r>
              <w:rPr>
                <w:rFonts w:hint="eastAsia"/>
                <w:szCs w:val="21"/>
              </w:rPr>
              <w:t>相似条件；完全相似工况的性能换算；相似模化设计</w:t>
            </w:r>
          </w:p>
        </w:tc>
        <w:tc>
          <w:tcPr>
            <w:tcW w:w="875" w:type="dxa"/>
            <w:vMerge w:val="continue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53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536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900" w:type="dxa"/>
            <w:vAlign w:val="center"/>
          </w:tcPr>
          <w:p>
            <w:pPr>
              <w:spacing w:line="240" w:lineRule="atLeas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  <w:vMerge w:val="restart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27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0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3-414</w:t>
            </w:r>
          </w:p>
        </w:tc>
        <w:tc>
          <w:tcPr>
            <w:tcW w:w="4231" w:type="dxa"/>
          </w:tcPr>
          <w:p>
            <w:pPr>
              <w:rPr>
                <w:szCs w:val="21"/>
              </w:rPr>
            </w:pPr>
            <w:r>
              <w:rPr>
                <w:rFonts w:hint="eastAsia" w:ascii="宋体"/>
              </w:rPr>
              <w:t>§2－5</w:t>
            </w:r>
            <w:r>
              <w:rPr>
                <w:rFonts w:hint="eastAsia"/>
                <w:szCs w:val="21"/>
              </w:rPr>
              <w:t>相似原理在离心式压缩机中的应用-2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近似相似条件的性能换算；通用性能曲线</w:t>
            </w:r>
          </w:p>
          <w:p>
            <w:pPr/>
            <w:r>
              <w:rPr>
                <w:rFonts w:hint="eastAsia"/>
                <w:szCs w:val="21"/>
              </w:rPr>
              <w:t>作业（P181）8，10</w:t>
            </w:r>
          </w:p>
        </w:tc>
        <w:tc>
          <w:tcPr>
            <w:tcW w:w="875" w:type="dxa"/>
            <w:vMerge w:val="restart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536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900" w:type="dxa"/>
            <w:vAlign w:val="center"/>
          </w:tcPr>
          <w:p>
            <w:pPr>
              <w:spacing w:line="240" w:lineRule="atLeas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  <w:vMerge w:val="continue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27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70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3-414</w:t>
            </w:r>
          </w:p>
        </w:tc>
        <w:tc>
          <w:tcPr>
            <w:tcW w:w="4231" w:type="dxa"/>
          </w:tcPr>
          <w:p>
            <w:pPr>
              <w:rPr>
                <w:szCs w:val="21"/>
              </w:rPr>
            </w:pPr>
            <w:r>
              <w:rPr>
                <w:rFonts w:hint="eastAsia" w:ascii="宋体"/>
              </w:rPr>
              <w:t>§2－6</w:t>
            </w:r>
            <w:r>
              <w:rPr>
                <w:rFonts w:hint="eastAsia"/>
                <w:szCs w:val="21"/>
              </w:rPr>
              <w:t>离心式压缩机的主要零部件</w:t>
            </w:r>
          </w:p>
          <w:p>
            <w:pPr/>
            <w:r>
              <w:rPr>
                <w:rFonts w:hint="eastAsia"/>
                <w:szCs w:val="21"/>
              </w:rPr>
              <w:t>叶轮；扩压器；密封装置（迷宫密封、浮环密封和干气密封）</w:t>
            </w:r>
          </w:p>
        </w:tc>
        <w:tc>
          <w:tcPr>
            <w:tcW w:w="875" w:type="dxa"/>
            <w:vMerge w:val="continue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53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536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900" w:type="dxa"/>
            <w:vAlign w:val="center"/>
          </w:tcPr>
          <w:p>
            <w:pPr>
              <w:spacing w:line="240" w:lineRule="atLeas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  <w:vMerge w:val="restart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27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0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3-414</w:t>
            </w:r>
          </w:p>
        </w:tc>
        <w:tc>
          <w:tcPr>
            <w:tcW w:w="4231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第四章 活塞式压缩机</w:t>
            </w:r>
          </w:p>
          <w:p>
            <w:pPr>
              <w:rPr>
                <w:szCs w:val="21"/>
              </w:rPr>
            </w:pPr>
            <w:r>
              <w:rPr>
                <w:rFonts w:hint="eastAsia" w:ascii="宋体"/>
              </w:rPr>
              <w:t>§4－1</w:t>
            </w:r>
            <w:r>
              <w:rPr>
                <w:rFonts w:hint="eastAsia"/>
                <w:szCs w:val="21"/>
              </w:rPr>
              <w:t xml:space="preserve"> 概述 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活塞式压缩机的基本构成、特点和分类。</w:t>
            </w:r>
          </w:p>
          <w:p>
            <w:pPr>
              <w:rPr>
                <w:szCs w:val="21"/>
              </w:rPr>
            </w:pPr>
            <w:r>
              <w:rPr>
                <w:rFonts w:hint="eastAsia" w:ascii="宋体"/>
              </w:rPr>
              <w:t>§4－2</w:t>
            </w:r>
            <w:r>
              <w:rPr>
                <w:rFonts w:hint="eastAsia"/>
                <w:szCs w:val="21"/>
              </w:rPr>
              <w:t>活塞式压缩机的工作循环</w:t>
            </w:r>
          </w:p>
          <w:p>
            <w:pPr/>
            <w:r>
              <w:rPr>
                <w:rFonts w:hint="eastAsia"/>
                <w:szCs w:val="21"/>
              </w:rPr>
              <w:t>理论工作循环；实际工作循环；过程指数的简化。</w:t>
            </w:r>
          </w:p>
        </w:tc>
        <w:tc>
          <w:tcPr>
            <w:tcW w:w="875" w:type="dxa"/>
            <w:vMerge w:val="restart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536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900" w:type="dxa"/>
            <w:vAlign w:val="center"/>
          </w:tcPr>
          <w:p>
            <w:pPr>
              <w:spacing w:line="240" w:lineRule="atLeas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  <w:vMerge w:val="continue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27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70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3-414</w:t>
            </w:r>
          </w:p>
        </w:tc>
        <w:tc>
          <w:tcPr>
            <w:tcW w:w="4231" w:type="dxa"/>
          </w:tcPr>
          <w:p>
            <w:pPr>
              <w:rPr>
                <w:szCs w:val="21"/>
              </w:rPr>
            </w:pPr>
            <w:r>
              <w:rPr>
                <w:rFonts w:hint="eastAsia" w:ascii="宋体"/>
              </w:rPr>
              <w:t>§4－3</w:t>
            </w:r>
            <w:r>
              <w:rPr>
                <w:rFonts w:hint="eastAsia"/>
                <w:szCs w:val="21"/>
              </w:rPr>
              <w:t xml:space="preserve"> 热力学基础知识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实际气体的状态方程、过程方程和压缩功</w:t>
            </w:r>
          </w:p>
          <w:p>
            <w:pPr/>
            <w:r>
              <w:rPr>
                <w:rFonts w:hint="eastAsia"/>
                <w:szCs w:val="21"/>
              </w:rPr>
              <w:t>作业（P364）11，12</w:t>
            </w:r>
          </w:p>
        </w:tc>
        <w:tc>
          <w:tcPr>
            <w:tcW w:w="875" w:type="dxa"/>
            <w:vMerge w:val="continue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536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53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900" w:type="dxa"/>
            <w:vAlign w:val="center"/>
          </w:tcPr>
          <w:p>
            <w:pPr>
              <w:spacing w:line="240" w:lineRule="atLeas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  <w:vMerge w:val="restart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27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0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3-414</w:t>
            </w:r>
          </w:p>
        </w:tc>
        <w:tc>
          <w:tcPr>
            <w:tcW w:w="4231" w:type="dxa"/>
          </w:tcPr>
          <w:p>
            <w:pPr/>
            <w:r>
              <w:rPr>
                <w:rFonts w:hint="eastAsia"/>
              </w:rPr>
              <w:t>实验4：活塞式压缩机性能实验</w:t>
            </w:r>
          </w:p>
        </w:tc>
        <w:tc>
          <w:tcPr>
            <w:tcW w:w="875" w:type="dxa"/>
            <w:vMerge w:val="restart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536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900" w:type="dxa"/>
            <w:vAlign w:val="center"/>
          </w:tcPr>
          <w:p>
            <w:pPr>
              <w:spacing w:line="240" w:lineRule="atLeas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  <w:vMerge w:val="continue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27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70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3-414</w:t>
            </w:r>
          </w:p>
        </w:tc>
        <w:tc>
          <w:tcPr>
            <w:tcW w:w="4231" w:type="dxa"/>
          </w:tcPr>
          <w:p>
            <w:pPr>
              <w:rPr>
                <w:szCs w:val="21"/>
              </w:rPr>
            </w:pPr>
            <w:r>
              <w:rPr>
                <w:rFonts w:hint="eastAsia" w:ascii="宋体"/>
              </w:rPr>
              <w:t>§4－4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单级压缩机的热力计算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排气量的计算；气缸行程容积和缸径的确定；排气压力和排气温度计算；功率与效率计算。</w:t>
            </w:r>
          </w:p>
          <w:p>
            <w:pPr/>
            <w:r>
              <w:rPr>
                <w:rFonts w:hint="eastAsia"/>
                <w:szCs w:val="21"/>
              </w:rPr>
              <w:t>作业：4，6</w:t>
            </w:r>
          </w:p>
        </w:tc>
        <w:tc>
          <w:tcPr>
            <w:tcW w:w="875" w:type="dxa"/>
            <w:vMerge w:val="continue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53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536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900" w:type="dxa"/>
            <w:vAlign w:val="center"/>
          </w:tcPr>
          <w:p>
            <w:pPr>
              <w:spacing w:line="240" w:lineRule="atLeas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  <w:vMerge w:val="restart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27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0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3-414</w:t>
            </w:r>
          </w:p>
        </w:tc>
        <w:tc>
          <w:tcPr>
            <w:tcW w:w="4231" w:type="dxa"/>
          </w:tcPr>
          <w:p>
            <w:pPr>
              <w:rPr>
                <w:szCs w:val="21"/>
              </w:rPr>
            </w:pPr>
            <w:r>
              <w:rPr>
                <w:rFonts w:hint="eastAsia" w:ascii="宋体"/>
              </w:rPr>
              <w:t>§4－5</w:t>
            </w:r>
            <w:r>
              <w:rPr>
                <w:rFonts w:hint="eastAsia"/>
                <w:szCs w:val="21"/>
              </w:rPr>
              <w:t xml:space="preserve"> 多级压缩机的热力计算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（1）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多级压缩的优点；各级压比分配原则；最佳压比和级数选择；多级压缩的排气量和各级行程容积。多级压缩机的复算性热力计算。</w:t>
            </w:r>
          </w:p>
          <w:p>
            <w:pPr/>
            <w:r>
              <w:rPr>
                <w:rFonts w:hint="eastAsia"/>
                <w:szCs w:val="21"/>
              </w:rPr>
              <w:t>作业（P366）17，30</w:t>
            </w:r>
          </w:p>
        </w:tc>
        <w:tc>
          <w:tcPr>
            <w:tcW w:w="875" w:type="dxa"/>
            <w:vMerge w:val="restart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536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900" w:type="dxa"/>
            <w:vAlign w:val="center"/>
          </w:tcPr>
          <w:p>
            <w:pPr>
              <w:spacing w:line="240" w:lineRule="atLeas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  <w:vMerge w:val="continue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27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70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3-414</w:t>
            </w:r>
          </w:p>
        </w:tc>
        <w:tc>
          <w:tcPr>
            <w:tcW w:w="4231" w:type="dxa"/>
          </w:tcPr>
          <w:p>
            <w:pPr>
              <w:rPr>
                <w:szCs w:val="21"/>
              </w:rPr>
            </w:pPr>
            <w:r>
              <w:rPr>
                <w:rFonts w:hint="eastAsia" w:ascii="宋体"/>
              </w:rPr>
              <w:t>§4－5</w:t>
            </w:r>
            <w:r>
              <w:rPr>
                <w:rFonts w:hint="eastAsia"/>
                <w:szCs w:val="21"/>
              </w:rPr>
              <w:t xml:space="preserve"> 多级压缩机的热力计算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（2）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多级压缩机的设计性热力计算；多级压缩机的复算性热力计算。多级压缩机的热力计算例题</w:t>
            </w:r>
            <w:r>
              <w:rPr>
                <w:szCs w:val="21"/>
              </w:rPr>
              <w:t>4</w:t>
            </w:r>
            <w:r>
              <w:rPr>
                <w:rFonts w:hint="eastAsia"/>
                <w:szCs w:val="21"/>
              </w:rPr>
              <w:t>－</w:t>
            </w:r>
            <w:r>
              <w:rPr>
                <w:szCs w:val="21"/>
              </w:rPr>
              <w:t>5</w:t>
            </w:r>
          </w:p>
          <w:p>
            <w:pPr/>
            <w:r>
              <w:rPr>
                <w:rFonts w:hint="eastAsia"/>
                <w:szCs w:val="21"/>
              </w:rPr>
              <w:t>作业（P365）18，19，21</w:t>
            </w:r>
          </w:p>
        </w:tc>
        <w:tc>
          <w:tcPr>
            <w:tcW w:w="875" w:type="dxa"/>
            <w:vMerge w:val="continue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536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53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900" w:type="dxa"/>
            <w:vAlign w:val="center"/>
          </w:tcPr>
          <w:p>
            <w:pPr>
              <w:spacing w:line="240" w:lineRule="atLeas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  <w:vMerge w:val="restart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27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0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3-414</w:t>
            </w:r>
          </w:p>
        </w:tc>
        <w:tc>
          <w:tcPr>
            <w:tcW w:w="4231" w:type="dxa"/>
          </w:tcPr>
          <w:p>
            <w:pPr/>
            <w:r>
              <w:rPr>
                <w:rFonts w:hint="eastAsia"/>
              </w:rPr>
              <w:t>实验5：活塞式压缩机示功图测绘</w:t>
            </w:r>
          </w:p>
        </w:tc>
        <w:tc>
          <w:tcPr>
            <w:tcW w:w="875" w:type="dxa"/>
            <w:vMerge w:val="restart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536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536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900" w:type="dxa"/>
            <w:vAlign w:val="center"/>
          </w:tcPr>
          <w:p>
            <w:pPr>
              <w:spacing w:line="240" w:lineRule="atLeas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  <w:vMerge w:val="continue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27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70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3-414</w:t>
            </w:r>
          </w:p>
        </w:tc>
        <w:tc>
          <w:tcPr>
            <w:tcW w:w="4231" w:type="dxa"/>
          </w:tcPr>
          <w:p>
            <w:pPr>
              <w:rPr>
                <w:rFonts w:ascii="宋体"/>
              </w:rPr>
            </w:pPr>
            <w:r>
              <w:rPr>
                <w:rFonts w:hint="eastAsia" w:ascii="宋体"/>
              </w:rPr>
              <w:t>§4－8活塞式压缩机受力分析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活塞组件受力分析；十字头销和连杆受力；曲轴受力分析；机体和基础受力。</w:t>
            </w:r>
          </w:p>
          <w:p>
            <w:pPr>
              <w:rPr>
                <w:szCs w:val="21"/>
              </w:rPr>
            </w:pPr>
            <w:r>
              <w:rPr>
                <w:rFonts w:hint="eastAsia" w:ascii="宋体"/>
              </w:rPr>
              <w:t>§4－9</w:t>
            </w:r>
            <w:r>
              <w:rPr>
                <w:rFonts w:hint="eastAsia"/>
                <w:szCs w:val="21"/>
              </w:rPr>
              <w:t xml:space="preserve"> 惯性力和惯性力矩的平衡 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曲柄连杆机构运动分析；质量转化；惯性力与惯性力矩的平衡方式。</w:t>
            </w:r>
          </w:p>
          <w:p>
            <w:pPr>
              <w:rPr>
                <w:szCs w:val="21"/>
              </w:rPr>
            </w:pPr>
            <w:r>
              <w:rPr>
                <w:rFonts w:hint="eastAsia" w:ascii="宋体"/>
              </w:rPr>
              <w:t>§4－10</w:t>
            </w:r>
            <w:r>
              <w:rPr>
                <w:rFonts w:hint="eastAsia"/>
                <w:szCs w:val="21"/>
              </w:rPr>
              <w:t>切向力图及飞轮矩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气体力图；摩擦力；综合活塞力图；切向力图及飞轮矩； 例题4－6</w:t>
            </w:r>
          </w:p>
          <w:p>
            <w:pPr>
              <w:rPr>
                <w:rFonts w:ascii="宋体"/>
              </w:rPr>
            </w:pPr>
            <w:r>
              <w:rPr>
                <w:rFonts w:hint="eastAsia"/>
                <w:szCs w:val="21"/>
              </w:rPr>
              <w:t>作业：37，39</w:t>
            </w:r>
          </w:p>
        </w:tc>
        <w:tc>
          <w:tcPr>
            <w:tcW w:w="875" w:type="dxa"/>
            <w:vMerge w:val="continue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53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536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900" w:type="dxa"/>
            <w:vAlign w:val="center"/>
          </w:tcPr>
          <w:p>
            <w:pPr>
              <w:spacing w:line="240" w:lineRule="atLeas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  <w:vMerge w:val="restart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27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0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3-414</w:t>
            </w:r>
          </w:p>
        </w:tc>
        <w:tc>
          <w:tcPr>
            <w:tcW w:w="4231" w:type="dxa"/>
          </w:tcPr>
          <w:p>
            <w:pPr>
              <w:rPr>
                <w:rFonts w:ascii="宋体"/>
              </w:rPr>
            </w:pPr>
            <w:r>
              <w:rPr>
                <w:rFonts w:hint="eastAsia" w:ascii="宋体"/>
              </w:rPr>
              <w:t>§4－6变工况工作及排气量调节</w:t>
            </w:r>
          </w:p>
          <w:p>
            <w:pPr>
              <w:rPr>
                <w:rFonts w:ascii="宋体"/>
              </w:rPr>
            </w:pPr>
            <w:r>
              <w:rPr>
                <w:rFonts w:hint="eastAsia" w:ascii="宋体"/>
              </w:rPr>
              <w:t>§4－7石油化工用压缩机的特点</w:t>
            </w:r>
          </w:p>
          <w:p>
            <w:pPr>
              <w:rPr>
                <w:szCs w:val="21"/>
              </w:rPr>
            </w:pPr>
            <w:r>
              <w:rPr>
                <w:rFonts w:hint="eastAsia" w:ascii="宋体"/>
              </w:rPr>
              <w:t>§4－11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活塞式压缩机的机型选择原则</w:t>
            </w:r>
          </w:p>
          <w:p>
            <w:pPr>
              <w:rPr>
                <w:szCs w:val="21"/>
              </w:rPr>
            </w:pPr>
            <w:r>
              <w:rPr>
                <w:rFonts w:hint="eastAsia" w:ascii="宋体"/>
              </w:rPr>
              <w:t>§4－12活塞式压缩机的主要</w:t>
            </w:r>
            <w:r>
              <w:rPr>
                <w:rFonts w:hint="eastAsia"/>
                <w:szCs w:val="21"/>
              </w:rPr>
              <w:t>易损件</w:t>
            </w:r>
          </w:p>
          <w:p>
            <w:pPr/>
            <w:r>
              <w:rPr>
                <w:rFonts w:hint="eastAsia"/>
                <w:szCs w:val="21"/>
              </w:rPr>
              <w:t>气阀及其工作原理；活塞环；填料函。</w:t>
            </w:r>
          </w:p>
        </w:tc>
        <w:tc>
          <w:tcPr>
            <w:tcW w:w="875" w:type="dxa"/>
            <w:vMerge w:val="restart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536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900" w:type="dxa"/>
            <w:vAlign w:val="center"/>
          </w:tcPr>
          <w:p>
            <w:pPr>
              <w:spacing w:line="240" w:lineRule="atLeas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  <w:vMerge w:val="continue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27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70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3-414</w:t>
            </w:r>
          </w:p>
        </w:tc>
        <w:tc>
          <w:tcPr>
            <w:tcW w:w="4231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第五章 其它型式泵与压缩机简介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往复泵；齿轮泵；螺杆式泵和压缩机；滑片式泵和压缩机；液环式泵和压缩机；引射泵；漩涡泵。</w:t>
            </w:r>
          </w:p>
          <w:p>
            <w:pPr/>
            <w:r>
              <w:rPr>
                <w:rFonts w:hint="eastAsia"/>
                <w:szCs w:val="21"/>
              </w:rPr>
              <w:t>课程总结复习</w:t>
            </w:r>
          </w:p>
        </w:tc>
        <w:tc>
          <w:tcPr>
            <w:tcW w:w="875" w:type="dxa"/>
            <w:vMerge w:val="continue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53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536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900" w:type="dxa"/>
            <w:vAlign w:val="center"/>
          </w:tcPr>
          <w:p>
            <w:pPr>
              <w:spacing w:line="240" w:lineRule="atLeast"/>
              <w:jc w:val="center"/>
            </w:pPr>
          </w:p>
        </w:tc>
      </w:tr>
    </w:tbl>
    <w:p>
      <w:pPr/>
    </w:p>
    <w:sectPr>
      <w:pgSz w:w="11907" w:h="16840"/>
      <w:pgMar w:top="1134" w:right="1134" w:bottom="102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045909706">
    <w:nsid w:val="3E5750CA"/>
    <w:multiLevelType w:val="multilevel"/>
    <w:tmpl w:val="3E5750CA"/>
    <w:lvl w:ilvl="0" w:tentative="1">
      <w:start w:val="1"/>
      <w:numFmt w:val="japaneseCounting"/>
      <w:lvlText w:val="第%1章"/>
      <w:lvlJc w:val="left"/>
      <w:pPr>
        <w:tabs>
          <w:tab w:val="left" w:pos="750"/>
        </w:tabs>
        <w:ind w:left="750" w:hanging="75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04590970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A2E"/>
    <w:rsid w:val="00017A03"/>
    <w:rsid w:val="00056826"/>
    <w:rsid w:val="00086A16"/>
    <w:rsid w:val="00092137"/>
    <w:rsid w:val="000E5C4F"/>
    <w:rsid w:val="000F2F16"/>
    <w:rsid w:val="00133A2E"/>
    <w:rsid w:val="001359AE"/>
    <w:rsid w:val="00137825"/>
    <w:rsid w:val="0015378C"/>
    <w:rsid w:val="00197B34"/>
    <w:rsid w:val="001C53E9"/>
    <w:rsid w:val="00213B27"/>
    <w:rsid w:val="00232CE4"/>
    <w:rsid w:val="0024765F"/>
    <w:rsid w:val="00261A6C"/>
    <w:rsid w:val="0026579C"/>
    <w:rsid w:val="0026713F"/>
    <w:rsid w:val="00280DB1"/>
    <w:rsid w:val="002C6243"/>
    <w:rsid w:val="002C7822"/>
    <w:rsid w:val="002E1C59"/>
    <w:rsid w:val="00320BA1"/>
    <w:rsid w:val="00347150"/>
    <w:rsid w:val="00350266"/>
    <w:rsid w:val="0035698B"/>
    <w:rsid w:val="003A20A8"/>
    <w:rsid w:val="003A605C"/>
    <w:rsid w:val="003B1679"/>
    <w:rsid w:val="003F3464"/>
    <w:rsid w:val="004534AF"/>
    <w:rsid w:val="0045723D"/>
    <w:rsid w:val="00457926"/>
    <w:rsid w:val="0048242D"/>
    <w:rsid w:val="004B69C5"/>
    <w:rsid w:val="004D4289"/>
    <w:rsid w:val="004D6B74"/>
    <w:rsid w:val="0051448A"/>
    <w:rsid w:val="005252BE"/>
    <w:rsid w:val="00561E5B"/>
    <w:rsid w:val="00573802"/>
    <w:rsid w:val="00575A31"/>
    <w:rsid w:val="00596E24"/>
    <w:rsid w:val="005A07D1"/>
    <w:rsid w:val="005A3B16"/>
    <w:rsid w:val="005B689A"/>
    <w:rsid w:val="005F2794"/>
    <w:rsid w:val="00606883"/>
    <w:rsid w:val="00614DC2"/>
    <w:rsid w:val="006300BD"/>
    <w:rsid w:val="00640B6E"/>
    <w:rsid w:val="00641E89"/>
    <w:rsid w:val="006541F8"/>
    <w:rsid w:val="00655B06"/>
    <w:rsid w:val="006572B9"/>
    <w:rsid w:val="00657F37"/>
    <w:rsid w:val="00670F6C"/>
    <w:rsid w:val="006710BE"/>
    <w:rsid w:val="006D4934"/>
    <w:rsid w:val="006D6AE2"/>
    <w:rsid w:val="006F3AB7"/>
    <w:rsid w:val="00700ECE"/>
    <w:rsid w:val="007237D3"/>
    <w:rsid w:val="007266AC"/>
    <w:rsid w:val="00754AD3"/>
    <w:rsid w:val="00755FD8"/>
    <w:rsid w:val="00761059"/>
    <w:rsid w:val="0076191F"/>
    <w:rsid w:val="00762E40"/>
    <w:rsid w:val="007641E2"/>
    <w:rsid w:val="00770A94"/>
    <w:rsid w:val="007737FB"/>
    <w:rsid w:val="007838A5"/>
    <w:rsid w:val="00790D27"/>
    <w:rsid w:val="007A1A9A"/>
    <w:rsid w:val="00807C96"/>
    <w:rsid w:val="008218B0"/>
    <w:rsid w:val="00831B6D"/>
    <w:rsid w:val="00841A05"/>
    <w:rsid w:val="00884162"/>
    <w:rsid w:val="00896486"/>
    <w:rsid w:val="008A04A4"/>
    <w:rsid w:val="008C5EF3"/>
    <w:rsid w:val="008C732B"/>
    <w:rsid w:val="0093276E"/>
    <w:rsid w:val="00935CBD"/>
    <w:rsid w:val="00942542"/>
    <w:rsid w:val="00963B7F"/>
    <w:rsid w:val="00994745"/>
    <w:rsid w:val="009947BA"/>
    <w:rsid w:val="009C2F95"/>
    <w:rsid w:val="00A10AF6"/>
    <w:rsid w:val="00A31480"/>
    <w:rsid w:val="00A4206D"/>
    <w:rsid w:val="00A51FAE"/>
    <w:rsid w:val="00A75AB1"/>
    <w:rsid w:val="00A81D79"/>
    <w:rsid w:val="00A938AC"/>
    <w:rsid w:val="00AB0185"/>
    <w:rsid w:val="00AB0B16"/>
    <w:rsid w:val="00AF6A9A"/>
    <w:rsid w:val="00B134FE"/>
    <w:rsid w:val="00B2658B"/>
    <w:rsid w:val="00B26749"/>
    <w:rsid w:val="00B346F6"/>
    <w:rsid w:val="00B36367"/>
    <w:rsid w:val="00B46240"/>
    <w:rsid w:val="00B512C4"/>
    <w:rsid w:val="00B618DE"/>
    <w:rsid w:val="00B61DFA"/>
    <w:rsid w:val="00B9631E"/>
    <w:rsid w:val="00BB3932"/>
    <w:rsid w:val="00BF3159"/>
    <w:rsid w:val="00BF4E5B"/>
    <w:rsid w:val="00C03ECE"/>
    <w:rsid w:val="00C06A7E"/>
    <w:rsid w:val="00C21BC7"/>
    <w:rsid w:val="00C26B6C"/>
    <w:rsid w:val="00C32480"/>
    <w:rsid w:val="00C6327D"/>
    <w:rsid w:val="00C831D8"/>
    <w:rsid w:val="00C969DB"/>
    <w:rsid w:val="00CE7F11"/>
    <w:rsid w:val="00CF0FE6"/>
    <w:rsid w:val="00CF430B"/>
    <w:rsid w:val="00D149BA"/>
    <w:rsid w:val="00D5557E"/>
    <w:rsid w:val="00D5651E"/>
    <w:rsid w:val="00D62D5D"/>
    <w:rsid w:val="00D753B6"/>
    <w:rsid w:val="00D9262F"/>
    <w:rsid w:val="00DB152C"/>
    <w:rsid w:val="00DD7662"/>
    <w:rsid w:val="00DF0A3B"/>
    <w:rsid w:val="00DF10E2"/>
    <w:rsid w:val="00E01C13"/>
    <w:rsid w:val="00E31F07"/>
    <w:rsid w:val="00E60FC4"/>
    <w:rsid w:val="00E65119"/>
    <w:rsid w:val="00E7216E"/>
    <w:rsid w:val="00E75072"/>
    <w:rsid w:val="00E93891"/>
    <w:rsid w:val="00E94DE9"/>
    <w:rsid w:val="00EA21E7"/>
    <w:rsid w:val="00EA4535"/>
    <w:rsid w:val="00ED00FD"/>
    <w:rsid w:val="00ED3D4F"/>
    <w:rsid w:val="00F0268D"/>
    <w:rsid w:val="00F36D47"/>
    <w:rsid w:val="00F41D77"/>
    <w:rsid w:val="00F61796"/>
    <w:rsid w:val="00F808D1"/>
    <w:rsid w:val="00F9558F"/>
    <w:rsid w:val="00FB2402"/>
    <w:rsid w:val="00FE1191"/>
    <w:rsid w:val="00FE49C6"/>
    <w:rsid w:val="00FF45CD"/>
    <w:rsid w:val="73BA33C3"/>
  </w:rsids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uiPriority w:val="0"/>
    <w:rPr>
      <w:kern w:val="2"/>
      <w:sz w:val="18"/>
      <w:szCs w:val="18"/>
    </w:rPr>
  </w:style>
  <w:style w:type="character" w:customStyle="1" w:styleId="8">
    <w:name w:val="页脚 Char"/>
    <w:basedOn w:val="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Sdjuk</Company>
  <Pages>4</Pages>
  <Words>439</Words>
  <Characters>2503</Characters>
  <Lines>20</Lines>
  <Paragraphs>5</Paragraphs>
  <TotalTime>0</TotalTime>
  <ScaleCrop>false</ScaleCrop>
  <LinksUpToDate>false</LinksUpToDate>
  <CharactersWithSpaces>2937</CharactersWithSpaces>
  <Application>WPS Office_10.1.0.5554_F1E327BC-269C-435d-A152-05C5408002CA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2014-04-07T01:34:00Z</dcterms:created>
  <dc:creator>Juk</dc:creator>
  <cp:lastModifiedBy>dell</cp:lastModifiedBy>
  <cp:lastPrinted>2005-09-12T01:26:00Z</cp:lastPrinted>
  <dcterms:modified xsi:type="dcterms:W3CDTF">2016-03-16T08:10:59Z</dcterms:modified>
  <dc:title>20   至20    学年  第    学期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