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CF740" w14:textId="77777777" w:rsidR="00901355" w:rsidRDefault="00901355" w:rsidP="001613C8">
      <w:pPr>
        <w:wordWrap w:val="0"/>
        <w:adjustRightInd w:val="0"/>
        <w:snapToGrid w:val="0"/>
        <w:jc w:val="center"/>
        <w:rPr>
          <w:rFonts w:ascii="仿宋_GB2312" w:eastAsia="仿宋_GB2312"/>
          <w:color w:val="000000"/>
          <w:sz w:val="32"/>
          <w:szCs w:val="32"/>
        </w:rPr>
      </w:pPr>
    </w:p>
    <w:p w14:paraId="66B2A288" w14:textId="47A98C49" w:rsidR="00901355" w:rsidRDefault="00901355" w:rsidP="001613C8">
      <w:pPr>
        <w:wordWrap w:val="0"/>
        <w:adjustRightInd w:val="0"/>
        <w:snapToGrid w:val="0"/>
        <w:spacing w:afterLines="200" w:after="624"/>
        <w:jc w:val="center"/>
        <w:rPr>
          <w:rFonts w:ascii="仿宋_GB2312" w:eastAsia="仿宋_GB2312"/>
          <w:color w:val="000000"/>
          <w:sz w:val="32"/>
          <w:szCs w:val="32"/>
        </w:rPr>
      </w:pPr>
    </w:p>
    <w:p w14:paraId="4E77B81E" w14:textId="77777777" w:rsidR="00901355" w:rsidRDefault="00901355" w:rsidP="001613C8">
      <w:pPr>
        <w:wordWrap w:val="0"/>
        <w:adjustRightInd w:val="0"/>
        <w:snapToGrid w:val="0"/>
        <w:spacing w:afterLines="200" w:after="624"/>
        <w:jc w:val="center"/>
        <w:rPr>
          <w:rFonts w:ascii="仿宋_GB2312" w:eastAsia="仿宋_GB2312"/>
          <w:color w:val="000000"/>
          <w:sz w:val="32"/>
          <w:szCs w:val="32"/>
        </w:rPr>
      </w:pPr>
    </w:p>
    <w:p w14:paraId="4AE4D418" w14:textId="77777777" w:rsidR="00901355" w:rsidRDefault="00901355" w:rsidP="001613C8">
      <w:pPr>
        <w:wordWrap w:val="0"/>
        <w:adjustRightInd w:val="0"/>
        <w:snapToGrid w:val="0"/>
        <w:spacing w:afterLines="200" w:after="624"/>
        <w:jc w:val="center"/>
        <w:rPr>
          <w:rFonts w:ascii="仿宋_GB2312" w:eastAsia="仿宋_GB2312"/>
          <w:color w:val="000000"/>
          <w:sz w:val="32"/>
          <w:szCs w:val="32"/>
        </w:rPr>
      </w:pPr>
    </w:p>
    <w:p w14:paraId="41786ED0" w14:textId="1F34F4EF" w:rsidR="00A73E74" w:rsidRPr="00F729C7" w:rsidRDefault="00DD7C2A" w:rsidP="001613C8">
      <w:pPr>
        <w:wordWrap w:val="0"/>
        <w:adjustRightInd w:val="0"/>
        <w:snapToGrid w:val="0"/>
        <w:spacing w:afterLines="100" w:after="312"/>
        <w:jc w:val="center"/>
        <w:rPr>
          <w:rFonts w:ascii="仿宋_GB2312" w:eastAsia="仿宋_GB2312"/>
          <w:color w:val="000000"/>
          <w:sz w:val="32"/>
          <w:szCs w:val="32"/>
        </w:rPr>
      </w:pPr>
      <w:r w:rsidRPr="00F729C7">
        <w:rPr>
          <w:rFonts w:ascii="仿宋_GB2312" w:eastAsia="仿宋_GB2312" w:hint="eastAsia"/>
          <w:color w:val="000000"/>
          <w:sz w:val="32"/>
          <w:szCs w:val="32"/>
        </w:rPr>
        <w:t>中石大</w:t>
      </w:r>
      <w:r w:rsidR="005D27A1" w:rsidRPr="00F729C7">
        <w:rPr>
          <w:rFonts w:ascii="仿宋_GB2312" w:eastAsia="仿宋_GB2312" w:hint="eastAsia"/>
          <w:color w:val="000000"/>
          <w:sz w:val="32"/>
          <w:szCs w:val="32"/>
        </w:rPr>
        <w:t>京</w:t>
      </w:r>
      <w:proofErr w:type="gramStart"/>
      <w:r w:rsidR="00D22EF8">
        <w:rPr>
          <w:rFonts w:ascii="仿宋_GB2312" w:eastAsia="仿宋_GB2312" w:hint="eastAsia"/>
          <w:color w:val="000000"/>
          <w:sz w:val="32"/>
          <w:szCs w:val="32"/>
        </w:rPr>
        <w:t>研</w:t>
      </w:r>
      <w:proofErr w:type="gramEnd"/>
      <w:r w:rsidRPr="00F729C7">
        <w:rPr>
          <w:rFonts w:ascii="仿宋_GB2312" w:eastAsia="仿宋_GB2312" w:hint="eastAsia"/>
          <w:color w:val="000000"/>
          <w:sz w:val="32"/>
          <w:szCs w:val="32"/>
        </w:rPr>
        <w:t>〔20</w:t>
      </w:r>
      <w:r w:rsidR="00370117">
        <w:rPr>
          <w:rFonts w:ascii="仿宋_GB2312" w:eastAsia="仿宋_GB2312"/>
          <w:color w:val="000000"/>
          <w:sz w:val="32"/>
          <w:szCs w:val="32"/>
        </w:rPr>
        <w:t>2</w:t>
      </w:r>
      <w:r w:rsidR="00370117">
        <w:rPr>
          <w:rFonts w:ascii="仿宋_GB2312" w:eastAsia="仿宋_GB2312" w:hint="eastAsia"/>
          <w:color w:val="000000"/>
          <w:sz w:val="32"/>
          <w:szCs w:val="32"/>
        </w:rPr>
        <w:t>1</w:t>
      </w:r>
      <w:r w:rsidRPr="00F729C7">
        <w:rPr>
          <w:rFonts w:ascii="仿宋_GB2312" w:eastAsia="仿宋_GB2312" w:hint="eastAsia"/>
          <w:color w:val="000000"/>
          <w:sz w:val="32"/>
          <w:szCs w:val="32"/>
        </w:rPr>
        <w:t>〕</w:t>
      </w:r>
      <w:r w:rsidR="00172C9F">
        <w:rPr>
          <w:rFonts w:ascii="仿宋_GB2312" w:eastAsia="仿宋_GB2312" w:hint="eastAsia"/>
          <w:color w:val="000000"/>
          <w:sz w:val="32"/>
          <w:szCs w:val="32"/>
        </w:rPr>
        <w:t>1</w:t>
      </w:r>
      <w:r w:rsidR="002F1965">
        <w:rPr>
          <w:rFonts w:ascii="仿宋_GB2312" w:eastAsia="仿宋_GB2312" w:hint="eastAsia"/>
          <w:color w:val="000000"/>
          <w:sz w:val="32"/>
          <w:szCs w:val="32"/>
        </w:rPr>
        <w:t>5</w:t>
      </w:r>
      <w:r w:rsidRPr="00F729C7">
        <w:rPr>
          <w:rFonts w:ascii="仿宋_GB2312" w:eastAsia="仿宋_GB2312" w:hint="eastAsia"/>
          <w:color w:val="000000"/>
          <w:sz w:val="32"/>
          <w:szCs w:val="32"/>
        </w:rPr>
        <w:t>号</w:t>
      </w:r>
    </w:p>
    <w:p w14:paraId="02B81A28" w14:textId="77777777" w:rsidR="002F1965" w:rsidRDefault="000E7903" w:rsidP="002F1965">
      <w:pPr>
        <w:wordWrap w:val="0"/>
        <w:adjustRightInd w:val="0"/>
        <w:snapToGrid w:val="0"/>
        <w:jc w:val="center"/>
        <w:rPr>
          <w:rFonts w:ascii="方正小标宋简体" w:eastAsia="方正小标宋简体"/>
          <w:bCs/>
          <w:color w:val="000000"/>
          <w:kern w:val="0"/>
          <w:sz w:val="44"/>
          <w:szCs w:val="44"/>
        </w:rPr>
      </w:pPr>
      <w:r w:rsidRPr="000E7903">
        <w:rPr>
          <w:rFonts w:ascii="方正小标宋简体" w:eastAsia="方正小标宋简体" w:hint="eastAsia"/>
          <w:bCs/>
          <w:color w:val="000000"/>
          <w:kern w:val="0"/>
          <w:sz w:val="44"/>
          <w:szCs w:val="44"/>
        </w:rPr>
        <w:t>中国石油大学（北京）</w:t>
      </w:r>
      <w:r w:rsidR="001C1D39">
        <w:rPr>
          <w:rFonts w:ascii="方正小标宋简体" w:eastAsia="方正小标宋简体" w:hint="eastAsia"/>
          <w:bCs/>
          <w:color w:val="000000"/>
          <w:kern w:val="0"/>
          <w:sz w:val="44"/>
          <w:szCs w:val="44"/>
        </w:rPr>
        <w:t>关于</w:t>
      </w:r>
      <w:r w:rsidR="0049581A">
        <w:rPr>
          <w:rFonts w:ascii="方正小标宋简体" w:eastAsia="方正小标宋简体"/>
          <w:bCs/>
          <w:color w:val="000000"/>
          <w:kern w:val="0"/>
          <w:sz w:val="44"/>
          <w:szCs w:val="44"/>
        </w:rPr>
        <w:t>印发</w:t>
      </w:r>
    </w:p>
    <w:p w14:paraId="178881C7" w14:textId="77777777" w:rsidR="001F5661" w:rsidRDefault="0049581A" w:rsidP="002F1965">
      <w:pPr>
        <w:wordWrap w:val="0"/>
        <w:adjustRightInd w:val="0"/>
        <w:snapToGrid w:val="0"/>
        <w:jc w:val="center"/>
        <w:rPr>
          <w:rFonts w:ascii="方正小标宋简体" w:eastAsia="方正小标宋简体"/>
          <w:bCs/>
          <w:color w:val="000000"/>
          <w:kern w:val="0"/>
          <w:sz w:val="44"/>
          <w:szCs w:val="44"/>
        </w:rPr>
      </w:pPr>
      <w:proofErr w:type="gramStart"/>
      <w:r>
        <w:rPr>
          <w:rFonts w:ascii="方正小标宋简体" w:eastAsia="方正小标宋简体"/>
          <w:bCs/>
          <w:color w:val="000000"/>
          <w:kern w:val="0"/>
          <w:sz w:val="44"/>
          <w:szCs w:val="44"/>
        </w:rPr>
        <w:t>《</w:t>
      </w:r>
      <w:proofErr w:type="gramEnd"/>
      <w:r w:rsidR="002F1965" w:rsidRPr="002F1965">
        <w:rPr>
          <w:rFonts w:ascii="方正小标宋简体" w:eastAsia="方正小标宋简体" w:hint="eastAsia"/>
          <w:bCs/>
          <w:color w:val="000000"/>
          <w:kern w:val="0"/>
          <w:sz w:val="44"/>
          <w:szCs w:val="44"/>
        </w:rPr>
        <w:t>博士研究生学位论文和学位授予的规定</w:t>
      </w:r>
    </w:p>
    <w:p w14:paraId="64AAFAF4" w14:textId="6AE76BFC" w:rsidR="0011288B" w:rsidRPr="00C351EB" w:rsidRDefault="002F1965" w:rsidP="002F1965">
      <w:pPr>
        <w:wordWrap w:val="0"/>
        <w:adjustRightInd w:val="0"/>
        <w:snapToGrid w:val="0"/>
        <w:jc w:val="center"/>
        <w:rPr>
          <w:rFonts w:ascii="方正小标宋简体" w:eastAsia="方正小标宋简体"/>
          <w:bCs/>
          <w:color w:val="000000"/>
          <w:kern w:val="0"/>
          <w:sz w:val="44"/>
          <w:szCs w:val="44"/>
        </w:rPr>
      </w:pPr>
      <w:r w:rsidRPr="002F1965">
        <w:rPr>
          <w:rFonts w:ascii="方正小标宋简体" w:eastAsia="方正小标宋简体" w:hint="eastAsia"/>
          <w:bCs/>
          <w:color w:val="000000"/>
          <w:kern w:val="0"/>
          <w:sz w:val="44"/>
          <w:szCs w:val="44"/>
        </w:rPr>
        <w:t>（修订）</w:t>
      </w:r>
      <w:proofErr w:type="gramStart"/>
      <w:r w:rsidR="0049581A">
        <w:rPr>
          <w:rFonts w:ascii="方正小标宋简体" w:eastAsia="方正小标宋简体"/>
          <w:bCs/>
          <w:color w:val="000000"/>
          <w:kern w:val="0"/>
          <w:sz w:val="44"/>
          <w:szCs w:val="44"/>
        </w:rPr>
        <w:t>》</w:t>
      </w:r>
      <w:proofErr w:type="gramEnd"/>
      <w:r w:rsidR="0049581A">
        <w:rPr>
          <w:rFonts w:ascii="方正小标宋简体" w:eastAsia="方正小标宋简体"/>
          <w:bCs/>
          <w:color w:val="000000"/>
          <w:kern w:val="0"/>
          <w:sz w:val="44"/>
          <w:szCs w:val="44"/>
        </w:rPr>
        <w:t>的通知</w:t>
      </w:r>
    </w:p>
    <w:p w14:paraId="083DB87A" w14:textId="77777777" w:rsidR="00A54C76" w:rsidRPr="0049581A" w:rsidRDefault="00A54C76" w:rsidP="001613C8">
      <w:pPr>
        <w:wordWrap w:val="0"/>
        <w:adjustRightInd w:val="0"/>
        <w:snapToGrid w:val="0"/>
        <w:spacing w:line="560" w:lineRule="exact"/>
        <w:ind w:firstLineChars="200" w:firstLine="640"/>
        <w:rPr>
          <w:rFonts w:ascii="仿宋_GB2312" w:eastAsia="仿宋_GB2312"/>
          <w:sz w:val="32"/>
          <w:szCs w:val="32"/>
        </w:rPr>
      </w:pPr>
    </w:p>
    <w:p w14:paraId="32C336DF" w14:textId="77777777" w:rsidR="0049581A" w:rsidRDefault="0049581A" w:rsidP="001613C8">
      <w:pPr>
        <w:pStyle w:val="a7"/>
        <w:shd w:val="clear" w:color="auto" w:fill="FFFFFF"/>
        <w:wordWrap w:val="0"/>
        <w:spacing w:before="0" w:beforeAutospacing="0" w:after="0" w:afterAutospacing="0" w:line="560" w:lineRule="exact"/>
        <w:rPr>
          <w:rFonts w:ascii="微软雅黑" w:eastAsia="微软雅黑" w:hAnsi="微软雅黑"/>
          <w:color w:val="2A2F35"/>
        </w:rPr>
      </w:pPr>
      <w:r>
        <w:rPr>
          <w:rFonts w:ascii="仿宋_GB2312" w:eastAsia="仿宋_GB2312" w:hAnsi="Calibri" w:cs="Calibri" w:hint="eastAsia"/>
          <w:color w:val="000000"/>
          <w:sz w:val="32"/>
          <w:szCs w:val="32"/>
          <w:shd w:val="clear" w:color="auto" w:fill="FFFFFF"/>
        </w:rPr>
        <w:t>校属各部门、单位：</w:t>
      </w:r>
    </w:p>
    <w:p w14:paraId="061CDD76" w14:textId="180A9E5E" w:rsidR="0049581A" w:rsidRDefault="0097564F" w:rsidP="001613C8">
      <w:pPr>
        <w:pStyle w:val="a7"/>
        <w:shd w:val="clear" w:color="auto" w:fill="FFFFFF"/>
        <w:wordWrap w:val="0"/>
        <w:spacing w:before="0" w:beforeAutospacing="0" w:after="0" w:afterAutospacing="0" w:line="560" w:lineRule="exact"/>
        <w:ind w:firstLine="640"/>
        <w:rPr>
          <w:rFonts w:ascii="微软雅黑" w:eastAsia="微软雅黑" w:hAnsi="微软雅黑"/>
          <w:color w:val="2A2F35"/>
        </w:rPr>
      </w:pPr>
      <w:r w:rsidRPr="0097564F">
        <w:rPr>
          <w:rFonts w:ascii="仿宋_GB2312" w:eastAsia="仿宋_GB2312" w:hAnsi="Calibri" w:cs="Calibri" w:hint="eastAsia"/>
          <w:color w:val="000000"/>
          <w:sz w:val="32"/>
          <w:szCs w:val="32"/>
          <w:shd w:val="clear" w:color="auto" w:fill="FFFFFF"/>
        </w:rPr>
        <w:t>《研究生指导教师聘任及管理办法（修订）》已经2020年第十二届学位评定委员会第7次会议讨论通过，现印发给你们，请认真贯彻执行。</w:t>
      </w:r>
    </w:p>
    <w:p w14:paraId="7FE329A9" w14:textId="77777777" w:rsidR="00290B20" w:rsidRPr="002F1965" w:rsidRDefault="00290B20" w:rsidP="001613C8">
      <w:pPr>
        <w:wordWrap w:val="0"/>
        <w:adjustRightInd w:val="0"/>
        <w:snapToGrid w:val="0"/>
        <w:spacing w:line="560" w:lineRule="exact"/>
        <w:ind w:firstLineChars="200" w:firstLine="640"/>
        <w:jc w:val="right"/>
        <w:rPr>
          <w:rFonts w:ascii="仿宋_GB2312" w:eastAsia="仿宋_GB2312"/>
          <w:sz w:val="32"/>
          <w:szCs w:val="32"/>
        </w:rPr>
      </w:pPr>
    </w:p>
    <w:p w14:paraId="48C22890" w14:textId="77777777" w:rsidR="00290B20" w:rsidRPr="0087426A" w:rsidRDefault="00290B20" w:rsidP="001613C8">
      <w:pPr>
        <w:wordWrap w:val="0"/>
        <w:adjustRightInd w:val="0"/>
        <w:snapToGrid w:val="0"/>
        <w:spacing w:line="560" w:lineRule="exact"/>
        <w:ind w:firstLineChars="200" w:firstLine="640"/>
        <w:jc w:val="right"/>
        <w:rPr>
          <w:rFonts w:ascii="仿宋_GB2312" w:eastAsia="仿宋_GB2312"/>
          <w:sz w:val="32"/>
          <w:szCs w:val="32"/>
        </w:rPr>
      </w:pPr>
    </w:p>
    <w:p w14:paraId="68F3FB5D" w14:textId="77777777" w:rsidR="00290B20" w:rsidRPr="00C9109F" w:rsidRDefault="00290B20" w:rsidP="001613C8">
      <w:pPr>
        <w:wordWrap w:val="0"/>
        <w:adjustRightInd w:val="0"/>
        <w:snapToGrid w:val="0"/>
        <w:spacing w:line="560" w:lineRule="exact"/>
        <w:ind w:firstLineChars="200" w:firstLine="640"/>
        <w:jc w:val="right"/>
        <w:rPr>
          <w:rFonts w:ascii="仿宋_GB2312" w:eastAsia="仿宋_GB2312"/>
          <w:sz w:val="32"/>
          <w:szCs w:val="32"/>
        </w:rPr>
      </w:pPr>
    </w:p>
    <w:p w14:paraId="6EF0424D" w14:textId="2AD6F4C1" w:rsidR="00E75636" w:rsidRPr="00C9109F" w:rsidRDefault="0008365C" w:rsidP="001613C8">
      <w:pPr>
        <w:wordWrap w:val="0"/>
        <w:adjustRightInd w:val="0"/>
        <w:snapToGrid w:val="0"/>
        <w:spacing w:line="560" w:lineRule="exact"/>
        <w:ind w:firstLineChars="200" w:firstLine="640"/>
        <w:jc w:val="right"/>
        <w:rPr>
          <w:rFonts w:ascii="仿宋_GB2312" w:eastAsia="仿宋_GB2312"/>
          <w:sz w:val="32"/>
          <w:szCs w:val="32"/>
        </w:rPr>
      </w:pPr>
      <w:r w:rsidRPr="00C9109F">
        <w:rPr>
          <w:rFonts w:ascii="仿宋_GB2312" w:eastAsia="仿宋_GB2312" w:hint="eastAsia"/>
          <w:sz w:val="32"/>
          <w:szCs w:val="32"/>
        </w:rPr>
        <w:t>中国石油大学（北京）</w:t>
      </w:r>
    </w:p>
    <w:p w14:paraId="2F6760EA" w14:textId="66C9EA7D" w:rsidR="0008365C" w:rsidRDefault="0008365C" w:rsidP="001613C8">
      <w:pPr>
        <w:wordWrap w:val="0"/>
        <w:adjustRightInd w:val="0"/>
        <w:snapToGrid w:val="0"/>
        <w:spacing w:line="560" w:lineRule="exact"/>
        <w:ind w:firstLineChars="200" w:firstLine="640"/>
        <w:jc w:val="right"/>
        <w:rPr>
          <w:rFonts w:ascii="仿宋_GB2312" w:eastAsia="仿宋_GB2312"/>
          <w:sz w:val="32"/>
          <w:szCs w:val="32"/>
        </w:rPr>
      </w:pPr>
      <w:r w:rsidRPr="00C9109F">
        <w:rPr>
          <w:rFonts w:ascii="仿宋_GB2312" w:eastAsia="仿宋_GB2312" w:hint="eastAsia"/>
          <w:sz w:val="32"/>
          <w:szCs w:val="32"/>
        </w:rPr>
        <w:t>20</w:t>
      </w:r>
      <w:r w:rsidR="00C53F39" w:rsidRPr="00C9109F">
        <w:rPr>
          <w:rFonts w:ascii="仿宋_GB2312" w:eastAsia="仿宋_GB2312"/>
          <w:sz w:val="32"/>
          <w:szCs w:val="32"/>
        </w:rPr>
        <w:t>2</w:t>
      </w:r>
      <w:r w:rsidR="00A54C76" w:rsidRPr="00C9109F">
        <w:rPr>
          <w:rFonts w:ascii="仿宋_GB2312" w:eastAsia="仿宋_GB2312" w:hint="eastAsia"/>
          <w:sz w:val="32"/>
          <w:szCs w:val="32"/>
        </w:rPr>
        <w:t>1</w:t>
      </w:r>
      <w:r w:rsidRPr="00C9109F">
        <w:rPr>
          <w:rFonts w:ascii="仿宋_GB2312" w:eastAsia="仿宋_GB2312" w:hint="eastAsia"/>
          <w:sz w:val="32"/>
          <w:szCs w:val="32"/>
        </w:rPr>
        <w:t>年</w:t>
      </w:r>
      <w:r w:rsidR="00A54C76" w:rsidRPr="00C9109F">
        <w:rPr>
          <w:rFonts w:ascii="仿宋_GB2312" w:eastAsia="仿宋_GB2312" w:hint="eastAsia"/>
          <w:sz w:val="32"/>
          <w:szCs w:val="32"/>
        </w:rPr>
        <w:t>1</w:t>
      </w:r>
      <w:r w:rsidRPr="00C9109F">
        <w:rPr>
          <w:rFonts w:ascii="仿宋_GB2312" w:eastAsia="仿宋_GB2312" w:hint="eastAsia"/>
          <w:sz w:val="32"/>
          <w:szCs w:val="32"/>
        </w:rPr>
        <w:t>月</w:t>
      </w:r>
      <w:r w:rsidR="0087426A">
        <w:rPr>
          <w:rFonts w:ascii="仿宋_GB2312" w:eastAsia="仿宋_GB2312" w:hint="eastAsia"/>
          <w:sz w:val="32"/>
          <w:szCs w:val="32"/>
        </w:rPr>
        <w:t>7</w:t>
      </w:r>
      <w:r w:rsidRPr="00C9109F">
        <w:rPr>
          <w:rFonts w:ascii="仿宋_GB2312" w:eastAsia="仿宋_GB2312" w:hint="eastAsia"/>
          <w:sz w:val="32"/>
          <w:szCs w:val="32"/>
        </w:rPr>
        <w:t>日</w:t>
      </w:r>
    </w:p>
    <w:p w14:paraId="5E3A8CCD" w14:textId="77777777" w:rsidR="00C9109F" w:rsidRDefault="00C9109F" w:rsidP="001613C8">
      <w:pPr>
        <w:wordWrap w:val="0"/>
        <w:adjustRightInd w:val="0"/>
        <w:snapToGrid w:val="0"/>
        <w:spacing w:line="560" w:lineRule="exact"/>
        <w:ind w:firstLineChars="200" w:firstLine="640"/>
        <w:jc w:val="right"/>
        <w:rPr>
          <w:rFonts w:ascii="仿宋_GB2312" w:eastAsia="仿宋_GB2312"/>
          <w:sz w:val="32"/>
          <w:szCs w:val="32"/>
        </w:rPr>
      </w:pPr>
    </w:p>
    <w:p w14:paraId="07387116" w14:textId="12361F6B" w:rsidR="00C9109F" w:rsidRPr="008D3BD3" w:rsidRDefault="002F1965" w:rsidP="002F1965">
      <w:pPr>
        <w:wordWrap w:val="0"/>
        <w:adjustRightInd w:val="0"/>
        <w:snapToGrid w:val="0"/>
        <w:spacing w:line="560" w:lineRule="exact"/>
        <w:ind w:firstLineChars="200" w:firstLine="640"/>
        <w:jc w:val="center"/>
        <w:rPr>
          <w:rFonts w:ascii="黑体" w:eastAsia="黑体" w:hAnsi="黑体"/>
          <w:sz w:val="32"/>
          <w:szCs w:val="32"/>
        </w:rPr>
      </w:pPr>
      <w:r w:rsidRPr="002F1965">
        <w:rPr>
          <w:rFonts w:ascii="黑体" w:eastAsia="黑体" w:hAnsi="黑体" w:cs="Calibri" w:hint="eastAsia"/>
          <w:color w:val="000000"/>
          <w:sz w:val="32"/>
          <w:szCs w:val="32"/>
          <w:shd w:val="clear" w:color="auto" w:fill="FFFFFF"/>
        </w:rPr>
        <w:lastRenderedPageBreak/>
        <w:t>博士研究生学位论文和学位授予的规定（修订）</w:t>
      </w:r>
    </w:p>
    <w:p w14:paraId="1B571FF4" w14:textId="77777777" w:rsidR="00C9109F" w:rsidRPr="008D3BD3" w:rsidRDefault="00C9109F" w:rsidP="001613C8">
      <w:pPr>
        <w:wordWrap w:val="0"/>
        <w:adjustRightInd w:val="0"/>
        <w:snapToGrid w:val="0"/>
        <w:spacing w:line="560" w:lineRule="exact"/>
        <w:ind w:firstLineChars="200" w:firstLine="640"/>
        <w:jc w:val="right"/>
        <w:rPr>
          <w:rFonts w:ascii="仿宋_GB2312" w:eastAsia="仿宋_GB2312"/>
          <w:sz w:val="32"/>
          <w:szCs w:val="32"/>
        </w:rPr>
      </w:pPr>
    </w:p>
    <w:p w14:paraId="6D06E52A"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根据《中华人民共和国学位条例》《中华人民共和国学位条例暂行实施办法》和《中国石油大学（北京）学位授予工作细则（修订）》（中石大京学位〔2018〕16号）等文件精神，为切实保证我校博士学位论文和学位授予质量，结合我校实际情况，制定本规定。</w:t>
      </w:r>
    </w:p>
    <w:p w14:paraId="3C925FB0" w14:textId="77777777" w:rsidR="001F5661" w:rsidRPr="001F5661" w:rsidRDefault="001F5661" w:rsidP="001F5661">
      <w:pPr>
        <w:adjustRightInd w:val="0"/>
        <w:snapToGrid w:val="0"/>
        <w:spacing w:line="560" w:lineRule="exact"/>
        <w:jc w:val="center"/>
        <w:rPr>
          <w:rFonts w:ascii="仿宋_GB2312" w:eastAsia="仿宋_GB2312" w:hAnsi="宋体"/>
          <w:b/>
          <w:bCs/>
          <w:color w:val="000000"/>
          <w:kern w:val="0"/>
          <w:sz w:val="32"/>
          <w:szCs w:val="32"/>
        </w:rPr>
      </w:pPr>
      <w:r w:rsidRPr="001F5661">
        <w:rPr>
          <w:rFonts w:ascii="仿宋_GB2312" w:eastAsia="仿宋_GB2312" w:hAnsi="宋体" w:hint="eastAsia"/>
          <w:b/>
          <w:bCs/>
          <w:color w:val="000000"/>
          <w:kern w:val="0"/>
          <w:sz w:val="32"/>
          <w:szCs w:val="32"/>
        </w:rPr>
        <w:t>第一章 总体要求</w:t>
      </w:r>
    </w:p>
    <w:p w14:paraId="566DBE46"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第一条</w:t>
      </w:r>
      <w:r w:rsidRPr="001F5661">
        <w:rPr>
          <w:rFonts w:ascii="仿宋_GB2312" w:eastAsia="仿宋_GB2312" w:hAnsi="宋体" w:hint="eastAsia"/>
          <w:bCs/>
          <w:color w:val="000000"/>
          <w:kern w:val="0"/>
          <w:sz w:val="32"/>
          <w:szCs w:val="32"/>
        </w:rPr>
        <w:t xml:space="preserve"> 学位论文工作</w:t>
      </w:r>
    </w:p>
    <w:p w14:paraId="4B296D61"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（一）学位论文工作是博士研究生培养的重要组成部分，是对研究生进行科学研究或承担专门技术工作的全面训练，是培养研究生创新能力和综合运用所学知识发现问题、分析问题和解决问题能力的主要环节。</w:t>
      </w:r>
    </w:p>
    <w:p w14:paraId="0F55F5F0"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（二）学位论文工作包括论文开题、论文评阅和论文答辩等环节。</w:t>
      </w:r>
    </w:p>
    <w:p w14:paraId="6FC8A78A"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（三）博士研究生一般从第二学期开始进入论文工作阶段。博士学位论文工作时间从论文开题报告论证到提交评阅应不少于18个月。</w:t>
      </w:r>
    </w:p>
    <w:p w14:paraId="7FD0518A"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第二条</w:t>
      </w:r>
      <w:r w:rsidRPr="001F5661">
        <w:rPr>
          <w:rFonts w:ascii="仿宋_GB2312" w:eastAsia="仿宋_GB2312" w:hAnsi="宋体" w:hint="eastAsia"/>
          <w:bCs/>
          <w:color w:val="000000"/>
          <w:kern w:val="0"/>
          <w:sz w:val="32"/>
          <w:szCs w:val="32"/>
        </w:rPr>
        <w:t xml:space="preserve"> 学位论文水平要求</w:t>
      </w:r>
    </w:p>
    <w:p w14:paraId="75D51770"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（一）博士学位论文应是系统的、完整的学术论文，达到可以在国内外重要学术刊物上发表的水平；或被有关部门采用，有较好的经济或社会效益。应对我国经济建设、科技发展或社会发</w:t>
      </w:r>
      <w:r w:rsidRPr="001F5661">
        <w:rPr>
          <w:rFonts w:ascii="仿宋_GB2312" w:eastAsia="仿宋_GB2312" w:hAnsi="宋体" w:hint="eastAsia"/>
          <w:bCs/>
          <w:color w:val="000000"/>
          <w:kern w:val="0"/>
          <w:sz w:val="32"/>
          <w:szCs w:val="32"/>
        </w:rPr>
        <w:lastRenderedPageBreak/>
        <w:t>展有较大的理论意义或实用价值，在本学科领域做出创造性的成果。</w:t>
      </w:r>
    </w:p>
    <w:p w14:paraId="0AF10AB8"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（二）博士学位论文的主要结论，应能体现出论文作者掌握坚实宽广的基础理论和系统深入的专门知识，表明作者具有独立从事科学研究工作的能力。</w:t>
      </w:r>
    </w:p>
    <w:p w14:paraId="5C34DF07"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（三）博士学位论文应在指导教师的指导下由博士研究生本人独立完成。</w:t>
      </w:r>
    </w:p>
    <w:p w14:paraId="735CF37F"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第三条</w:t>
      </w:r>
      <w:r w:rsidRPr="001F5661">
        <w:rPr>
          <w:rFonts w:ascii="仿宋_GB2312" w:eastAsia="仿宋_GB2312" w:hAnsi="宋体" w:hint="eastAsia"/>
          <w:bCs/>
          <w:color w:val="000000"/>
          <w:kern w:val="0"/>
          <w:sz w:val="32"/>
          <w:szCs w:val="32"/>
        </w:rPr>
        <w:t xml:space="preserve"> 学术成果要求</w:t>
      </w:r>
    </w:p>
    <w:p w14:paraId="4FF634D0"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kern w:val="0"/>
          <w:sz w:val="32"/>
          <w:szCs w:val="32"/>
        </w:rPr>
      </w:pPr>
      <w:r w:rsidRPr="001F5661">
        <w:rPr>
          <w:rFonts w:ascii="仿宋_GB2312" w:eastAsia="仿宋_GB2312" w:hAnsi="宋体" w:hint="eastAsia"/>
          <w:bCs/>
          <w:color w:val="000000"/>
          <w:kern w:val="0"/>
          <w:sz w:val="32"/>
          <w:szCs w:val="32"/>
        </w:rPr>
        <w:t>博士研究生应积极参加高水平的科学研究工作，参加本学科和相关学科的学术活动以及国际、国内学术交流，对学位论文工作应及时进行阶段性总结，并撰写学术论文，积极投稿。</w:t>
      </w:r>
      <w:r w:rsidRPr="001F5661">
        <w:rPr>
          <w:rFonts w:ascii="仿宋_GB2312" w:eastAsia="仿宋_GB2312" w:hAnsi="宋体" w:hint="eastAsia"/>
          <w:bCs/>
          <w:kern w:val="0"/>
          <w:sz w:val="32"/>
          <w:szCs w:val="32"/>
        </w:rPr>
        <w:t>在读期间应取得与学位论文相关的高水平论文等多元化创新性成果，具体标准由学院</w:t>
      </w:r>
      <w:r w:rsidRPr="001F5661">
        <w:rPr>
          <w:rFonts w:ascii="仿宋_GB2312" w:eastAsia="仿宋_GB2312" w:hAnsi="宋体" w:hint="eastAsia"/>
          <w:bCs/>
          <w:color w:val="000000"/>
          <w:kern w:val="0"/>
          <w:sz w:val="32"/>
          <w:szCs w:val="32"/>
        </w:rPr>
        <w:t>（研究院，以下统称“学院”）</w:t>
      </w:r>
      <w:r w:rsidRPr="001F5661">
        <w:rPr>
          <w:rFonts w:ascii="仿宋_GB2312" w:eastAsia="仿宋_GB2312" w:hAnsi="宋体" w:hint="eastAsia"/>
          <w:bCs/>
          <w:kern w:val="0"/>
          <w:sz w:val="32"/>
          <w:szCs w:val="32"/>
        </w:rPr>
        <w:t>制定，但一般不低于原有标准。</w:t>
      </w:r>
      <w:bookmarkStart w:id="0" w:name="OLE_LINK7"/>
      <w:bookmarkStart w:id="1" w:name="OLE_LINK8"/>
    </w:p>
    <w:bookmarkEnd w:id="0"/>
    <w:bookmarkEnd w:id="1"/>
    <w:p w14:paraId="3354FC22"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第四条</w:t>
      </w:r>
      <w:r w:rsidRPr="001F5661">
        <w:rPr>
          <w:rFonts w:ascii="仿宋_GB2312" w:eastAsia="仿宋_GB2312" w:hAnsi="宋体" w:hint="eastAsia"/>
          <w:bCs/>
          <w:color w:val="000000"/>
          <w:kern w:val="0"/>
          <w:sz w:val="32"/>
          <w:szCs w:val="32"/>
        </w:rPr>
        <w:t xml:space="preserve"> 学位论文篇幅及撰写要求</w:t>
      </w:r>
    </w:p>
    <w:p w14:paraId="5E5985C2"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（一）博士学位论文篇幅一般为4～6万字（人文社科类学科一般为8～10万字）；论文的中文摘要、英文摘要一般各为800～1000字。</w:t>
      </w:r>
    </w:p>
    <w:p w14:paraId="2B6D426A"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（二）学位论文应用中文撰写，来华留学博士研究生的学位论文可以用中文或英文撰写。</w:t>
      </w:r>
    </w:p>
    <w:p w14:paraId="1999954E"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（三）按学校规定的格式和写作规范撰写（由研究生院另行制订）。</w:t>
      </w:r>
    </w:p>
    <w:p w14:paraId="34019F0A"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lastRenderedPageBreak/>
        <w:t>第五条</w:t>
      </w:r>
      <w:r w:rsidRPr="001F5661">
        <w:rPr>
          <w:rFonts w:ascii="仿宋_GB2312" w:eastAsia="仿宋_GB2312" w:hAnsi="宋体" w:hint="eastAsia"/>
          <w:bCs/>
          <w:color w:val="000000"/>
          <w:kern w:val="0"/>
          <w:sz w:val="32"/>
          <w:szCs w:val="32"/>
        </w:rPr>
        <w:t xml:space="preserve"> 学位论文存档</w:t>
      </w:r>
    </w:p>
    <w:p w14:paraId="3D3F03F9"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（一）通过答辩的博士学位论文由学院统一收齐后交存以下四个单位各1本存档：国家图书馆、学校档案馆、学校图书馆和中国石油大学（华东）图书馆。</w:t>
      </w:r>
    </w:p>
    <w:p w14:paraId="358829EB"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（二）学位论文的交存按图书馆和研究生院有关规定执行。</w:t>
      </w:r>
    </w:p>
    <w:p w14:paraId="43BCFAA2"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（三）研究生提交学位论文时，需同时提交《学位论文版权使用授权书》；保密学位论文需提交《学位论文保密申请表》。</w:t>
      </w:r>
    </w:p>
    <w:p w14:paraId="43E7DFA9" w14:textId="77777777" w:rsidR="001F5661" w:rsidRPr="001F5661" w:rsidRDefault="001F5661" w:rsidP="001F5661">
      <w:pPr>
        <w:adjustRightInd w:val="0"/>
        <w:snapToGrid w:val="0"/>
        <w:spacing w:line="560" w:lineRule="exact"/>
        <w:jc w:val="center"/>
        <w:rPr>
          <w:rFonts w:ascii="仿宋_GB2312" w:eastAsia="仿宋_GB2312" w:hAnsi="宋体"/>
          <w:b/>
          <w:bCs/>
          <w:color w:val="000000"/>
          <w:kern w:val="0"/>
          <w:sz w:val="32"/>
          <w:szCs w:val="32"/>
        </w:rPr>
      </w:pPr>
      <w:r w:rsidRPr="001F5661">
        <w:rPr>
          <w:rFonts w:ascii="仿宋_GB2312" w:eastAsia="仿宋_GB2312" w:hAnsi="宋体" w:hint="eastAsia"/>
          <w:b/>
          <w:bCs/>
          <w:color w:val="000000"/>
          <w:kern w:val="0"/>
          <w:sz w:val="32"/>
          <w:szCs w:val="32"/>
        </w:rPr>
        <w:t>第二章 学位论文选题和开题</w:t>
      </w:r>
    </w:p>
    <w:p w14:paraId="317C22D3"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第六条</w:t>
      </w:r>
      <w:r w:rsidRPr="001F5661">
        <w:rPr>
          <w:rFonts w:ascii="仿宋_GB2312" w:eastAsia="仿宋_GB2312" w:hAnsi="宋体" w:hint="eastAsia"/>
          <w:bCs/>
          <w:color w:val="000000"/>
          <w:kern w:val="0"/>
          <w:sz w:val="32"/>
          <w:szCs w:val="32"/>
        </w:rPr>
        <w:t xml:space="preserve"> 学位论文选题</w:t>
      </w:r>
    </w:p>
    <w:p w14:paraId="0250B69F"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kern w:val="0"/>
          <w:sz w:val="32"/>
          <w:szCs w:val="32"/>
        </w:rPr>
      </w:pPr>
      <w:r w:rsidRPr="001F5661">
        <w:rPr>
          <w:rFonts w:ascii="仿宋_GB2312" w:eastAsia="仿宋_GB2312" w:hAnsi="宋体" w:hint="eastAsia"/>
          <w:bCs/>
          <w:color w:val="000000"/>
          <w:kern w:val="0"/>
          <w:sz w:val="32"/>
          <w:szCs w:val="32"/>
        </w:rPr>
        <w:t>博士学位论文选题可以是基础研究或应用基础研究，也可以是社会发展的重大理论问题和实际问题、高新技术和重大工程技术的开发研究。选题应对我国经济建设、科技发展或社会发展有较大的理论意义或实用价值。博士研究生在导师的指导下，通过查阅文献、收集资料和调查研究等工作，掌握本研究领域国内外现状和发展动态，以确定研究课题和撰写开题报告。</w:t>
      </w:r>
      <w:r w:rsidRPr="001F5661">
        <w:rPr>
          <w:rFonts w:ascii="仿宋_GB2312" w:eastAsia="仿宋_GB2312" w:hAnsi="宋体" w:hint="eastAsia"/>
          <w:bCs/>
          <w:kern w:val="0"/>
          <w:sz w:val="32"/>
          <w:szCs w:val="32"/>
        </w:rPr>
        <w:t>鼓励学术型博士开展原创性基础创新研究。</w:t>
      </w:r>
    </w:p>
    <w:p w14:paraId="6D7AAD8D"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 xml:space="preserve">第七条 </w:t>
      </w:r>
      <w:r w:rsidRPr="001F5661">
        <w:rPr>
          <w:rFonts w:ascii="仿宋_GB2312" w:eastAsia="仿宋_GB2312" w:hAnsi="宋体" w:hint="eastAsia"/>
          <w:bCs/>
          <w:color w:val="000000"/>
          <w:kern w:val="0"/>
          <w:sz w:val="32"/>
          <w:szCs w:val="32"/>
        </w:rPr>
        <w:t>学位论文开题报告一般包括：</w:t>
      </w:r>
    </w:p>
    <w:p w14:paraId="1660F87B"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（一）学位论文选题依据（包括论文选题的意义、国内外研究现状分析等）；</w:t>
      </w:r>
    </w:p>
    <w:p w14:paraId="212953A3"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（二）学位论文研究方案（包括研究目标、研究内容和</w:t>
      </w:r>
      <w:proofErr w:type="gramStart"/>
      <w:r w:rsidRPr="001F5661">
        <w:rPr>
          <w:rFonts w:ascii="仿宋_GB2312" w:eastAsia="仿宋_GB2312" w:hAnsi="宋体" w:hint="eastAsia"/>
          <w:bCs/>
          <w:color w:val="000000"/>
          <w:kern w:val="0"/>
          <w:sz w:val="32"/>
          <w:szCs w:val="32"/>
        </w:rPr>
        <w:t>拟解决</w:t>
      </w:r>
      <w:proofErr w:type="gramEnd"/>
      <w:r w:rsidRPr="001F5661">
        <w:rPr>
          <w:rFonts w:ascii="仿宋_GB2312" w:eastAsia="仿宋_GB2312" w:hAnsi="宋体" w:hint="eastAsia"/>
          <w:bCs/>
          <w:color w:val="000000"/>
          <w:kern w:val="0"/>
          <w:sz w:val="32"/>
          <w:szCs w:val="32"/>
        </w:rPr>
        <w:t>的关键问题、拟采取的研究方法、技术路线、实验方案及可行性分析、可能的创新之处）；</w:t>
      </w:r>
    </w:p>
    <w:p w14:paraId="497A5C98"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lastRenderedPageBreak/>
        <w:t>（三）预期达到的目标、预期的研究成果；</w:t>
      </w:r>
    </w:p>
    <w:p w14:paraId="763F1EE3"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（四）学位论文工作计划等。</w:t>
      </w:r>
    </w:p>
    <w:p w14:paraId="6E90EB57"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 xml:space="preserve">第八条 </w:t>
      </w:r>
      <w:r w:rsidRPr="001F5661">
        <w:rPr>
          <w:rFonts w:ascii="仿宋_GB2312" w:eastAsia="仿宋_GB2312" w:hAnsi="宋体" w:hint="eastAsia"/>
          <w:bCs/>
          <w:color w:val="000000"/>
          <w:kern w:val="0"/>
          <w:sz w:val="32"/>
          <w:szCs w:val="32"/>
        </w:rPr>
        <w:t>学位论文开题报告评阅</w:t>
      </w:r>
    </w:p>
    <w:p w14:paraId="48A152A1"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FF0000"/>
          <w:kern w:val="0"/>
          <w:sz w:val="32"/>
          <w:szCs w:val="32"/>
          <w:u w:val="single"/>
        </w:rPr>
      </w:pPr>
      <w:r w:rsidRPr="001F5661">
        <w:rPr>
          <w:rFonts w:ascii="仿宋_GB2312" w:eastAsia="仿宋_GB2312" w:hAnsi="宋体" w:hint="eastAsia"/>
          <w:bCs/>
          <w:color w:val="000000"/>
          <w:kern w:val="0"/>
          <w:sz w:val="32"/>
          <w:szCs w:val="32"/>
        </w:rPr>
        <w:t>（一）博士学位论文开题采取先评阅后做开题报告的方式。开题报告由学院聘请3名相关学科专业的博士研究生指导教师或具有正高级专业技术职务的专家评阅，其中博士研究生导师应不少于2名，</w:t>
      </w:r>
      <w:r w:rsidRPr="001F5661">
        <w:rPr>
          <w:rFonts w:ascii="仿宋_GB2312" w:eastAsia="仿宋_GB2312" w:hAnsi="宋体" w:hint="eastAsia"/>
          <w:bCs/>
          <w:kern w:val="0"/>
          <w:sz w:val="32"/>
          <w:szCs w:val="32"/>
        </w:rPr>
        <w:t>工程博士研究生开题报告评阅需聘请</w:t>
      </w:r>
      <w:proofErr w:type="gramStart"/>
      <w:r w:rsidRPr="001F5661">
        <w:rPr>
          <w:rFonts w:ascii="仿宋_GB2312" w:eastAsia="仿宋_GB2312" w:hAnsi="宋体" w:hint="eastAsia"/>
          <w:bCs/>
          <w:kern w:val="0"/>
          <w:sz w:val="32"/>
          <w:szCs w:val="32"/>
        </w:rPr>
        <w:t>校外企业</w:t>
      </w:r>
      <w:proofErr w:type="gramEnd"/>
      <w:r w:rsidRPr="001F5661">
        <w:rPr>
          <w:rFonts w:ascii="仿宋_GB2312" w:eastAsia="仿宋_GB2312" w:hAnsi="宋体" w:hint="eastAsia"/>
          <w:bCs/>
          <w:kern w:val="0"/>
          <w:sz w:val="32"/>
          <w:szCs w:val="32"/>
        </w:rPr>
        <w:t>专家1名。</w:t>
      </w:r>
    </w:p>
    <w:p w14:paraId="6FEBC539"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（二）开题报告经导师评阅“同意开题”后,送交专家评阅，评阅时间一般为2周。3份评阅意见中若有2份评阅意见为“不同意开题”，则需要重新选题或对开题报告进行修改后，再次提交评阅。</w:t>
      </w:r>
    </w:p>
    <w:p w14:paraId="42FA1AA3"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 xml:space="preserve">第九条 </w:t>
      </w:r>
      <w:r w:rsidRPr="001F5661">
        <w:rPr>
          <w:rFonts w:ascii="仿宋_GB2312" w:eastAsia="仿宋_GB2312" w:hAnsi="宋体" w:hint="eastAsia"/>
          <w:bCs/>
          <w:color w:val="000000"/>
          <w:kern w:val="0"/>
          <w:sz w:val="32"/>
          <w:szCs w:val="32"/>
        </w:rPr>
        <w:t>学位论文开题报告论证会</w:t>
      </w:r>
    </w:p>
    <w:p w14:paraId="0FDCADAB"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（一）博士研究生应在入学后第四学期开学前完成开题论证工作。开题报告论证会由各学院或学科负责组织。</w:t>
      </w:r>
    </w:p>
    <w:p w14:paraId="1FFF336B"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（二）开题报告论证会应至少聘请5名相关学科专业的博士研究生指导教师或具有正高级专业技术职务的专家组成论证专家组，设组长1人，主持论证会。其中博士研究生导师不少于3名（含博士研究生本人导师）</w:t>
      </w:r>
      <w:r w:rsidRPr="001F5661">
        <w:rPr>
          <w:rFonts w:ascii="仿宋_GB2312" w:eastAsia="仿宋_GB2312" w:hAnsi="宋体" w:hint="eastAsia"/>
          <w:bCs/>
          <w:kern w:val="0"/>
          <w:sz w:val="32"/>
          <w:szCs w:val="32"/>
        </w:rPr>
        <w:t>，其中工程博士开题报告论证会应有校外单位的专家。</w:t>
      </w:r>
      <w:r w:rsidRPr="001F5661">
        <w:rPr>
          <w:rFonts w:ascii="仿宋_GB2312" w:eastAsia="仿宋_GB2312" w:hAnsi="宋体" w:hint="eastAsia"/>
          <w:bCs/>
          <w:color w:val="000000"/>
          <w:kern w:val="0"/>
          <w:sz w:val="32"/>
          <w:szCs w:val="32"/>
        </w:rPr>
        <w:t>若选题为交叉学科，可适当增加相关学科的专家参加。参加开题报告论证会的专家名单，须经学院主管研究生教学副院长批准。</w:t>
      </w:r>
    </w:p>
    <w:p w14:paraId="1C644F7D"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lastRenderedPageBreak/>
        <w:t>（三）开题报告论证会应公开举行。论证会程序一般如下：</w:t>
      </w:r>
    </w:p>
    <w:p w14:paraId="4F4A2A0D"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1.主持人介绍开题报告论证专家，宣布开题报告论证会程序。</w:t>
      </w:r>
    </w:p>
    <w:p w14:paraId="6B3C250A"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2.博士研究生陈述开题报告主要内容(30-40分钟)。</w:t>
      </w:r>
    </w:p>
    <w:p w14:paraId="7D65D52F"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3.开题报告论证专家向博士研究生提问，博士研究生回答问题。</w:t>
      </w:r>
    </w:p>
    <w:p w14:paraId="46B06349"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4.论证专家和博士研究生讨论开题报告。</w:t>
      </w:r>
    </w:p>
    <w:p w14:paraId="77DDC10E"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5.博士研究生与列席人员暂时回避，宣读评阅专家对开题报告的评阅意见，开题报告论证专家讨论开题报告，并在博士学位论文开题报告论证意见书上签署意见。</w:t>
      </w:r>
    </w:p>
    <w:p w14:paraId="1144389D"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6.博士研究生与列席人员复会，开题报告论证专家组组长向参加会议的全体人员宣读专家组对学位论文开题报告的评价意见。</w:t>
      </w:r>
    </w:p>
    <w:p w14:paraId="013CA2B3"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（四）在开题报告论证会上，导师对博士研究生的开题报告可作必要的解释和说明，但不能代替博士研究生回答专家提出的问题。</w:t>
      </w:r>
    </w:p>
    <w:p w14:paraId="0E3A6155"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第十条</w:t>
      </w:r>
      <w:r w:rsidRPr="001F5661">
        <w:rPr>
          <w:rFonts w:ascii="仿宋_GB2312" w:eastAsia="仿宋_GB2312" w:hAnsi="宋体" w:hint="eastAsia"/>
          <w:bCs/>
          <w:color w:val="000000"/>
          <w:kern w:val="0"/>
          <w:sz w:val="32"/>
          <w:szCs w:val="32"/>
        </w:rPr>
        <w:t xml:space="preserve"> 开题报告论证结论</w:t>
      </w:r>
    </w:p>
    <w:p w14:paraId="70B4A51C"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（一）开题报告论证意见书中列有“同意开题”、“不同意开题”两种选项，与会专家在两种选项中选择一项。</w:t>
      </w:r>
    </w:p>
    <w:p w14:paraId="5D2F2775"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（二）专家中如有三分之二以上的专家“同意开题”，则通过论文开题。</w:t>
      </w:r>
    </w:p>
    <w:p w14:paraId="75099488"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（三）除本条第（二）款之外的博士研究生，重新选题或对开题报告作进一步修改后，可再次进行开题报告论证。</w:t>
      </w:r>
    </w:p>
    <w:p w14:paraId="0B942E3B"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lastRenderedPageBreak/>
        <w:t>（四）开题报告专家评阅意见和开题报告论证会的专家论证意见应送交学院办公室备案。</w:t>
      </w:r>
    </w:p>
    <w:p w14:paraId="4EBE349F"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（五）开题报告论证通过后若要更换论文选题的，须重新组织开题论证，开题时间以重新论证的时间为准。如更换论文选题，但未重新组织开题论证，学位论文不能参加后期的评阅。</w:t>
      </w:r>
    </w:p>
    <w:p w14:paraId="71F59186"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 xml:space="preserve">第十一条 </w:t>
      </w:r>
      <w:r w:rsidRPr="001F5661">
        <w:rPr>
          <w:rFonts w:ascii="仿宋_GB2312" w:eastAsia="仿宋_GB2312" w:hAnsi="宋体" w:hint="eastAsia"/>
          <w:bCs/>
          <w:color w:val="000000"/>
          <w:kern w:val="0"/>
          <w:sz w:val="32"/>
          <w:szCs w:val="32"/>
        </w:rPr>
        <w:t>《文献综述及开题报告》交存</w:t>
      </w:r>
    </w:p>
    <w:p w14:paraId="74DCB2BE"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（一）开题报告论证会结束后，博士研究生应在一周内将《文献综述及开题报告》（以下简称“开题报告”）交存学院办公室。</w:t>
      </w:r>
    </w:p>
    <w:p w14:paraId="51C226F9"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（二）各学院办公室应于第四学期开学后一个月内将博士研究生开题报告的课题名称汇总后备案。</w:t>
      </w:r>
    </w:p>
    <w:p w14:paraId="205DF35A" w14:textId="77777777" w:rsidR="001F5661" w:rsidRPr="001F5661" w:rsidRDefault="001F5661" w:rsidP="001F5661">
      <w:pPr>
        <w:adjustRightInd w:val="0"/>
        <w:snapToGrid w:val="0"/>
        <w:spacing w:line="560" w:lineRule="exact"/>
        <w:jc w:val="center"/>
        <w:rPr>
          <w:rFonts w:ascii="仿宋_GB2312" w:eastAsia="仿宋_GB2312" w:hAnsi="宋体"/>
          <w:b/>
          <w:bCs/>
          <w:color w:val="000000"/>
          <w:kern w:val="0"/>
          <w:sz w:val="32"/>
          <w:szCs w:val="32"/>
        </w:rPr>
      </w:pPr>
      <w:r w:rsidRPr="001F5661">
        <w:rPr>
          <w:rFonts w:ascii="仿宋_GB2312" w:eastAsia="仿宋_GB2312" w:hAnsi="宋体" w:hint="eastAsia"/>
          <w:b/>
          <w:bCs/>
          <w:color w:val="000000"/>
          <w:kern w:val="0"/>
          <w:sz w:val="32"/>
          <w:szCs w:val="32"/>
        </w:rPr>
        <w:t>第三章 学位论文评阅</w:t>
      </w:r>
    </w:p>
    <w:p w14:paraId="4F4D95D1"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第十二条</w:t>
      </w:r>
      <w:r w:rsidRPr="001F5661">
        <w:rPr>
          <w:rFonts w:ascii="仿宋_GB2312" w:eastAsia="仿宋_GB2312" w:hAnsi="宋体" w:hint="eastAsia"/>
          <w:bCs/>
          <w:color w:val="000000"/>
          <w:kern w:val="0"/>
          <w:sz w:val="32"/>
          <w:szCs w:val="32"/>
        </w:rPr>
        <w:t xml:space="preserve"> 学位论文评阅条件</w:t>
      </w:r>
    </w:p>
    <w:p w14:paraId="6E794FC2" w14:textId="77777777" w:rsidR="001F5661" w:rsidRPr="001F5661" w:rsidRDefault="001F5661" w:rsidP="001F5661">
      <w:pPr>
        <w:numPr>
          <w:ilvl w:val="0"/>
          <w:numId w:val="25"/>
        </w:num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学位论文通过开题报告论证，且从开题报告论证到提交评阅的时间满足第一条有关要求。</w:t>
      </w:r>
    </w:p>
    <w:p w14:paraId="3EF5C7B4"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（二）博士研究生的国际学术交流经历达到学校规定的要求。</w:t>
      </w:r>
    </w:p>
    <w:p w14:paraId="75FB128A"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kern w:val="0"/>
          <w:sz w:val="32"/>
          <w:szCs w:val="32"/>
        </w:rPr>
      </w:pPr>
      <w:r w:rsidRPr="001F5661">
        <w:rPr>
          <w:rFonts w:ascii="仿宋_GB2312" w:eastAsia="仿宋_GB2312" w:hAnsi="宋体" w:hint="eastAsia"/>
          <w:bCs/>
          <w:kern w:val="0"/>
          <w:sz w:val="32"/>
          <w:szCs w:val="32"/>
        </w:rPr>
        <w:t>（三）学位论文经导师评阅后，导师同意答辩。</w:t>
      </w:r>
    </w:p>
    <w:p w14:paraId="3C032348"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第十三条</w:t>
      </w:r>
      <w:r w:rsidRPr="001F5661">
        <w:rPr>
          <w:rFonts w:ascii="仿宋_GB2312" w:eastAsia="仿宋_GB2312" w:hAnsi="宋体" w:hint="eastAsia"/>
          <w:bCs/>
          <w:color w:val="000000"/>
          <w:kern w:val="0"/>
          <w:sz w:val="32"/>
          <w:szCs w:val="32"/>
        </w:rPr>
        <w:t xml:space="preserve"> 来华留学博士研究生的学位论文采用署名方式评阅；中国博士研究生的学位论文采用隐名方式评阅（以下称为“盲评”）。论文评阅由研究生院学位办公室组织实施，</w:t>
      </w:r>
      <w:proofErr w:type="gramStart"/>
      <w:r w:rsidRPr="001F5661">
        <w:rPr>
          <w:rFonts w:ascii="仿宋_GB2312" w:eastAsia="仿宋_GB2312" w:hAnsi="宋体" w:hint="eastAsia"/>
          <w:bCs/>
          <w:color w:val="000000"/>
          <w:kern w:val="0"/>
          <w:sz w:val="32"/>
          <w:szCs w:val="32"/>
        </w:rPr>
        <w:t>盲评的</w:t>
      </w:r>
      <w:proofErr w:type="gramEnd"/>
      <w:r w:rsidRPr="001F5661">
        <w:rPr>
          <w:rFonts w:ascii="仿宋_GB2312" w:eastAsia="仿宋_GB2312" w:hAnsi="宋体" w:hint="eastAsia"/>
          <w:bCs/>
          <w:color w:val="000000"/>
          <w:kern w:val="0"/>
          <w:sz w:val="32"/>
          <w:szCs w:val="32"/>
        </w:rPr>
        <w:t>论文直接或委托第三方机构</w:t>
      </w:r>
      <w:proofErr w:type="gramStart"/>
      <w:r w:rsidRPr="001F5661">
        <w:rPr>
          <w:rFonts w:ascii="仿宋_GB2312" w:eastAsia="仿宋_GB2312" w:hAnsi="宋体" w:hint="eastAsia"/>
          <w:bCs/>
          <w:color w:val="000000"/>
          <w:kern w:val="0"/>
          <w:sz w:val="32"/>
          <w:szCs w:val="32"/>
        </w:rPr>
        <w:t>送专家</w:t>
      </w:r>
      <w:proofErr w:type="gramEnd"/>
      <w:r w:rsidRPr="001F5661">
        <w:rPr>
          <w:rFonts w:ascii="仿宋_GB2312" w:eastAsia="仿宋_GB2312" w:hAnsi="宋体" w:hint="eastAsia"/>
          <w:bCs/>
          <w:color w:val="000000"/>
          <w:kern w:val="0"/>
          <w:sz w:val="32"/>
          <w:szCs w:val="32"/>
        </w:rPr>
        <w:t>评阅。</w:t>
      </w:r>
    </w:p>
    <w:p w14:paraId="5F6D5167"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第十四条</w:t>
      </w:r>
      <w:r w:rsidRPr="001F5661">
        <w:rPr>
          <w:rFonts w:ascii="仿宋_GB2312" w:eastAsia="仿宋_GB2312" w:hAnsi="宋体" w:hint="eastAsia"/>
          <w:bCs/>
          <w:color w:val="000000"/>
          <w:kern w:val="0"/>
          <w:sz w:val="32"/>
          <w:szCs w:val="32"/>
        </w:rPr>
        <w:t xml:space="preserve"> 所有</w:t>
      </w:r>
      <w:proofErr w:type="gramStart"/>
      <w:r w:rsidRPr="001F5661">
        <w:rPr>
          <w:rFonts w:ascii="仿宋_GB2312" w:eastAsia="仿宋_GB2312" w:hAnsi="宋体" w:hint="eastAsia"/>
          <w:bCs/>
          <w:color w:val="000000"/>
          <w:kern w:val="0"/>
          <w:sz w:val="32"/>
          <w:szCs w:val="32"/>
        </w:rPr>
        <w:t>提交盲评的</w:t>
      </w:r>
      <w:proofErr w:type="gramEnd"/>
      <w:r w:rsidRPr="001F5661">
        <w:rPr>
          <w:rFonts w:ascii="仿宋_GB2312" w:eastAsia="仿宋_GB2312" w:hAnsi="宋体" w:hint="eastAsia"/>
          <w:bCs/>
          <w:color w:val="000000"/>
          <w:kern w:val="0"/>
          <w:sz w:val="32"/>
          <w:szCs w:val="32"/>
        </w:rPr>
        <w:t>学位论文应按照</w:t>
      </w:r>
      <w:proofErr w:type="gramStart"/>
      <w:r w:rsidRPr="001F5661">
        <w:rPr>
          <w:rFonts w:ascii="仿宋_GB2312" w:eastAsia="仿宋_GB2312" w:hAnsi="宋体" w:hint="eastAsia"/>
          <w:bCs/>
          <w:color w:val="000000"/>
          <w:kern w:val="0"/>
          <w:sz w:val="32"/>
          <w:szCs w:val="32"/>
        </w:rPr>
        <w:t>我校盲评学位</w:t>
      </w:r>
      <w:proofErr w:type="gramEnd"/>
      <w:r w:rsidRPr="001F5661">
        <w:rPr>
          <w:rFonts w:ascii="仿宋_GB2312" w:eastAsia="仿宋_GB2312" w:hAnsi="宋体" w:hint="eastAsia"/>
          <w:bCs/>
          <w:color w:val="000000"/>
          <w:kern w:val="0"/>
          <w:sz w:val="32"/>
          <w:szCs w:val="32"/>
        </w:rPr>
        <w:t>论文格式要求撰写，盲评论文只提供电子版。</w:t>
      </w:r>
    </w:p>
    <w:p w14:paraId="7FD8CADC"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lastRenderedPageBreak/>
        <w:t xml:space="preserve">第十五条 </w:t>
      </w:r>
      <w:r w:rsidRPr="001F5661">
        <w:rPr>
          <w:rFonts w:ascii="仿宋_GB2312" w:eastAsia="仿宋_GB2312" w:hAnsi="宋体" w:hint="eastAsia"/>
          <w:bCs/>
          <w:color w:val="000000"/>
          <w:kern w:val="0"/>
          <w:sz w:val="32"/>
          <w:szCs w:val="32"/>
        </w:rPr>
        <w:t>博士学位论文应在拟定答辩时间前两个月提交评阅。研究生院学位办公室在集中送评期间每周两次批量送评，在非集中送评期间每周一次批量送评。</w:t>
      </w:r>
    </w:p>
    <w:p w14:paraId="3AEB5016"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第十六条</w:t>
      </w:r>
      <w:r w:rsidRPr="001F5661">
        <w:rPr>
          <w:rFonts w:ascii="仿宋_GB2312" w:eastAsia="仿宋_GB2312" w:hAnsi="宋体" w:hint="eastAsia"/>
          <w:bCs/>
          <w:color w:val="000000"/>
          <w:kern w:val="0"/>
          <w:sz w:val="32"/>
          <w:szCs w:val="32"/>
        </w:rPr>
        <w:t xml:space="preserve"> 论文评阅专家人数</w:t>
      </w:r>
    </w:p>
    <w:p w14:paraId="706C20B3"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（一）破格录取的、被学业警示的或提前毕业的博士研究生的学位论文送5位同行专家评阅；</w:t>
      </w:r>
    </w:p>
    <w:p w14:paraId="7F2F6284"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（二）其他博士研究生的学位论文送3位同行专家评阅。</w:t>
      </w:r>
    </w:p>
    <w:p w14:paraId="57E36CF2"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 xml:space="preserve">第十七条 </w:t>
      </w:r>
      <w:r w:rsidRPr="001F5661">
        <w:rPr>
          <w:rFonts w:ascii="仿宋_GB2312" w:eastAsia="仿宋_GB2312" w:hAnsi="宋体" w:hint="eastAsia"/>
          <w:bCs/>
          <w:color w:val="000000"/>
          <w:kern w:val="0"/>
          <w:sz w:val="32"/>
          <w:szCs w:val="32"/>
        </w:rPr>
        <w:t>博士学位论文评阅专家应是相关学科专业的博士研究生指导教师或具有正高级专业技术职务的专家，学院分委员会可在此基础上根据本院实际情况明确优先送评专家名单或专家单位名单等具体要求。为避免学术观点之争，论文指导教师可以提出不多于二个研究单位的回避专家。</w:t>
      </w:r>
    </w:p>
    <w:p w14:paraId="4AD757A8"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第十八条</w:t>
      </w:r>
      <w:r w:rsidRPr="001F5661">
        <w:rPr>
          <w:rFonts w:ascii="仿宋_GB2312" w:eastAsia="仿宋_GB2312" w:hAnsi="宋体" w:hint="eastAsia"/>
          <w:bCs/>
          <w:color w:val="000000"/>
          <w:kern w:val="0"/>
          <w:sz w:val="32"/>
          <w:szCs w:val="32"/>
        </w:rPr>
        <w:t xml:space="preserve"> 学校参照国务院学位委员会办公室等上级部门制定的博士学位论文评阅要素，结合我校实际，制订博士学位论文评阅标准。</w:t>
      </w:r>
    </w:p>
    <w:p w14:paraId="424A9668"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第十九条</w:t>
      </w:r>
      <w:r w:rsidRPr="001F5661">
        <w:rPr>
          <w:rFonts w:ascii="仿宋_GB2312" w:eastAsia="仿宋_GB2312" w:hAnsi="宋体" w:hint="eastAsia"/>
          <w:bCs/>
          <w:color w:val="000000"/>
          <w:kern w:val="0"/>
          <w:sz w:val="32"/>
          <w:szCs w:val="32"/>
        </w:rPr>
        <w:t xml:space="preserve"> 专家按照博士学位论文评阅标准对论文给出评阅意见，撰写学术评语，并对论文能否答辩给出明确的意见。学位论文评阅书中列有“直接答辩”、“修改后直接答辩”、“修改后复评”、“不同意答辩”四种选项，由评阅专家根据论文水平选择其中一项。</w:t>
      </w:r>
    </w:p>
    <w:p w14:paraId="4278ED78"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第二十条</w:t>
      </w:r>
      <w:r w:rsidRPr="001F5661">
        <w:rPr>
          <w:rFonts w:ascii="仿宋_GB2312" w:eastAsia="仿宋_GB2312" w:hAnsi="宋体" w:hint="eastAsia"/>
          <w:bCs/>
          <w:color w:val="000000"/>
          <w:kern w:val="0"/>
          <w:sz w:val="32"/>
          <w:szCs w:val="32"/>
        </w:rPr>
        <w:t xml:space="preserve"> 学位论文的专家评阅意见由研究生院学位办公室汇总后向相关学院反馈。</w:t>
      </w:r>
    </w:p>
    <w:p w14:paraId="343AFEB1" w14:textId="77777777" w:rsidR="001F5661" w:rsidRPr="001F5661" w:rsidRDefault="001F5661" w:rsidP="001F5661">
      <w:pPr>
        <w:adjustRightInd w:val="0"/>
        <w:snapToGrid w:val="0"/>
        <w:spacing w:line="560" w:lineRule="exact"/>
        <w:ind w:firstLineChars="200" w:firstLine="643"/>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lastRenderedPageBreak/>
        <w:t>第二十一条</w:t>
      </w:r>
      <w:r w:rsidRPr="001F5661">
        <w:rPr>
          <w:rFonts w:ascii="仿宋_GB2312" w:eastAsia="仿宋_GB2312" w:hAnsi="宋体" w:hint="eastAsia"/>
          <w:bCs/>
          <w:color w:val="000000"/>
          <w:kern w:val="0"/>
          <w:sz w:val="32"/>
          <w:szCs w:val="32"/>
        </w:rPr>
        <w:t xml:space="preserve"> 专家评阅意见中如出现“修改后复评”、“不同意答辩”的，按以下情况送同行专家复评。</w:t>
      </w:r>
    </w:p>
    <w:p w14:paraId="5649ADEE" w14:textId="77777777" w:rsidR="001F5661" w:rsidRPr="001F5661" w:rsidRDefault="001F5661" w:rsidP="001F5661">
      <w:pPr>
        <w:shd w:val="clear" w:color="auto" w:fill="FFFFFF"/>
        <w:adjustRightInd w:val="0"/>
        <w:snapToGrid w:val="0"/>
        <w:spacing w:line="560" w:lineRule="exact"/>
        <w:ind w:firstLineChars="200" w:firstLine="640"/>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（一）第十六条第（一）款所列的学位论文的专家评阅意见中有X（X&gt;=2）</w:t>
      </w:r>
      <w:proofErr w:type="gramStart"/>
      <w:r w:rsidRPr="001F5661">
        <w:rPr>
          <w:rFonts w:ascii="仿宋_GB2312" w:eastAsia="仿宋_GB2312" w:hAnsi="宋体" w:hint="eastAsia"/>
          <w:bCs/>
          <w:color w:val="000000"/>
          <w:kern w:val="0"/>
          <w:sz w:val="32"/>
          <w:szCs w:val="32"/>
        </w:rPr>
        <w:t>个</w:t>
      </w:r>
      <w:proofErr w:type="gramEnd"/>
      <w:r w:rsidRPr="001F5661">
        <w:rPr>
          <w:rFonts w:ascii="仿宋_GB2312" w:eastAsia="仿宋_GB2312" w:hAnsi="宋体" w:hint="eastAsia"/>
          <w:bCs/>
          <w:color w:val="000000"/>
          <w:kern w:val="0"/>
          <w:sz w:val="32"/>
          <w:szCs w:val="32"/>
        </w:rPr>
        <w:t>“修改后复评”或1个“不同意答辩”的，经修改后再送2位同行专家进行盲评。只有1个“修改后复评”，无需再送同行专家进行盲评。</w:t>
      </w:r>
    </w:p>
    <w:p w14:paraId="63A2774C" w14:textId="77777777" w:rsidR="001F5661" w:rsidRPr="001F5661" w:rsidRDefault="001F5661" w:rsidP="001F5661">
      <w:pPr>
        <w:shd w:val="clear" w:color="auto" w:fill="FFFFFF"/>
        <w:adjustRightInd w:val="0"/>
        <w:snapToGrid w:val="0"/>
        <w:spacing w:line="560" w:lineRule="exact"/>
        <w:ind w:firstLineChars="200" w:firstLine="640"/>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（二）第十六条第（二）款所列的学位论文的专家评阅意见中如有X（X=1,2或3）</w:t>
      </w:r>
      <w:proofErr w:type="gramStart"/>
      <w:r w:rsidRPr="001F5661">
        <w:rPr>
          <w:rFonts w:ascii="仿宋_GB2312" w:eastAsia="仿宋_GB2312" w:hAnsi="宋体" w:hint="eastAsia"/>
          <w:bCs/>
          <w:color w:val="000000"/>
          <w:kern w:val="0"/>
          <w:sz w:val="32"/>
          <w:szCs w:val="32"/>
        </w:rPr>
        <w:t>个</w:t>
      </w:r>
      <w:proofErr w:type="gramEnd"/>
      <w:r w:rsidRPr="001F5661">
        <w:rPr>
          <w:rFonts w:ascii="仿宋_GB2312" w:eastAsia="仿宋_GB2312" w:hAnsi="宋体" w:hint="eastAsia"/>
          <w:bCs/>
          <w:color w:val="000000"/>
          <w:kern w:val="0"/>
          <w:sz w:val="32"/>
          <w:szCs w:val="32"/>
        </w:rPr>
        <w:t>“修改后复评”但不含“不同意答辩”的，学位论文修改后送X位同行专家进行盲评（最多不超过2名）；只有1个为“不同意答辩”的，经修改后再送2位同行专家进行盲评。</w:t>
      </w:r>
    </w:p>
    <w:p w14:paraId="6AC797C4" w14:textId="77777777" w:rsidR="001F5661" w:rsidRPr="001F5661" w:rsidRDefault="001F5661" w:rsidP="001F5661">
      <w:pPr>
        <w:shd w:val="clear" w:color="auto" w:fill="FFFFFF"/>
        <w:adjustRightInd w:val="0"/>
        <w:snapToGrid w:val="0"/>
        <w:spacing w:line="560" w:lineRule="exact"/>
        <w:ind w:firstLineChars="200" w:firstLine="643"/>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 xml:space="preserve">第二十二条 </w:t>
      </w:r>
      <w:r w:rsidRPr="001F5661">
        <w:rPr>
          <w:rFonts w:ascii="仿宋_GB2312" w:eastAsia="仿宋_GB2312" w:hAnsi="宋体" w:hint="eastAsia"/>
          <w:bCs/>
          <w:color w:val="000000"/>
          <w:kern w:val="0"/>
          <w:sz w:val="32"/>
          <w:szCs w:val="32"/>
        </w:rPr>
        <w:t>学位论文出现以下三种情况之一的，均认定为“存在问题学位论文”。</w:t>
      </w:r>
    </w:p>
    <w:p w14:paraId="06162F65" w14:textId="77777777" w:rsidR="001F5661" w:rsidRPr="001F5661" w:rsidRDefault="001F5661" w:rsidP="001F5661">
      <w:pPr>
        <w:shd w:val="clear" w:color="auto" w:fill="FFFFFF"/>
        <w:adjustRightInd w:val="0"/>
        <w:snapToGrid w:val="0"/>
        <w:spacing w:line="560" w:lineRule="exact"/>
        <w:ind w:firstLineChars="200" w:firstLine="640"/>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（一）所有专家评阅意见（含复评）中有2个或2个以上“不同意答辩”的。</w:t>
      </w:r>
    </w:p>
    <w:p w14:paraId="1C24EC77" w14:textId="77777777" w:rsidR="001F5661" w:rsidRPr="001F5661" w:rsidRDefault="001F5661" w:rsidP="001F5661">
      <w:pPr>
        <w:shd w:val="clear" w:color="auto" w:fill="FFFFFF"/>
        <w:adjustRightInd w:val="0"/>
        <w:snapToGrid w:val="0"/>
        <w:spacing w:line="560" w:lineRule="exact"/>
        <w:ind w:firstLineChars="200" w:firstLine="640"/>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（二）所有专家评阅意见（含复评）中有1个“不同意答辩”和至少1个“修改后复评”的。</w:t>
      </w:r>
    </w:p>
    <w:p w14:paraId="4F90629A" w14:textId="77777777" w:rsidR="001F5661" w:rsidRPr="001F5661" w:rsidRDefault="001F5661" w:rsidP="001F5661">
      <w:pPr>
        <w:shd w:val="clear" w:color="auto" w:fill="FFFFFF"/>
        <w:adjustRightInd w:val="0"/>
        <w:snapToGrid w:val="0"/>
        <w:spacing w:line="560" w:lineRule="exact"/>
        <w:ind w:firstLineChars="200" w:firstLine="640"/>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（三）按第二十二条，论文修改后再次送交专家评阅，如意见中出现“修改后复评”或“不同意答辩”的。</w:t>
      </w:r>
    </w:p>
    <w:p w14:paraId="712391D2"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第二十三条</w:t>
      </w:r>
      <w:r w:rsidRPr="001F5661">
        <w:rPr>
          <w:rFonts w:ascii="仿宋_GB2312" w:eastAsia="仿宋_GB2312" w:hAnsi="宋体" w:hint="eastAsia"/>
          <w:bCs/>
          <w:color w:val="000000"/>
          <w:kern w:val="0"/>
          <w:sz w:val="32"/>
          <w:szCs w:val="32"/>
        </w:rPr>
        <w:t xml:space="preserve"> 学位论文专家评阅意见的使用</w:t>
      </w:r>
    </w:p>
    <w:p w14:paraId="7C9E2A5C" w14:textId="77777777" w:rsidR="001F5661" w:rsidRPr="001F5661" w:rsidRDefault="001F5661" w:rsidP="001F5661">
      <w:pPr>
        <w:adjustRightInd w:val="0"/>
        <w:snapToGrid w:val="0"/>
        <w:spacing w:line="560" w:lineRule="exact"/>
        <w:ind w:firstLineChars="200" w:firstLine="640"/>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（一）所有专家评阅意见（含复评）中最多只有1个“不同意答辩”或X</w:t>
      </w:r>
      <w:proofErr w:type="gramStart"/>
      <w:r w:rsidRPr="001F5661">
        <w:rPr>
          <w:rFonts w:ascii="仿宋_GB2312" w:eastAsia="仿宋_GB2312" w:hAnsi="宋体" w:hint="eastAsia"/>
          <w:bCs/>
          <w:color w:val="000000"/>
          <w:kern w:val="0"/>
          <w:sz w:val="32"/>
          <w:szCs w:val="32"/>
        </w:rPr>
        <w:t>个</w:t>
      </w:r>
      <w:proofErr w:type="gramEnd"/>
      <w:r w:rsidRPr="001F5661">
        <w:rPr>
          <w:rFonts w:ascii="仿宋_GB2312" w:eastAsia="仿宋_GB2312" w:hAnsi="宋体" w:hint="eastAsia"/>
          <w:bCs/>
          <w:color w:val="000000"/>
          <w:kern w:val="0"/>
          <w:sz w:val="32"/>
          <w:szCs w:val="32"/>
        </w:rPr>
        <w:t>“修改后复评”意见的学位论文，经修改后复评</w:t>
      </w:r>
      <w:r w:rsidRPr="001F5661">
        <w:rPr>
          <w:rFonts w:ascii="仿宋_GB2312" w:eastAsia="仿宋_GB2312" w:hAnsi="宋体" w:hint="eastAsia"/>
          <w:bCs/>
          <w:color w:val="000000"/>
          <w:kern w:val="0"/>
          <w:sz w:val="32"/>
          <w:szCs w:val="32"/>
        </w:rPr>
        <w:lastRenderedPageBreak/>
        <w:t>结果为“直接答辩”或“修改后直接答辩”的可以申请答辩。</w:t>
      </w:r>
    </w:p>
    <w:p w14:paraId="5ACBFC0A" w14:textId="77777777" w:rsidR="001F5661" w:rsidRPr="001F5661" w:rsidRDefault="001F5661" w:rsidP="001F5661">
      <w:pPr>
        <w:adjustRightInd w:val="0"/>
        <w:snapToGrid w:val="0"/>
        <w:spacing w:line="560" w:lineRule="exact"/>
        <w:ind w:firstLineChars="200" w:firstLine="640"/>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上述学位论文的专家评阅意见中如有“不同意答辩”、“修改后直接答辩”或“修改后复评”的，研究生在提交学位论文答辩申请书的同时，需提交一份针对评阅专家修改意见的“学位论文修改说明”，“学位论文修改说明”经研究生本人签字和导师签署同意意见后需在学位论文答辩会上进行陈述，并提交学位论文答辩委员会主席签字。“学位论文修改说明”作为答辩材料之一一并存档。</w:t>
      </w:r>
    </w:p>
    <w:p w14:paraId="5E90E5C5"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被认定为“存在问题学位论文”，不能申请答辩，博士研究生可在学校规定的年限内修改学位论文，修改时间不得少于5个月。修改后可再次提交评阅。如学位论文经再次评阅后仍被认定为“存在问题学位论文”，以后不再受理评阅。</w:t>
      </w:r>
    </w:p>
    <w:p w14:paraId="77CBA41C"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（三）被认定为“存在问题学位论文”的指导教师，按照《中国石油大学（北京）研究生指导教师聘任及管理办法（修订）》有关规定，视不同情况分别做出暂停招生、暂停聘任或取消导师资格的处理。</w:t>
      </w:r>
    </w:p>
    <w:p w14:paraId="5A63B570"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（四）学位论文的专家评阅意见，作为学院研究生招生指标分配的重要依据；对连续2年均有“存在问题学位论文”的学院，学校与主管研究生教学副院长进行质量约谈。</w:t>
      </w:r>
    </w:p>
    <w:p w14:paraId="3E347FDA"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（五）在学位授权点合格评估中，将学位论文评阅结果作为重要指标，对“存在问题学位论文”比例较高或篇数较多的学位授权点，依据上级部门和学校有关规定，责令限期整改。经整改</w:t>
      </w:r>
      <w:r w:rsidRPr="001F5661">
        <w:rPr>
          <w:rFonts w:ascii="仿宋_GB2312" w:eastAsia="仿宋_GB2312" w:hAnsi="宋体" w:hint="eastAsia"/>
          <w:bCs/>
          <w:color w:val="000000"/>
          <w:kern w:val="0"/>
          <w:sz w:val="32"/>
          <w:szCs w:val="32"/>
        </w:rPr>
        <w:lastRenderedPageBreak/>
        <w:t>仍无法达到要求者，视为不能保证所授学位的学术水平，将终止学位点招收培养研究生。</w:t>
      </w:r>
    </w:p>
    <w:p w14:paraId="7F1992D3"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第二十四条</w:t>
      </w:r>
      <w:r w:rsidRPr="001F5661">
        <w:rPr>
          <w:rFonts w:ascii="仿宋_GB2312" w:eastAsia="仿宋_GB2312" w:hAnsi="宋体" w:hint="eastAsia"/>
          <w:bCs/>
          <w:color w:val="000000"/>
          <w:kern w:val="0"/>
          <w:sz w:val="32"/>
          <w:szCs w:val="32"/>
        </w:rPr>
        <w:t xml:space="preserve"> 学位论文评阅工作应排除非学术因素的干扰，任何单位和个人都不得以任何方式干扰评阅工作的正常进行。</w:t>
      </w:r>
    </w:p>
    <w:p w14:paraId="1322B78B" w14:textId="77777777" w:rsidR="001F5661" w:rsidRPr="001F5661" w:rsidRDefault="001F5661" w:rsidP="001F5661">
      <w:pPr>
        <w:adjustRightInd w:val="0"/>
        <w:snapToGrid w:val="0"/>
        <w:spacing w:line="560" w:lineRule="exact"/>
        <w:jc w:val="center"/>
        <w:rPr>
          <w:rFonts w:ascii="仿宋_GB2312" w:eastAsia="仿宋_GB2312" w:hAnsi="宋体"/>
          <w:b/>
          <w:bCs/>
          <w:color w:val="000000"/>
          <w:kern w:val="0"/>
          <w:sz w:val="32"/>
          <w:szCs w:val="32"/>
        </w:rPr>
      </w:pPr>
      <w:r w:rsidRPr="001F5661">
        <w:rPr>
          <w:rFonts w:ascii="仿宋_GB2312" w:eastAsia="仿宋_GB2312" w:hAnsi="宋体" w:hint="eastAsia"/>
          <w:b/>
          <w:bCs/>
          <w:color w:val="000000"/>
          <w:kern w:val="0"/>
          <w:sz w:val="32"/>
          <w:szCs w:val="32"/>
        </w:rPr>
        <w:t>第四章 学位论文答辩及学位授予</w:t>
      </w:r>
    </w:p>
    <w:p w14:paraId="35E811F5"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第二十五条</w:t>
      </w:r>
      <w:r w:rsidRPr="001F5661">
        <w:rPr>
          <w:rFonts w:ascii="仿宋_GB2312" w:eastAsia="仿宋_GB2312" w:hAnsi="宋体" w:hint="eastAsia"/>
          <w:bCs/>
          <w:color w:val="000000"/>
          <w:kern w:val="0"/>
          <w:sz w:val="32"/>
          <w:szCs w:val="32"/>
        </w:rPr>
        <w:t xml:space="preserve"> 学位论文答辩条件</w:t>
      </w:r>
    </w:p>
    <w:p w14:paraId="2305C244"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（一）博士研究生的培养计划符合培养方案要求，博士研究生修完培养计划中的全部课程及必修环节，成绩全部合格。</w:t>
      </w:r>
    </w:p>
    <w:p w14:paraId="2EFA7183"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（二）博士学位论文专家评阅结果满足第二十三条答辩条件。</w:t>
      </w:r>
    </w:p>
    <w:p w14:paraId="58E17B04"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第二十六条</w:t>
      </w:r>
      <w:r w:rsidRPr="001F5661">
        <w:rPr>
          <w:rFonts w:ascii="仿宋_GB2312" w:eastAsia="仿宋_GB2312" w:hAnsi="宋体" w:hint="eastAsia"/>
          <w:bCs/>
          <w:color w:val="000000"/>
          <w:kern w:val="0"/>
          <w:sz w:val="32"/>
          <w:szCs w:val="32"/>
        </w:rPr>
        <w:t xml:space="preserve"> 学位论文答辩委员会</w:t>
      </w:r>
    </w:p>
    <w:p w14:paraId="5D392CC8"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博士学位论文答辩委员会由5名或7名专家组成，委员应是相关学科专业的博士研究生指导教师或具有正高级专业技术职务的专家。5名专家组成的答辩委员会中博士研究生导师和其它高校（研究院所、企业）的专家分别不少于2名。7名专家组成的答辩委员会中博士研究生导师和其它高校（研究院所、企业）的专家分别不少于3名。</w:t>
      </w:r>
      <w:r w:rsidRPr="001F5661">
        <w:rPr>
          <w:rFonts w:ascii="仿宋_GB2312" w:eastAsia="仿宋_GB2312" w:hAnsi="宋体" w:hint="eastAsia"/>
          <w:bCs/>
          <w:kern w:val="0"/>
          <w:sz w:val="32"/>
          <w:szCs w:val="32"/>
        </w:rPr>
        <w:t>其中工程博士学位论文答辩委员中应当有来自校外行业领域的专家。</w:t>
      </w:r>
      <w:r w:rsidRPr="001F5661">
        <w:rPr>
          <w:rFonts w:ascii="仿宋_GB2312" w:eastAsia="仿宋_GB2312" w:hAnsi="宋体" w:hint="eastAsia"/>
          <w:bCs/>
          <w:color w:val="000000"/>
          <w:kern w:val="0"/>
          <w:sz w:val="32"/>
          <w:szCs w:val="32"/>
        </w:rPr>
        <w:t>答辩委员会设主席1人、秘书1人。答辩委员会委员组成人员名单由答辩人所学学科专业隶属的学院分委员会批准。答辩秘书不是答辩委员，没有表决权。答辩人的导师不担任答辩委员会委员，但参加答辩会，向答辩委员会介绍博士研究生的情况，并在评议阶段回避。</w:t>
      </w:r>
    </w:p>
    <w:p w14:paraId="7577D6CF"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 xml:space="preserve">第二十七条 </w:t>
      </w:r>
      <w:r w:rsidRPr="001F5661">
        <w:rPr>
          <w:rFonts w:ascii="仿宋_GB2312" w:eastAsia="仿宋_GB2312" w:hAnsi="宋体" w:hint="eastAsia"/>
          <w:bCs/>
          <w:color w:val="000000"/>
          <w:kern w:val="0"/>
          <w:sz w:val="32"/>
          <w:szCs w:val="32"/>
        </w:rPr>
        <w:t>答辩秘书由中级及以上专业技术职务的教师担</w:t>
      </w:r>
      <w:r w:rsidRPr="001F5661">
        <w:rPr>
          <w:rFonts w:ascii="仿宋_GB2312" w:eastAsia="仿宋_GB2312" w:hAnsi="宋体" w:hint="eastAsia"/>
          <w:bCs/>
          <w:color w:val="000000"/>
          <w:kern w:val="0"/>
          <w:sz w:val="32"/>
          <w:szCs w:val="32"/>
        </w:rPr>
        <w:lastRenderedPageBreak/>
        <w:t>任，负责协助组织答辩会、答辩记录、答辩材料整理等工作。答辩秘书工作细则由研究生院另行制订。</w:t>
      </w:r>
    </w:p>
    <w:p w14:paraId="1178C175"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第二十八条</w:t>
      </w:r>
      <w:r w:rsidRPr="001F5661">
        <w:rPr>
          <w:rFonts w:ascii="仿宋_GB2312" w:eastAsia="仿宋_GB2312" w:hAnsi="宋体" w:hint="eastAsia"/>
          <w:bCs/>
          <w:color w:val="000000"/>
          <w:kern w:val="0"/>
          <w:sz w:val="32"/>
          <w:szCs w:val="32"/>
        </w:rPr>
        <w:t xml:space="preserve"> 学位论文答辩会议</w:t>
      </w:r>
    </w:p>
    <w:p w14:paraId="60A25B87"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（一）答辩委员会必须坚持学术标准，坚持实事求是的科学态度，坚持原则，应预先了解论文的主要研究内容，做好提问的准备。</w:t>
      </w:r>
    </w:p>
    <w:p w14:paraId="4F9E2275"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（二）除经过审批的涉密论文外，学位论文答辩会应公开举行。答辩会由答辩委员会主席主持。答辩会的程序一般如下：</w:t>
      </w:r>
    </w:p>
    <w:p w14:paraId="009CC93C"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1.答辩委员会主席介绍答辩委员会委员，宣布答辩会程序。</w:t>
      </w:r>
    </w:p>
    <w:p w14:paraId="19E0B766"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2.介绍博士研究生简况。</w:t>
      </w:r>
    </w:p>
    <w:p w14:paraId="5CE88B29"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3.博士研究生报告论文主要内容(40-60分钟)。</w:t>
      </w:r>
    </w:p>
    <w:p w14:paraId="602F97B2"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4.答辩委员会委员向博士研究生提问。</w:t>
      </w:r>
    </w:p>
    <w:p w14:paraId="1CDB6A1F"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5.博士研究生回答问题。</w:t>
      </w:r>
    </w:p>
    <w:p w14:paraId="2882F4AA"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6.博士研究生和其他列席人员暂时休会，举行答辩委员会会议，会议程序如下：</w:t>
      </w:r>
    </w:p>
    <w:p w14:paraId="42F0E996"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（1）博士研究生导师宣读对学位论文的评阅意见；</w:t>
      </w:r>
    </w:p>
    <w:p w14:paraId="2F3DF270"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（2）答辩秘书宣读评阅专家对学位论文的评阅意见；</w:t>
      </w:r>
    </w:p>
    <w:p w14:paraId="768A8F72"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（3）博士研究生导师暂时回避，答辩委员会委员评议；</w:t>
      </w:r>
    </w:p>
    <w:p w14:paraId="3CAE03AC"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（4）答辩委员会就是否通过论文答辩和是否建议授予博士学位以无记名投票表决；</w:t>
      </w:r>
    </w:p>
    <w:p w14:paraId="7ACFAFAD"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（5）讨论通过答辩委员会决议。</w:t>
      </w:r>
    </w:p>
    <w:p w14:paraId="0C938A05"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7.博士研究生、博士研究生导师和其他列席人员复会，答辩</w:t>
      </w:r>
      <w:r w:rsidRPr="001F5661">
        <w:rPr>
          <w:rFonts w:ascii="仿宋_GB2312" w:eastAsia="仿宋_GB2312" w:hAnsi="宋体" w:hint="eastAsia"/>
          <w:bCs/>
          <w:color w:val="000000"/>
          <w:kern w:val="0"/>
          <w:sz w:val="32"/>
          <w:szCs w:val="32"/>
        </w:rPr>
        <w:lastRenderedPageBreak/>
        <w:t>委员会主席宣布表决结果和答辩委员会决议。</w:t>
      </w:r>
    </w:p>
    <w:p w14:paraId="13229332"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（三）答辩委员会建议授予博士学位决议经三分之二以上委员同意方为有效。答辩决议经答辩委员会主席签字后，报送学院分委员会。答辩会议应当有记录。</w:t>
      </w:r>
    </w:p>
    <w:p w14:paraId="3075B38A"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（四）博士学位论文答辩委员会认为答辩人的学位论文虽未达到博士学位的学术水平，但已达到硕士学位的学术水平，且答辩人未获得过该学科专业硕士学位的，可做出建议授予硕士学位的决议。</w:t>
      </w:r>
    </w:p>
    <w:p w14:paraId="2E758ED3"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五）博士学位论文答辩未通过的，博士研究生可在学校规定的年限内修改学位论文，修改时间不得少于6个月，修改后可申请再次答辩。再次答辩申请获批准后，新成立的学位论文答辩委员会应至少包含一半原答辩委员会委员。如学位论文再次答辩仍未通过，以后不再受理其答辩申请。</w:t>
      </w:r>
    </w:p>
    <w:p w14:paraId="6EF4F863"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（六）答辩秘书不得向参加答辩的博士研究生透漏答辩委员会讨论及投票的具体情况。参加答辩的博士研究生不得参与整理和送交答辩材料。</w:t>
      </w:r>
    </w:p>
    <w:p w14:paraId="46E9CF99"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第二十九条</w:t>
      </w:r>
      <w:r w:rsidRPr="001F5661">
        <w:rPr>
          <w:rFonts w:ascii="仿宋_GB2312" w:eastAsia="仿宋_GB2312" w:hAnsi="宋体" w:hint="eastAsia"/>
          <w:bCs/>
          <w:color w:val="000000"/>
          <w:kern w:val="0"/>
          <w:sz w:val="32"/>
          <w:szCs w:val="32"/>
        </w:rPr>
        <w:t xml:space="preserve"> 学位审批和学位授予</w:t>
      </w:r>
    </w:p>
    <w:p w14:paraId="12CDEE23"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（一）学位论文答辩结束后，各学院应将申请学位的有关材料整理立卷，交学院分委员会审查。</w:t>
      </w:r>
    </w:p>
    <w:p w14:paraId="0135681F"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（二）学位授予工作按《中国石油大学（北京）学位授予工作细则（修订）》执行。</w:t>
      </w:r>
    </w:p>
    <w:p w14:paraId="78E81199" w14:textId="77777777" w:rsidR="001F5661" w:rsidRPr="001F5661" w:rsidRDefault="001F5661" w:rsidP="001F5661">
      <w:pPr>
        <w:adjustRightInd w:val="0"/>
        <w:snapToGrid w:val="0"/>
        <w:spacing w:line="560" w:lineRule="exact"/>
        <w:ind w:firstLineChars="200" w:firstLine="640"/>
        <w:jc w:val="left"/>
        <w:rPr>
          <w:rFonts w:ascii="仿宋_GB2312" w:eastAsia="仿宋_GB2312" w:hAnsi="宋体"/>
          <w:bCs/>
          <w:color w:val="000000"/>
          <w:kern w:val="0"/>
          <w:sz w:val="32"/>
          <w:szCs w:val="32"/>
        </w:rPr>
      </w:pPr>
      <w:r w:rsidRPr="001F5661">
        <w:rPr>
          <w:rFonts w:ascii="仿宋_GB2312" w:eastAsia="仿宋_GB2312" w:hAnsi="宋体" w:hint="eastAsia"/>
          <w:bCs/>
          <w:color w:val="000000"/>
          <w:kern w:val="0"/>
          <w:sz w:val="32"/>
          <w:szCs w:val="32"/>
        </w:rPr>
        <w:t>（三）校学位委员会做出决议后，由研究生院学位办公室等</w:t>
      </w:r>
      <w:r w:rsidRPr="001F5661">
        <w:rPr>
          <w:rFonts w:ascii="仿宋_GB2312" w:eastAsia="仿宋_GB2312" w:hAnsi="宋体" w:hint="eastAsia"/>
          <w:bCs/>
          <w:color w:val="000000"/>
          <w:kern w:val="0"/>
          <w:sz w:val="32"/>
          <w:szCs w:val="32"/>
        </w:rPr>
        <w:lastRenderedPageBreak/>
        <w:t>部门将全部材料归档，对同意授予博士学位者颁发博士学位证书。</w:t>
      </w:r>
    </w:p>
    <w:p w14:paraId="79F81E74" w14:textId="77777777" w:rsidR="001F5661" w:rsidRPr="001F5661" w:rsidRDefault="001F5661" w:rsidP="001F5661">
      <w:pPr>
        <w:adjustRightInd w:val="0"/>
        <w:snapToGrid w:val="0"/>
        <w:spacing w:line="560" w:lineRule="exact"/>
        <w:jc w:val="center"/>
        <w:rPr>
          <w:rFonts w:ascii="仿宋_GB2312" w:eastAsia="仿宋_GB2312" w:hAnsi="宋体"/>
          <w:b/>
          <w:bCs/>
          <w:color w:val="000000"/>
          <w:kern w:val="0"/>
          <w:sz w:val="32"/>
          <w:szCs w:val="32"/>
        </w:rPr>
      </w:pPr>
      <w:r w:rsidRPr="001F5661">
        <w:rPr>
          <w:rFonts w:ascii="仿宋_GB2312" w:eastAsia="仿宋_GB2312" w:hAnsi="宋体" w:hint="eastAsia"/>
          <w:b/>
          <w:bCs/>
          <w:color w:val="000000"/>
          <w:kern w:val="0"/>
          <w:sz w:val="32"/>
          <w:szCs w:val="32"/>
        </w:rPr>
        <w:t>第五章 附则</w:t>
      </w:r>
    </w:p>
    <w:p w14:paraId="3EB547E5"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 xml:space="preserve">第三十条 </w:t>
      </w:r>
      <w:r w:rsidRPr="001F5661">
        <w:rPr>
          <w:rFonts w:ascii="仿宋_GB2312" w:eastAsia="仿宋_GB2312" w:hAnsi="宋体" w:hint="eastAsia"/>
          <w:bCs/>
          <w:color w:val="000000"/>
          <w:kern w:val="0"/>
          <w:sz w:val="32"/>
          <w:szCs w:val="32"/>
        </w:rPr>
        <w:t>本规定中的论文工作和学位申请必须在学校规定的最长学习年限内或之后2年内完成。</w:t>
      </w:r>
    </w:p>
    <w:p w14:paraId="4B93EA7E" w14:textId="77777777" w:rsidR="001F5661" w:rsidRPr="001F5661" w:rsidRDefault="001F5661" w:rsidP="001F5661">
      <w:pPr>
        <w:adjustRightInd w:val="0"/>
        <w:snapToGrid w:val="0"/>
        <w:spacing w:line="560" w:lineRule="exact"/>
        <w:ind w:firstLineChars="200" w:firstLine="643"/>
        <w:jc w:val="left"/>
        <w:rPr>
          <w:rFonts w:ascii="仿宋_GB2312" w:eastAsia="仿宋_GB2312" w:hAnsi="宋体"/>
          <w:bCs/>
          <w:color w:val="000000"/>
          <w:kern w:val="0"/>
          <w:sz w:val="32"/>
          <w:szCs w:val="32"/>
        </w:rPr>
      </w:pPr>
      <w:r w:rsidRPr="001F5661">
        <w:rPr>
          <w:rFonts w:ascii="仿宋_GB2312" w:eastAsia="仿宋_GB2312" w:hAnsi="宋体" w:hint="eastAsia"/>
          <w:b/>
          <w:bCs/>
          <w:color w:val="000000"/>
          <w:kern w:val="0"/>
          <w:sz w:val="32"/>
          <w:szCs w:val="32"/>
        </w:rPr>
        <w:t>第三十一条</w:t>
      </w:r>
      <w:r w:rsidRPr="001F5661">
        <w:rPr>
          <w:rFonts w:ascii="仿宋_GB2312" w:eastAsia="仿宋_GB2312" w:hAnsi="宋体" w:hint="eastAsia"/>
          <w:bCs/>
          <w:color w:val="000000"/>
          <w:kern w:val="0"/>
          <w:sz w:val="32"/>
          <w:szCs w:val="32"/>
        </w:rPr>
        <w:t xml:space="preserve"> 本规定经2008年学校第八届学位评定委员会第1次会议审议通过，经2017年第十一届学位评定委员会第5次会议、2018年第十一届学位评定委员会第7次会议</w:t>
      </w:r>
      <w:r w:rsidRPr="001F5661">
        <w:rPr>
          <w:rFonts w:ascii="仿宋_GB2312" w:eastAsia="仿宋_GB2312" w:hAnsi="宋体" w:hint="eastAsia"/>
          <w:bCs/>
          <w:kern w:val="0"/>
          <w:sz w:val="32"/>
          <w:szCs w:val="32"/>
        </w:rPr>
        <w:t>和2020年第十二届学位评定委员会第7次会议修订，从2021级研究生开始执行，</w:t>
      </w:r>
      <w:r w:rsidRPr="001F5661">
        <w:rPr>
          <w:rFonts w:ascii="仿宋_GB2312" w:eastAsia="仿宋_GB2312" w:hAnsi="宋体" w:hint="eastAsia"/>
          <w:bCs/>
          <w:color w:val="000000"/>
          <w:kern w:val="0"/>
          <w:sz w:val="32"/>
          <w:szCs w:val="32"/>
        </w:rPr>
        <w:t>2021级以前未毕业研究生可参照执行。本规定由研究生院负责解释。原《博士研究生学位论文和学位授予的规定（修订）》（中石大京学位〔2018〕6号）同时废止。</w:t>
      </w:r>
    </w:p>
    <w:p w14:paraId="6EF560EE" w14:textId="77777777" w:rsidR="00F33C96" w:rsidRPr="001F5661" w:rsidRDefault="00F33C96" w:rsidP="00F33C96">
      <w:pPr>
        <w:adjustRightInd w:val="0"/>
        <w:snapToGrid w:val="0"/>
        <w:spacing w:line="560" w:lineRule="exact"/>
        <w:ind w:firstLineChars="200" w:firstLine="640"/>
        <w:rPr>
          <w:rFonts w:ascii="仿宋_GB2312" w:eastAsia="仿宋_GB2312" w:hAnsi="仿宋"/>
          <w:sz w:val="32"/>
          <w:szCs w:val="32"/>
        </w:rPr>
      </w:pPr>
    </w:p>
    <w:p w14:paraId="56947C0D" w14:textId="275F8DD0" w:rsidR="00F33C96" w:rsidRDefault="00111910" w:rsidP="00F33C96">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sz w:val="32"/>
          <w:szCs w:val="32"/>
        </w:rPr>
        <w:t>附件：</w:t>
      </w:r>
      <w:r w:rsidRPr="00111910">
        <w:rPr>
          <w:rFonts w:ascii="仿宋_GB2312" w:eastAsia="仿宋_GB2312" w:hAnsi="仿宋" w:hint="eastAsia"/>
          <w:sz w:val="32"/>
          <w:szCs w:val="32"/>
        </w:rPr>
        <w:t>博士学位论文评阅处理流程</w:t>
      </w:r>
      <w:bookmarkStart w:id="2" w:name="_GoBack"/>
      <w:bookmarkEnd w:id="2"/>
    </w:p>
    <w:p w14:paraId="1967E6A7" w14:textId="77777777" w:rsidR="00F33C96" w:rsidRDefault="00F33C96" w:rsidP="00F33C96">
      <w:pPr>
        <w:adjustRightInd w:val="0"/>
        <w:snapToGrid w:val="0"/>
        <w:spacing w:line="560" w:lineRule="exact"/>
        <w:ind w:firstLineChars="200" w:firstLine="640"/>
        <w:rPr>
          <w:rFonts w:ascii="仿宋_GB2312" w:eastAsia="仿宋_GB2312" w:hAnsi="仿宋"/>
          <w:sz w:val="32"/>
          <w:szCs w:val="32"/>
        </w:rPr>
      </w:pPr>
    </w:p>
    <w:p w14:paraId="59BB5D4C" w14:textId="77777777" w:rsidR="004141CF" w:rsidRDefault="004141CF" w:rsidP="00F33C96">
      <w:pPr>
        <w:adjustRightInd w:val="0"/>
        <w:snapToGrid w:val="0"/>
        <w:spacing w:line="560" w:lineRule="exact"/>
        <w:ind w:firstLineChars="200" w:firstLine="640"/>
        <w:rPr>
          <w:rFonts w:ascii="仿宋_GB2312" w:eastAsia="仿宋_GB2312" w:hAnsi="仿宋"/>
          <w:sz w:val="32"/>
          <w:szCs w:val="32"/>
        </w:rPr>
      </w:pPr>
    </w:p>
    <w:p w14:paraId="72BB0300" w14:textId="77777777" w:rsidR="001F5661" w:rsidRDefault="001F5661" w:rsidP="00F33C96">
      <w:pPr>
        <w:adjustRightInd w:val="0"/>
        <w:snapToGrid w:val="0"/>
        <w:spacing w:line="560" w:lineRule="exact"/>
        <w:ind w:firstLineChars="200" w:firstLine="640"/>
        <w:rPr>
          <w:rFonts w:ascii="仿宋_GB2312" w:eastAsia="仿宋_GB2312" w:hAnsi="仿宋"/>
          <w:sz w:val="32"/>
          <w:szCs w:val="32"/>
        </w:rPr>
      </w:pPr>
    </w:p>
    <w:p w14:paraId="0B6F072C" w14:textId="77777777" w:rsidR="001F5661" w:rsidRDefault="001F5661" w:rsidP="00F33C96">
      <w:pPr>
        <w:adjustRightInd w:val="0"/>
        <w:snapToGrid w:val="0"/>
        <w:spacing w:line="560" w:lineRule="exact"/>
        <w:ind w:firstLineChars="200" w:firstLine="640"/>
        <w:rPr>
          <w:rFonts w:ascii="仿宋_GB2312" w:eastAsia="仿宋_GB2312" w:hAnsi="仿宋"/>
          <w:sz w:val="32"/>
          <w:szCs w:val="32"/>
        </w:rPr>
      </w:pPr>
    </w:p>
    <w:p w14:paraId="420845AC" w14:textId="77777777" w:rsidR="00F33C96" w:rsidRDefault="00F33C96" w:rsidP="00F33C96">
      <w:pPr>
        <w:adjustRightInd w:val="0"/>
        <w:snapToGrid w:val="0"/>
        <w:spacing w:line="560" w:lineRule="exact"/>
        <w:ind w:firstLineChars="200" w:firstLine="640"/>
        <w:rPr>
          <w:rFonts w:ascii="仿宋_GB2312" w:eastAsia="仿宋_GB2312" w:hAnsi="仿宋"/>
          <w:sz w:val="32"/>
          <w:szCs w:val="32"/>
        </w:rPr>
      </w:pPr>
    </w:p>
    <w:p w14:paraId="5265A961" w14:textId="77777777" w:rsidR="00F33C96" w:rsidRDefault="00F33C96" w:rsidP="00F33C96">
      <w:pPr>
        <w:adjustRightInd w:val="0"/>
        <w:snapToGrid w:val="0"/>
        <w:spacing w:line="560" w:lineRule="exact"/>
        <w:ind w:firstLineChars="200" w:firstLine="640"/>
        <w:rPr>
          <w:rFonts w:ascii="仿宋_GB2312" w:eastAsia="仿宋_GB2312" w:hAnsi="仿宋"/>
          <w:sz w:val="32"/>
          <w:szCs w:val="32"/>
        </w:rPr>
      </w:pPr>
    </w:p>
    <w:p w14:paraId="211FDC89" w14:textId="77777777" w:rsidR="00F33C96" w:rsidRDefault="00F33C96" w:rsidP="00F33C96">
      <w:pPr>
        <w:adjustRightInd w:val="0"/>
        <w:snapToGrid w:val="0"/>
        <w:spacing w:line="560" w:lineRule="exact"/>
        <w:ind w:firstLineChars="200" w:firstLine="640"/>
        <w:rPr>
          <w:rFonts w:ascii="仿宋_GB2312" w:eastAsia="仿宋_GB2312" w:hAnsi="仿宋"/>
          <w:sz w:val="32"/>
          <w:szCs w:val="32"/>
        </w:rPr>
      </w:pPr>
    </w:p>
    <w:p w14:paraId="5E5C35A1" w14:textId="77777777" w:rsidR="00F33C96" w:rsidRPr="00F33C96" w:rsidRDefault="00F33C96" w:rsidP="00F33C96">
      <w:pPr>
        <w:adjustRightInd w:val="0"/>
        <w:snapToGrid w:val="0"/>
        <w:spacing w:line="560" w:lineRule="exact"/>
        <w:ind w:firstLineChars="200" w:firstLine="640"/>
        <w:rPr>
          <w:rFonts w:ascii="仿宋_GB2312" w:eastAsia="仿宋_GB2312" w:hAnsi="仿宋"/>
          <w:sz w:val="32"/>
          <w:szCs w:val="32"/>
        </w:rPr>
      </w:pPr>
    </w:p>
    <w:p w14:paraId="729B3DA6" w14:textId="77777777" w:rsidR="003016CD" w:rsidRPr="00F33C96" w:rsidRDefault="003016CD" w:rsidP="003016CD">
      <w:pPr>
        <w:pStyle w:val="a7"/>
        <w:shd w:val="clear" w:color="auto" w:fill="FFFFFF"/>
        <w:wordWrap w:val="0"/>
        <w:spacing w:before="0" w:beforeAutospacing="0" w:after="0" w:afterAutospacing="0" w:line="400" w:lineRule="exact"/>
        <w:ind w:firstLine="641"/>
        <w:rPr>
          <w:rFonts w:ascii="仿宋_GB2312" w:eastAsia="仿宋_GB2312" w:hAnsi="仿宋" w:cs="仿宋"/>
          <w:sz w:val="32"/>
          <w:szCs w:val="32"/>
        </w:rPr>
      </w:pPr>
    </w:p>
    <w:tbl>
      <w:tblPr>
        <w:tblW w:w="0" w:type="auto"/>
        <w:jc w:val="center"/>
        <w:tblBorders>
          <w:top w:val="single" w:sz="12" w:space="0" w:color="auto"/>
          <w:bottom w:val="single" w:sz="12" w:space="0" w:color="auto"/>
        </w:tblBorders>
        <w:tblCellMar>
          <w:left w:w="0" w:type="dxa"/>
          <w:right w:w="0" w:type="dxa"/>
        </w:tblCellMar>
        <w:tblLook w:val="0000" w:firstRow="0" w:lastRow="0" w:firstColumn="0" w:lastColumn="0" w:noHBand="0" w:noVBand="0"/>
      </w:tblPr>
      <w:tblGrid>
        <w:gridCol w:w="8844"/>
      </w:tblGrid>
      <w:tr w:rsidR="00812845" w:rsidRPr="00F729C7" w14:paraId="5508684C" w14:textId="77777777" w:rsidTr="00E75636">
        <w:trPr>
          <w:jc w:val="center"/>
        </w:trPr>
        <w:tc>
          <w:tcPr>
            <w:tcW w:w="8844" w:type="dxa"/>
            <w:tcMar>
              <w:top w:w="0" w:type="dxa"/>
              <w:left w:w="108" w:type="dxa"/>
              <w:bottom w:w="0" w:type="dxa"/>
              <w:right w:w="108" w:type="dxa"/>
            </w:tcMar>
          </w:tcPr>
          <w:p w14:paraId="03E07580" w14:textId="41283F4B" w:rsidR="00812845" w:rsidRPr="00F729C7" w:rsidRDefault="00812845" w:rsidP="0087426A">
            <w:pPr>
              <w:wordWrap w:val="0"/>
              <w:snapToGrid w:val="0"/>
              <w:ind w:firstLineChars="50" w:firstLine="140"/>
              <w:rPr>
                <w:color w:val="000000"/>
                <w:szCs w:val="21"/>
              </w:rPr>
            </w:pPr>
            <w:r w:rsidRPr="00F729C7">
              <w:rPr>
                <w:rFonts w:ascii="仿宋_GB2312" w:eastAsia="仿宋_GB2312" w:hint="eastAsia"/>
                <w:color w:val="000000"/>
                <w:sz w:val="28"/>
                <w:szCs w:val="28"/>
              </w:rPr>
              <w:t>中国石油大学（北京）</w:t>
            </w:r>
            <w:r w:rsidR="003B3146" w:rsidRPr="00F729C7">
              <w:rPr>
                <w:rFonts w:ascii="仿宋_GB2312" w:eastAsia="仿宋_GB2312" w:hint="eastAsia"/>
                <w:color w:val="000000"/>
                <w:sz w:val="28"/>
                <w:szCs w:val="28"/>
              </w:rPr>
              <w:t>党政</w:t>
            </w:r>
            <w:r w:rsidRPr="00F729C7">
              <w:rPr>
                <w:rFonts w:ascii="仿宋_GB2312" w:eastAsia="仿宋_GB2312" w:hint="eastAsia"/>
                <w:color w:val="000000"/>
                <w:sz w:val="28"/>
                <w:szCs w:val="28"/>
              </w:rPr>
              <w:t>办公室</w:t>
            </w:r>
            <w:r w:rsidRPr="00F729C7">
              <w:rPr>
                <w:rFonts w:ascii="仿宋_GB2312" w:eastAsia="仿宋_GB2312"/>
                <w:color w:val="000000"/>
                <w:sz w:val="28"/>
                <w:szCs w:val="28"/>
              </w:rPr>
              <w:t>         </w:t>
            </w:r>
            <w:r w:rsidRPr="00F729C7">
              <w:rPr>
                <w:rFonts w:ascii="仿宋_GB2312" w:eastAsia="仿宋_GB2312"/>
                <w:color w:val="000000"/>
                <w:sz w:val="28"/>
                <w:szCs w:val="28"/>
              </w:rPr>
              <w:t xml:space="preserve"> </w:t>
            </w:r>
            <w:r w:rsidR="002E1539" w:rsidRPr="00F729C7">
              <w:rPr>
                <w:rFonts w:ascii="仿宋_GB2312" w:eastAsia="仿宋_GB2312" w:hint="eastAsia"/>
                <w:color w:val="000000"/>
                <w:sz w:val="28"/>
                <w:szCs w:val="28"/>
              </w:rPr>
              <w:t xml:space="preserve">    </w:t>
            </w:r>
            <w:r w:rsidR="0070551A" w:rsidRPr="00F729C7">
              <w:rPr>
                <w:rFonts w:ascii="仿宋_GB2312" w:eastAsia="仿宋_GB2312" w:hint="eastAsia"/>
                <w:color w:val="000000"/>
                <w:sz w:val="28"/>
                <w:szCs w:val="28"/>
              </w:rPr>
              <w:t xml:space="preserve">  </w:t>
            </w:r>
            <w:r w:rsidRPr="00F729C7">
              <w:rPr>
                <w:rFonts w:ascii="仿宋_GB2312" w:eastAsia="仿宋_GB2312" w:hint="eastAsia"/>
                <w:color w:val="000000"/>
                <w:sz w:val="28"/>
                <w:szCs w:val="28"/>
              </w:rPr>
              <w:t>20</w:t>
            </w:r>
            <w:r w:rsidR="00C53F39">
              <w:rPr>
                <w:rFonts w:ascii="仿宋_GB2312" w:eastAsia="仿宋_GB2312"/>
                <w:color w:val="000000"/>
                <w:sz w:val="28"/>
                <w:szCs w:val="28"/>
              </w:rPr>
              <w:t>2</w:t>
            </w:r>
            <w:r w:rsidR="00A54C76">
              <w:rPr>
                <w:rFonts w:ascii="仿宋_GB2312" w:eastAsia="仿宋_GB2312" w:hint="eastAsia"/>
                <w:color w:val="000000"/>
                <w:sz w:val="28"/>
                <w:szCs w:val="28"/>
              </w:rPr>
              <w:t>1</w:t>
            </w:r>
            <w:r w:rsidRPr="00F729C7">
              <w:rPr>
                <w:rFonts w:ascii="仿宋_GB2312" w:eastAsia="仿宋_GB2312" w:hint="eastAsia"/>
                <w:color w:val="000000"/>
                <w:sz w:val="28"/>
                <w:szCs w:val="28"/>
              </w:rPr>
              <w:t>年</w:t>
            </w:r>
            <w:r w:rsidR="00A54C76">
              <w:rPr>
                <w:rFonts w:ascii="仿宋_GB2312" w:eastAsia="仿宋_GB2312" w:hint="eastAsia"/>
                <w:color w:val="000000"/>
                <w:sz w:val="28"/>
                <w:szCs w:val="28"/>
              </w:rPr>
              <w:t>1</w:t>
            </w:r>
            <w:r w:rsidRPr="00F729C7">
              <w:rPr>
                <w:rFonts w:ascii="仿宋_GB2312" w:eastAsia="仿宋_GB2312" w:hint="eastAsia"/>
                <w:color w:val="000000"/>
                <w:sz w:val="28"/>
                <w:szCs w:val="28"/>
              </w:rPr>
              <w:t>月</w:t>
            </w:r>
            <w:r w:rsidR="0087426A">
              <w:rPr>
                <w:rFonts w:ascii="仿宋_GB2312" w:eastAsia="仿宋_GB2312" w:hint="eastAsia"/>
                <w:color w:val="000000"/>
                <w:sz w:val="28"/>
                <w:szCs w:val="28"/>
              </w:rPr>
              <w:t>7</w:t>
            </w:r>
            <w:r w:rsidRPr="00F729C7">
              <w:rPr>
                <w:rFonts w:ascii="仿宋_GB2312" w:eastAsia="仿宋_GB2312" w:hint="eastAsia"/>
                <w:color w:val="000000"/>
                <w:sz w:val="28"/>
                <w:szCs w:val="28"/>
              </w:rPr>
              <w:t>日印</w:t>
            </w:r>
            <w:r w:rsidR="00981F8B" w:rsidRPr="00F729C7">
              <w:rPr>
                <w:rFonts w:ascii="仿宋_GB2312" w:eastAsia="仿宋_GB2312" w:hint="eastAsia"/>
                <w:color w:val="000000"/>
                <w:sz w:val="28"/>
                <w:szCs w:val="28"/>
              </w:rPr>
              <w:t>发</w:t>
            </w:r>
          </w:p>
        </w:tc>
      </w:tr>
    </w:tbl>
    <w:p w14:paraId="3E9606F7" w14:textId="77777777" w:rsidR="002E1539" w:rsidRPr="00F729C7" w:rsidRDefault="002E1539" w:rsidP="001613C8">
      <w:pPr>
        <w:wordWrap w:val="0"/>
        <w:spacing w:line="14" w:lineRule="exact"/>
        <w:rPr>
          <w:rFonts w:ascii="仿宋_GB2312" w:eastAsia="仿宋_GB2312" w:hAnsi="宋体"/>
          <w:color w:val="000000"/>
          <w:sz w:val="11"/>
          <w:szCs w:val="15"/>
        </w:rPr>
      </w:pPr>
    </w:p>
    <w:p w14:paraId="3992512E" w14:textId="77777777" w:rsidR="009F41AB" w:rsidRPr="00F729C7" w:rsidRDefault="009F41AB" w:rsidP="001613C8">
      <w:pPr>
        <w:wordWrap w:val="0"/>
        <w:spacing w:line="14" w:lineRule="exact"/>
        <w:rPr>
          <w:rFonts w:ascii="仿宋_GB2312" w:eastAsia="仿宋_GB2312" w:hAnsi="宋体"/>
          <w:color w:val="000000"/>
          <w:sz w:val="11"/>
          <w:szCs w:val="15"/>
        </w:rPr>
      </w:pPr>
    </w:p>
    <w:sectPr w:rsidR="009F41AB" w:rsidRPr="00F729C7" w:rsidSect="009B1611">
      <w:footerReference w:type="default" r:id="rId9"/>
      <w:pgSz w:w="11906" w:h="16838" w:code="9"/>
      <w:pgMar w:top="2098" w:right="1474" w:bottom="1985" w:left="1588" w:header="851" w:footer="992" w:gutter="0"/>
      <w:paperSrc w:first="259" w:other="26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C7223" w14:textId="77777777" w:rsidR="004F4CF2" w:rsidRDefault="004F4CF2" w:rsidP="00280123">
      <w:r>
        <w:separator/>
      </w:r>
    </w:p>
  </w:endnote>
  <w:endnote w:type="continuationSeparator" w:id="0">
    <w:p w14:paraId="55A37575" w14:textId="77777777" w:rsidR="004F4CF2" w:rsidRDefault="004F4CF2" w:rsidP="00280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等线">
    <w:panose1 w:val="02010600030101010101"/>
    <w:charset w:val="86"/>
    <w:family w:val="auto"/>
    <w:pitch w:val="variable"/>
    <w:sig w:usb0="A00002BF" w:usb1="38CF7CFA" w:usb2="00000016" w:usb3="00000000" w:csb0="0004000F" w:csb1="00000000"/>
  </w:font>
  <w:font w:name="方正小标宋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9A7BF" w14:textId="77777777" w:rsidR="00ED2D1C" w:rsidRDefault="00ED2D1C">
    <w:pPr>
      <w:pStyle w:val="ab"/>
      <w:jc w:val="center"/>
    </w:pPr>
    <w:r>
      <w:fldChar w:fldCharType="begin"/>
    </w:r>
    <w:r>
      <w:instrText xml:space="preserve"> PAGE   \* MERGEFORMAT </w:instrText>
    </w:r>
    <w:r>
      <w:fldChar w:fldCharType="separate"/>
    </w:r>
    <w:r w:rsidR="00111910" w:rsidRPr="00111910">
      <w:rPr>
        <w:noProof/>
        <w:lang w:val="zh-CN"/>
      </w:rPr>
      <w:t>14</w:t>
    </w:r>
    <w:r>
      <w:fldChar w:fldCharType="end"/>
    </w:r>
  </w:p>
  <w:p w14:paraId="62450D25" w14:textId="77777777" w:rsidR="00ED2D1C" w:rsidRDefault="00ED2D1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8A0BC" w14:textId="77777777" w:rsidR="004F4CF2" w:rsidRDefault="004F4CF2" w:rsidP="00280123">
      <w:r>
        <w:separator/>
      </w:r>
    </w:p>
  </w:footnote>
  <w:footnote w:type="continuationSeparator" w:id="0">
    <w:p w14:paraId="77B37178" w14:textId="77777777" w:rsidR="004F4CF2" w:rsidRDefault="004F4CF2" w:rsidP="00280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59E6DD"/>
    <w:multiLevelType w:val="multilevel"/>
    <w:tmpl w:val="1A86D028"/>
    <w:lvl w:ilvl="0">
      <w:start w:val="1"/>
      <w:numFmt w:val="decimal"/>
      <w:lvlText w:val="（%1）"/>
      <w:lvlJc w:val="left"/>
      <w:pPr>
        <w:ind w:left="1004"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CE165E8A"/>
    <w:multiLevelType w:val="singleLevel"/>
    <w:tmpl w:val="CE165E8A"/>
    <w:lvl w:ilvl="0">
      <w:start w:val="3"/>
      <w:numFmt w:val="chineseCounting"/>
      <w:suff w:val="space"/>
      <w:lvlText w:val="第%1章"/>
      <w:lvlJc w:val="left"/>
      <w:rPr>
        <w:rFonts w:hint="eastAsia"/>
      </w:rPr>
    </w:lvl>
  </w:abstractNum>
  <w:abstractNum w:abstractNumId="2">
    <w:nsid w:val="E2338939"/>
    <w:multiLevelType w:val="multilevel"/>
    <w:tmpl w:val="52424508"/>
    <w:lvl w:ilvl="0">
      <w:start w:val="1"/>
      <w:numFmt w:val="decimal"/>
      <w:lvlText w:val="（%1）"/>
      <w:lvlJc w:val="left"/>
      <w:pPr>
        <w:ind w:left="1004"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E570FCF5"/>
    <w:multiLevelType w:val="singleLevel"/>
    <w:tmpl w:val="917A87E6"/>
    <w:lvl w:ilvl="0">
      <w:start w:val="1"/>
      <w:numFmt w:val="chineseCounting"/>
      <w:suff w:val="nothing"/>
      <w:lvlText w:val="第%1条"/>
      <w:lvlJc w:val="left"/>
      <w:pPr>
        <w:ind w:left="-136" w:firstLine="420"/>
      </w:pPr>
      <w:rPr>
        <w:rFonts w:hint="eastAsia"/>
        <w:lang w:val="en-US"/>
      </w:rPr>
    </w:lvl>
  </w:abstractNum>
  <w:abstractNum w:abstractNumId="4">
    <w:nsid w:val="01833E67"/>
    <w:multiLevelType w:val="hybridMultilevel"/>
    <w:tmpl w:val="1E1A377E"/>
    <w:lvl w:ilvl="0" w:tplc="1E7E43D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02BE7074"/>
    <w:multiLevelType w:val="hybridMultilevel"/>
    <w:tmpl w:val="4B241A06"/>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nsid w:val="07184F21"/>
    <w:multiLevelType w:val="hybridMultilevel"/>
    <w:tmpl w:val="60CAB26E"/>
    <w:lvl w:ilvl="0" w:tplc="1B04AD14">
      <w:start w:val="1"/>
      <w:numFmt w:val="decimal"/>
      <w:lvlText w:val="%1."/>
      <w:lvlJc w:val="left"/>
      <w:pPr>
        <w:ind w:left="978" w:hanging="420"/>
      </w:pPr>
      <w:rPr>
        <w:rFonts w:hint="default"/>
      </w:r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7">
    <w:nsid w:val="0A1B95F3"/>
    <w:multiLevelType w:val="singleLevel"/>
    <w:tmpl w:val="0A1B95F3"/>
    <w:lvl w:ilvl="0">
      <w:start w:val="1"/>
      <w:numFmt w:val="chineseCounting"/>
      <w:suff w:val="nothing"/>
      <w:lvlText w:val="（%1）"/>
      <w:lvlJc w:val="left"/>
      <w:rPr>
        <w:rFonts w:hint="eastAsia"/>
      </w:rPr>
    </w:lvl>
  </w:abstractNum>
  <w:abstractNum w:abstractNumId="8">
    <w:nsid w:val="0BDB78BB"/>
    <w:multiLevelType w:val="hybridMultilevel"/>
    <w:tmpl w:val="2A381CF2"/>
    <w:lvl w:ilvl="0" w:tplc="8743F1F4">
      <w:start w:val="1"/>
      <w:numFmt w:val="chineseCounting"/>
      <w:lvlText w:val="第%1条"/>
      <w:lvlJc w:val="left"/>
      <w:pPr>
        <w:ind w:left="1265" w:hanging="420"/>
      </w:pPr>
      <w:rPr>
        <w:rFonts w:hint="eastAsia"/>
      </w:rPr>
    </w:lvl>
    <w:lvl w:ilvl="1" w:tplc="04090019" w:tentative="1">
      <w:start w:val="1"/>
      <w:numFmt w:val="lowerLetter"/>
      <w:lvlText w:val="%2)"/>
      <w:lvlJc w:val="left"/>
      <w:pPr>
        <w:ind w:left="1685" w:hanging="420"/>
      </w:pPr>
    </w:lvl>
    <w:lvl w:ilvl="2" w:tplc="0409001B" w:tentative="1">
      <w:start w:val="1"/>
      <w:numFmt w:val="lowerRoman"/>
      <w:lvlText w:val="%3."/>
      <w:lvlJc w:val="right"/>
      <w:pPr>
        <w:ind w:left="2105" w:hanging="420"/>
      </w:pPr>
    </w:lvl>
    <w:lvl w:ilvl="3" w:tplc="0409000F" w:tentative="1">
      <w:start w:val="1"/>
      <w:numFmt w:val="decimal"/>
      <w:lvlText w:val="%4."/>
      <w:lvlJc w:val="left"/>
      <w:pPr>
        <w:ind w:left="2525" w:hanging="420"/>
      </w:pPr>
    </w:lvl>
    <w:lvl w:ilvl="4" w:tplc="04090019" w:tentative="1">
      <w:start w:val="1"/>
      <w:numFmt w:val="lowerLetter"/>
      <w:lvlText w:val="%5)"/>
      <w:lvlJc w:val="left"/>
      <w:pPr>
        <w:ind w:left="2945" w:hanging="420"/>
      </w:pPr>
    </w:lvl>
    <w:lvl w:ilvl="5" w:tplc="0409001B" w:tentative="1">
      <w:start w:val="1"/>
      <w:numFmt w:val="lowerRoman"/>
      <w:lvlText w:val="%6."/>
      <w:lvlJc w:val="right"/>
      <w:pPr>
        <w:ind w:left="3365" w:hanging="420"/>
      </w:pPr>
    </w:lvl>
    <w:lvl w:ilvl="6" w:tplc="0409000F" w:tentative="1">
      <w:start w:val="1"/>
      <w:numFmt w:val="decimal"/>
      <w:lvlText w:val="%7."/>
      <w:lvlJc w:val="left"/>
      <w:pPr>
        <w:ind w:left="3785" w:hanging="420"/>
      </w:pPr>
    </w:lvl>
    <w:lvl w:ilvl="7" w:tplc="04090019" w:tentative="1">
      <w:start w:val="1"/>
      <w:numFmt w:val="lowerLetter"/>
      <w:lvlText w:val="%8)"/>
      <w:lvlJc w:val="left"/>
      <w:pPr>
        <w:ind w:left="4205" w:hanging="420"/>
      </w:pPr>
    </w:lvl>
    <w:lvl w:ilvl="8" w:tplc="0409001B" w:tentative="1">
      <w:start w:val="1"/>
      <w:numFmt w:val="lowerRoman"/>
      <w:lvlText w:val="%9."/>
      <w:lvlJc w:val="right"/>
      <w:pPr>
        <w:ind w:left="4625" w:hanging="420"/>
      </w:pPr>
    </w:lvl>
  </w:abstractNum>
  <w:abstractNum w:abstractNumId="9">
    <w:nsid w:val="2DEC7EE2"/>
    <w:multiLevelType w:val="multilevel"/>
    <w:tmpl w:val="2DEC7EE2"/>
    <w:lvl w:ilvl="0">
      <w:start w:val="1"/>
      <w:numFmt w:val="japaneseCounting"/>
      <w:lvlText w:val="第%1章"/>
      <w:lvlJc w:val="left"/>
      <w:pPr>
        <w:ind w:left="900" w:hanging="9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EB62412"/>
    <w:multiLevelType w:val="multilevel"/>
    <w:tmpl w:val="7598AE82"/>
    <w:lvl w:ilvl="0">
      <w:start w:val="1"/>
      <w:numFmt w:val="decimal"/>
      <w:lvlText w:val="（%1）"/>
      <w:lvlJc w:val="left"/>
      <w:pPr>
        <w:ind w:left="1004"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FF45F77"/>
    <w:multiLevelType w:val="hybridMultilevel"/>
    <w:tmpl w:val="3AF2BB1A"/>
    <w:lvl w:ilvl="0" w:tplc="6600822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243715E"/>
    <w:multiLevelType w:val="hybridMultilevel"/>
    <w:tmpl w:val="9CA28D70"/>
    <w:lvl w:ilvl="0" w:tplc="0409000F">
      <w:start w:val="1"/>
      <w:numFmt w:val="decimal"/>
      <w:lvlText w:val="%1."/>
      <w:lvlJc w:val="left"/>
      <w:pPr>
        <w:ind w:left="1270" w:hanging="420"/>
      </w:p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13">
    <w:nsid w:val="33075187"/>
    <w:multiLevelType w:val="hybridMultilevel"/>
    <w:tmpl w:val="4E045F22"/>
    <w:lvl w:ilvl="0" w:tplc="5826283A">
      <w:start w:val="1"/>
      <w:numFmt w:val="chineseCountingThousand"/>
      <w:lvlText w:val="第%1条"/>
      <w:lvlJc w:val="left"/>
      <w:pPr>
        <w:ind w:left="912" w:hanging="912"/>
      </w:pPr>
      <w:rPr>
        <w:rFonts w:ascii="宋体" w:eastAsia="宋体" w:hint="default"/>
        <w:b/>
        <w:i w:val="0"/>
        <w:color w:val="auto"/>
        <w:sz w:val="28"/>
        <w:szCs w:val="28"/>
        <w:lang w:val="en-US"/>
      </w:rPr>
    </w:lvl>
    <w:lvl w:ilvl="1" w:tplc="04090019" w:tentative="1">
      <w:start w:val="1"/>
      <w:numFmt w:val="lowerLetter"/>
      <w:lvlText w:val="%2)"/>
      <w:lvlJc w:val="left"/>
      <w:pPr>
        <w:ind w:left="838" w:hanging="420"/>
      </w:pPr>
    </w:lvl>
    <w:lvl w:ilvl="2" w:tplc="0409001B" w:tentative="1">
      <w:start w:val="1"/>
      <w:numFmt w:val="lowerRoman"/>
      <w:lvlText w:val="%3."/>
      <w:lvlJc w:val="right"/>
      <w:pPr>
        <w:ind w:left="1258" w:hanging="420"/>
      </w:pPr>
    </w:lvl>
    <w:lvl w:ilvl="3" w:tplc="0409000F" w:tentative="1">
      <w:start w:val="1"/>
      <w:numFmt w:val="decimal"/>
      <w:lvlText w:val="%4."/>
      <w:lvlJc w:val="left"/>
      <w:pPr>
        <w:ind w:left="1678" w:hanging="420"/>
      </w:pPr>
    </w:lvl>
    <w:lvl w:ilvl="4" w:tplc="04090019" w:tentative="1">
      <w:start w:val="1"/>
      <w:numFmt w:val="lowerLetter"/>
      <w:lvlText w:val="%5)"/>
      <w:lvlJc w:val="left"/>
      <w:pPr>
        <w:ind w:left="2098" w:hanging="420"/>
      </w:pPr>
    </w:lvl>
    <w:lvl w:ilvl="5" w:tplc="0409001B" w:tentative="1">
      <w:start w:val="1"/>
      <w:numFmt w:val="lowerRoman"/>
      <w:lvlText w:val="%6."/>
      <w:lvlJc w:val="right"/>
      <w:pPr>
        <w:ind w:left="2518" w:hanging="420"/>
      </w:pPr>
    </w:lvl>
    <w:lvl w:ilvl="6" w:tplc="0409000F" w:tentative="1">
      <w:start w:val="1"/>
      <w:numFmt w:val="decimal"/>
      <w:lvlText w:val="%7."/>
      <w:lvlJc w:val="left"/>
      <w:pPr>
        <w:ind w:left="2938" w:hanging="420"/>
      </w:pPr>
    </w:lvl>
    <w:lvl w:ilvl="7" w:tplc="04090019" w:tentative="1">
      <w:start w:val="1"/>
      <w:numFmt w:val="lowerLetter"/>
      <w:lvlText w:val="%8)"/>
      <w:lvlJc w:val="left"/>
      <w:pPr>
        <w:ind w:left="3358" w:hanging="420"/>
      </w:pPr>
    </w:lvl>
    <w:lvl w:ilvl="8" w:tplc="0409001B" w:tentative="1">
      <w:start w:val="1"/>
      <w:numFmt w:val="lowerRoman"/>
      <w:lvlText w:val="%9."/>
      <w:lvlJc w:val="right"/>
      <w:pPr>
        <w:ind w:left="3778" w:hanging="420"/>
      </w:pPr>
    </w:lvl>
  </w:abstractNum>
  <w:abstractNum w:abstractNumId="14">
    <w:nsid w:val="37072A2D"/>
    <w:multiLevelType w:val="singleLevel"/>
    <w:tmpl w:val="37072A2D"/>
    <w:lvl w:ilvl="0">
      <w:start w:val="4"/>
      <w:numFmt w:val="chineseCounting"/>
      <w:suff w:val="nothing"/>
      <w:lvlText w:val="%1、"/>
      <w:lvlJc w:val="left"/>
      <w:rPr>
        <w:rFonts w:hint="eastAsia"/>
      </w:rPr>
    </w:lvl>
  </w:abstractNum>
  <w:abstractNum w:abstractNumId="15">
    <w:nsid w:val="391B0D1D"/>
    <w:multiLevelType w:val="hybridMultilevel"/>
    <w:tmpl w:val="10F01372"/>
    <w:lvl w:ilvl="0" w:tplc="87BF33C6">
      <w:start w:val="1"/>
      <w:numFmt w:val="chineseCounting"/>
      <w:lvlText w:val="第%1章"/>
      <w:lvlJc w:val="left"/>
      <w:pPr>
        <w:ind w:left="3964" w:hanging="420"/>
      </w:pPr>
      <w:rPr>
        <w:rFonts w:hint="eastAsia"/>
      </w:rPr>
    </w:lvl>
    <w:lvl w:ilvl="1" w:tplc="04090019" w:tentative="1">
      <w:start w:val="1"/>
      <w:numFmt w:val="lowerLetter"/>
      <w:lvlText w:val="%2)"/>
      <w:lvlJc w:val="left"/>
      <w:pPr>
        <w:ind w:left="4384" w:hanging="420"/>
      </w:pPr>
    </w:lvl>
    <w:lvl w:ilvl="2" w:tplc="0409001B" w:tentative="1">
      <w:start w:val="1"/>
      <w:numFmt w:val="lowerRoman"/>
      <w:lvlText w:val="%3."/>
      <w:lvlJc w:val="right"/>
      <w:pPr>
        <w:ind w:left="4804" w:hanging="420"/>
      </w:pPr>
    </w:lvl>
    <w:lvl w:ilvl="3" w:tplc="0409000F" w:tentative="1">
      <w:start w:val="1"/>
      <w:numFmt w:val="decimal"/>
      <w:lvlText w:val="%4."/>
      <w:lvlJc w:val="left"/>
      <w:pPr>
        <w:ind w:left="5224" w:hanging="420"/>
      </w:pPr>
    </w:lvl>
    <w:lvl w:ilvl="4" w:tplc="04090019" w:tentative="1">
      <w:start w:val="1"/>
      <w:numFmt w:val="lowerLetter"/>
      <w:lvlText w:val="%5)"/>
      <w:lvlJc w:val="left"/>
      <w:pPr>
        <w:ind w:left="5644" w:hanging="420"/>
      </w:pPr>
    </w:lvl>
    <w:lvl w:ilvl="5" w:tplc="0409001B" w:tentative="1">
      <w:start w:val="1"/>
      <w:numFmt w:val="lowerRoman"/>
      <w:lvlText w:val="%6."/>
      <w:lvlJc w:val="right"/>
      <w:pPr>
        <w:ind w:left="6064" w:hanging="420"/>
      </w:pPr>
    </w:lvl>
    <w:lvl w:ilvl="6" w:tplc="0409000F" w:tentative="1">
      <w:start w:val="1"/>
      <w:numFmt w:val="decimal"/>
      <w:lvlText w:val="%7."/>
      <w:lvlJc w:val="left"/>
      <w:pPr>
        <w:ind w:left="6484" w:hanging="420"/>
      </w:pPr>
    </w:lvl>
    <w:lvl w:ilvl="7" w:tplc="04090019" w:tentative="1">
      <w:start w:val="1"/>
      <w:numFmt w:val="lowerLetter"/>
      <w:lvlText w:val="%8)"/>
      <w:lvlJc w:val="left"/>
      <w:pPr>
        <w:ind w:left="6904" w:hanging="420"/>
      </w:pPr>
    </w:lvl>
    <w:lvl w:ilvl="8" w:tplc="0409001B" w:tentative="1">
      <w:start w:val="1"/>
      <w:numFmt w:val="lowerRoman"/>
      <w:lvlText w:val="%9."/>
      <w:lvlJc w:val="right"/>
      <w:pPr>
        <w:ind w:left="7324" w:hanging="420"/>
      </w:pPr>
    </w:lvl>
  </w:abstractNum>
  <w:abstractNum w:abstractNumId="16">
    <w:nsid w:val="3ED11A30"/>
    <w:multiLevelType w:val="hybridMultilevel"/>
    <w:tmpl w:val="60CAB26E"/>
    <w:lvl w:ilvl="0" w:tplc="1B04AD14">
      <w:start w:val="1"/>
      <w:numFmt w:val="decimal"/>
      <w:lvlText w:val="%1."/>
      <w:lvlJc w:val="left"/>
      <w:pPr>
        <w:ind w:left="978" w:hanging="420"/>
      </w:pPr>
      <w:rPr>
        <w:rFonts w:hint="default"/>
      </w:r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17">
    <w:nsid w:val="46E053AF"/>
    <w:multiLevelType w:val="hybridMultilevel"/>
    <w:tmpl w:val="9CA28D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472527D2"/>
    <w:multiLevelType w:val="multilevel"/>
    <w:tmpl w:val="CA4C3B2E"/>
    <w:lvl w:ilvl="0">
      <w:start w:val="1"/>
      <w:numFmt w:val="decimal"/>
      <w:lvlText w:val="（%1）"/>
      <w:lvlJc w:val="left"/>
      <w:pPr>
        <w:ind w:left="1004"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5D8FF4E4"/>
    <w:multiLevelType w:val="multilevel"/>
    <w:tmpl w:val="4866E8FC"/>
    <w:lvl w:ilvl="0">
      <w:start w:val="1"/>
      <w:numFmt w:val="decimal"/>
      <w:lvlText w:val="（%1）"/>
      <w:lvlJc w:val="left"/>
      <w:pPr>
        <w:ind w:left="1004"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61582963"/>
    <w:multiLevelType w:val="hybridMultilevel"/>
    <w:tmpl w:val="A774AC54"/>
    <w:lvl w:ilvl="0" w:tplc="8A36E4A6">
      <w:start w:val="1"/>
      <w:numFmt w:val="japaneseCounting"/>
      <w:lvlText w:val="（%1）"/>
      <w:lvlJc w:val="left"/>
      <w:pPr>
        <w:ind w:left="1423" w:hanging="855"/>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C095282"/>
    <w:multiLevelType w:val="hybridMultilevel"/>
    <w:tmpl w:val="AC9087BC"/>
    <w:lvl w:ilvl="0" w:tplc="E5347C2A">
      <w:start w:val="1"/>
      <w:numFmt w:val="japaneseCounting"/>
      <w:lvlText w:val="第%1章"/>
      <w:lvlJc w:val="left"/>
      <w:pPr>
        <w:ind w:left="1080" w:hanging="1080"/>
      </w:pPr>
      <w:rPr>
        <w:rFonts w:hint="default"/>
      </w:rPr>
    </w:lvl>
    <w:lvl w:ilvl="1" w:tplc="B940743E">
      <w:start w:val="1"/>
      <w:numFmt w:val="japaneseCounting"/>
      <w:lvlText w:val="第%2条"/>
      <w:lvlJc w:val="left"/>
      <w:pPr>
        <w:ind w:left="1500" w:hanging="10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04F5D23"/>
    <w:multiLevelType w:val="hybridMultilevel"/>
    <w:tmpl w:val="6E0C4F94"/>
    <w:lvl w:ilvl="0" w:tplc="C45EC104">
      <w:start w:val="1"/>
      <w:numFmt w:val="decimal"/>
      <w:lvlText w:val="%1."/>
      <w:lvlJc w:val="left"/>
      <w:pPr>
        <w:ind w:left="846" w:hanging="420"/>
      </w:pPr>
      <w:rPr>
        <w:b w:val="0"/>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3">
    <w:nsid w:val="70E5444D"/>
    <w:multiLevelType w:val="hybridMultilevel"/>
    <w:tmpl w:val="9CA28D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77930B35"/>
    <w:multiLevelType w:val="hybridMultilevel"/>
    <w:tmpl w:val="1FF6A884"/>
    <w:lvl w:ilvl="0" w:tplc="AA6C986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1"/>
  </w:num>
  <w:num w:numId="2">
    <w:abstractNumId w:val="13"/>
  </w:num>
  <w:num w:numId="3">
    <w:abstractNumId w:val="16"/>
  </w:num>
  <w:num w:numId="4">
    <w:abstractNumId w:val="6"/>
  </w:num>
  <w:num w:numId="5">
    <w:abstractNumId w:val="3"/>
  </w:num>
  <w:num w:numId="6">
    <w:abstractNumId w:val="18"/>
  </w:num>
  <w:num w:numId="7">
    <w:abstractNumId w:val="0"/>
  </w:num>
  <w:num w:numId="8">
    <w:abstractNumId w:val="10"/>
  </w:num>
  <w:num w:numId="9">
    <w:abstractNumId w:val="2"/>
  </w:num>
  <w:num w:numId="10">
    <w:abstractNumId w:val="19"/>
  </w:num>
  <w:num w:numId="11">
    <w:abstractNumId w:val="20"/>
  </w:num>
  <w:num w:numId="12">
    <w:abstractNumId w:val="1"/>
  </w:num>
  <w:num w:numId="13">
    <w:abstractNumId w:val="9"/>
  </w:num>
  <w:num w:numId="14">
    <w:abstractNumId w:val="14"/>
  </w:num>
  <w:num w:numId="15">
    <w:abstractNumId w:val="4"/>
  </w:num>
  <w:num w:numId="16">
    <w:abstractNumId w:val="15"/>
  </w:num>
  <w:num w:numId="17">
    <w:abstractNumId w:val="8"/>
  </w:num>
  <w:num w:numId="18">
    <w:abstractNumId w:val="22"/>
  </w:num>
  <w:num w:numId="19">
    <w:abstractNumId w:val="5"/>
  </w:num>
  <w:num w:numId="20">
    <w:abstractNumId w:val="23"/>
  </w:num>
  <w:num w:numId="21">
    <w:abstractNumId w:val="12"/>
  </w:num>
  <w:num w:numId="22">
    <w:abstractNumId w:val="17"/>
  </w:num>
  <w:num w:numId="23">
    <w:abstractNumId w:val="11"/>
  </w:num>
  <w:num w:numId="24">
    <w:abstractNumId w:val="2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A78"/>
    <w:rsid w:val="0000045A"/>
    <w:rsid w:val="00005386"/>
    <w:rsid w:val="0000554E"/>
    <w:rsid w:val="00005745"/>
    <w:rsid w:val="00006516"/>
    <w:rsid w:val="00007EE8"/>
    <w:rsid w:val="00011E6B"/>
    <w:rsid w:val="00017EC1"/>
    <w:rsid w:val="00020887"/>
    <w:rsid w:val="00030C56"/>
    <w:rsid w:val="0003164F"/>
    <w:rsid w:val="000334A5"/>
    <w:rsid w:val="00034A01"/>
    <w:rsid w:val="00035BB5"/>
    <w:rsid w:val="00036503"/>
    <w:rsid w:val="000411B9"/>
    <w:rsid w:val="00042172"/>
    <w:rsid w:val="00053CA3"/>
    <w:rsid w:val="00055695"/>
    <w:rsid w:val="000565FE"/>
    <w:rsid w:val="0006511A"/>
    <w:rsid w:val="00066D20"/>
    <w:rsid w:val="00071FD5"/>
    <w:rsid w:val="000734F4"/>
    <w:rsid w:val="00077EC6"/>
    <w:rsid w:val="000812C5"/>
    <w:rsid w:val="00081D57"/>
    <w:rsid w:val="0008365C"/>
    <w:rsid w:val="00086FBD"/>
    <w:rsid w:val="00092218"/>
    <w:rsid w:val="000A310C"/>
    <w:rsid w:val="000A546E"/>
    <w:rsid w:val="000A66B0"/>
    <w:rsid w:val="000A7928"/>
    <w:rsid w:val="000B10B7"/>
    <w:rsid w:val="000B5C7E"/>
    <w:rsid w:val="000B7F4F"/>
    <w:rsid w:val="000C2206"/>
    <w:rsid w:val="000C5A51"/>
    <w:rsid w:val="000C77F3"/>
    <w:rsid w:val="000D074C"/>
    <w:rsid w:val="000D2FCD"/>
    <w:rsid w:val="000D6C3C"/>
    <w:rsid w:val="000E3293"/>
    <w:rsid w:val="000E70BF"/>
    <w:rsid w:val="000E7903"/>
    <w:rsid w:val="000F0804"/>
    <w:rsid w:val="000F0BCB"/>
    <w:rsid w:val="000F276C"/>
    <w:rsid w:val="001053D1"/>
    <w:rsid w:val="00110BBD"/>
    <w:rsid w:val="00111910"/>
    <w:rsid w:val="00111FDA"/>
    <w:rsid w:val="0011288B"/>
    <w:rsid w:val="00114D6D"/>
    <w:rsid w:val="00124165"/>
    <w:rsid w:val="00124781"/>
    <w:rsid w:val="00136DF8"/>
    <w:rsid w:val="00144053"/>
    <w:rsid w:val="00147542"/>
    <w:rsid w:val="00156D5D"/>
    <w:rsid w:val="0015734B"/>
    <w:rsid w:val="00160704"/>
    <w:rsid w:val="00160C43"/>
    <w:rsid w:val="001613C8"/>
    <w:rsid w:val="00172C9F"/>
    <w:rsid w:val="00181A28"/>
    <w:rsid w:val="0018289A"/>
    <w:rsid w:val="001956BF"/>
    <w:rsid w:val="00197937"/>
    <w:rsid w:val="001C1D39"/>
    <w:rsid w:val="001C4EDE"/>
    <w:rsid w:val="001E1001"/>
    <w:rsid w:val="001E445F"/>
    <w:rsid w:val="001E484A"/>
    <w:rsid w:val="001F0D42"/>
    <w:rsid w:val="001F5661"/>
    <w:rsid w:val="001F7830"/>
    <w:rsid w:val="001F7E6D"/>
    <w:rsid w:val="00200688"/>
    <w:rsid w:val="0020174E"/>
    <w:rsid w:val="0020602D"/>
    <w:rsid w:val="00206EF7"/>
    <w:rsid w:val="002130BC"/>
    <w:rsid w:val="0021443A"/>
    <w:rsid w:val="00217F4E"/>
    <w:rsid w:val="002210B8"/>
    <w:rsid w:val="00222FF2"/>
    <w:rsid w:val="0024299F"/>
    <w:rsid w:val="00243402"/>
    <w:rsid w:val="0024340D"/>
    <w:rsid w:val="00246B61"/>
    <w:rsid w:val="00252041"/>
    <w:rsid w:val="002549D0"/>
    <w:rsid w:val="00260F1F"/>
    <w:rsid w:val="00266734"/>
    <w:rsid w:val="0027059B"/>
    <w:rsid w:val="00273906"/>
    <w:rsid w:val="00275615"/>
    <w:rsid w:val="00276073"/>
    <w:rsid w:val="00280123"/>
    <w:rsid w:val="00284836"/>
    <w:rsid w:val="002854D3"/>
    <w:rsid w:val="00290B20"/>
    <w:rsid w:val="00291AE9"/>
    <w:rsid w:val="00292F9F"/>
    <w:rsid w:val="002A45CE"/>
    <w:rsid w:val="002A4D4D"/>
    <w:rsid w:val="002A5AC7"/>
    <w:rsid w:val="002C01B5"/>
    <w:rsid w:val="002C1B93"/>
    <w:rsid w:val="002C38BA"/>
    <w:rsid w:val="002C56AB"/>
    <w:rsid w:val="002D295F"/>
    <w:rsid w:val="002D5F9F"/>
    <w:rsid w:val="002D76FC"/>
    <w:rsid w:val="002E1539"/>
    <w:rsid w:val="002E3680"/>
    <w:rsid w:val="002E6888"/>
    <w:rsid w:val="002F0865"/>
    <w:rsid w:val="002F1965"/>
    <w:rsid w:val="002F3F03"/>
    <w:rsid w:val="002F70DF"/>
    <w:rsid w:val="002F7562"/>
    <w:rsid w:val="002F7B1B"/>
    <w:rsid w:val="0030004D"/>
    <w:rsid w:val="003016CD"/>
    <w:rsid w:val="00304F1F"/>
    <w:rsid w:val="003054CF"/>
    <w:rsid w:val="00316D7A"/>
    <w:rsid w:val="00317264"/>
    <w:rsid w:val="00320FD8"/>
    <w:rsid w:val="003229C4"/>
    <w:rsid w:val="0033297F"/>
    <w:rsid w:val="0034316B"/>
    <w:rsid w:val="003471CC"/>
    <w:rsid w:val="00370117"/>
    <w:rsid w:val="003704FB"/>
    <w:rsid w:val="00370A23"/>
    <w:rsid w:val="0038230F"/>
    <w:rsid w:val="0038701A"/>
    <w:rsid w:val="00390DC3"/>
    <w:rsid w:val="00393617"/>
    <w:rsid w:val="003A306B"/>
    <w:rsid w:val="003A447A"/>
    <w:rsid w:val="003B3146"/>
    <w:rsid w:val="003B4F2B"/>
    <w:rsid w:val="003B696B"/>
    <w:rsid w:val="003C048F"/>
    <w:rsid w:val="003C3E2F"/>
    <w:rsid w:val="003D0187"/>
    <w:rsid w:val="003D4F2D"/>
    <w:rsid w:val="003E1F97"/>
    <w:rsid w:val="003E6125"/>
    <w:rsid w:val="003E6E95"/>
    <w:rsid w:val="003E731C"/>
    <w:rsid w:val="003F668D"/>
    <w:rsid w:val="00410782"/>
    <w:rsid w:val="00411296"/>
    <w:rsid w:val="0041129E"/>
    <w:rsid w:val="00413DF4"/>
    <w:rsid w:val="004141CF"/>
    <w:rsid w:val="00425D30"/>
    <w:rsid w:val="004331DE"/>
    <w:rsid w:val="00435ADB"/>
    <w:rsid w:val="00437982"/>
    <w:rsid w:val="004452C5"/>
    <w:rsid w:val="004574BB"/>
    <w:rsid w:val="00457B9D"/>
    <w:rsid w:val="004767D2"/>
    <w:rsid w:val="004910FC"/>
    <w:rsid w:val="0049581A"/>
    <w:rsid w:val="004A6915"/>
    <w:rsid w:val="004B7CF2"/>
    <w:rsid w:val="004C315D"/>
    <w:rsid w:val="004C6099"/>
    <w:rsid w:val="004D1421"/>
    <w:rsid w:val="004D73B5"/>
    <w:rsid w:val="004E0845"/>
    <w:rsid w:val="004E2AFA"/>
    <w:rsid w:val="004F0B11"/>
    <w:rsid w:val="004F4CF2"/>
    <w:rsid w:val="004F7261"/>
    <w:rsid w:val="005055F2"/>
    <w:rsid w:val="00507E13"/>
    <w:rsid w:val="005120B6"/>
    <w:rsid w:val="00515BEA"/>
    <w:rsid w:val="005205B7"/>
    <w:rsid w:val="005265F5"/>
    <w:rsid w:val="00533385"/>
    <w:rsid w:val="0053598D"/>
    <w:rsid w:val="005370A2"/>
    <w:rsid w:val="00547FFA"/>
    <w:rsid w:val="00551D45"/>
    <w:rsid w:val="005578B5"/>
    <w:rsid w:val="00562C3A"/>
    <w:rsid w:val="0056428C"/>
    <w:rsid w:val="00567554"/>
    <w:rsid w:val="00567F2A"/>
    <w:rsid w:val="00587030"/>
    <w:rsid w:val="00593DE0"/>
    <w:rsid w:val="005A10AC"/>
    <w:rsid w:val="005B73D6"/>
    <w:rsid w:val="005B7678"/>
    <w:rsid w:val="005D1C23"/>
    <w:rsid w:val="005D27A1"/>
    <w:rsid w:val="005D3F53"/>
    <w:rsid w:val="005D4816"/>
    <w:rsid w:val="005D7BFD"/>
    <w:rsid w:val="005F1CF5"/>
    <w:rsid w:val="00601D73"/>
    <w:rsid w:val="006056A2"/>
    <w:rsid w:val="00606A6A"/>
    <w:rsid w:val="0060713A"/>
    <w:rsid w:val="00611815"/>
    <w:rsid w:val="0061358D"/>
    <w:rsid w:val="0062245B"/>
    <w:rsid w:val="006269A0"/>
    <w:rsid w:val="00631877"/>
    <w:rsid w:val="00637B91"/>
    <w:rsid w:val="0064706F"/>
    <w:rsid w:val="00654C8B"/>
    <w:rsid w:val="006563B7"/>
    <w:rsid w:val="006734AF"/>
    <w:rsid w:val="0068109E"/>
    <w:rsid w:val="00683043"/>
    <w:rsid w:val="0068408C"/>
    <w:rsid w:val="0069021B"/>
    <w:rsid w:val="00691110"/>
    <w:rsid w:val="006968D5"/>
    <w:rsid w:val="006A0950"/>
    <w:rsid w:val="006A1557"/>
    <w:rsid w:val="006B327D"/>
    <w:rsid w:val="006B668A"/>
    <w:rsid w:val="006C7A26"/>
    <w:rsid w:val="006D2067"/>
    <w:rsid w:val="006E3104"/>
    <w:rsid w:val="006E5966"/>
    <w:rsid w:val="007012AD"/>
    <w:rsid w:val="007043B7"/>
    <w:rsid w:val="0070543D"/>
    <w:rsid w:val="0070551A"/>
    <w:rsid w:val="0072050C"/>
    <w:rsid w:val="00720D35"/>
    <w:rsid w:val="00724E2D"/>
    <w:rsid w:val="00730323"/>
    <w:rsid w:val="00732633"/>
    <w:rsid w:val="00733E4D"/>
    <w:rsid w:val="007406E9"/>
    <w:rsid w:val="00740BFF"/>
    <w:rsid w:val="00742904"/>
    <w:rsid w:val="007431B9"/>
    <w:rsid w:val="007502CD"/>
    <w:rsid w:val="007547C3"/>
    <w:rsid w:val="00757036"/>
    <w:rsid w:val="00771A82"/>
    <w:rsid w:val="00772DBA"/>
    <w:rsid w:val="007750C5"/>
    <w:rsid w:val="00775438"/>
    <w:rsid w:val="00776D31"/>
    <w:rsid w:val="00784DD7"/>
    <w:rsid w:val="00790A25"/>
    <w:rsid w:val="007A20CE"/>
    <w:rsid w:val="007A6866"/>
    <w:rsid w:val="007B2E39"/>
    <w:rsid w:val="007B612F"/>
    <w:rsid w:val="007B752B"/>
    <w:rsid w:val="007C7504"/>
    <w:rsid w:val="007D0485"/>
    <w:rsid w:val="007D646D"/>
    <w:rsid w:val="007F12EE"/>
    <w:rsid w:val="007F65C0"/>
    <w:rsid w:val="007F6EF5"/>
    <w:rsid w:val="00805D83"/>
    <w:rsid w:val="00812600"/>
    <w:rsid w:val="00812845"/>
    <w:rsid w:val="00813D4E"/>
    <w:rsid w:val="00815986"/>
    <w:rsid w:val="00816D51"/>
    <w:rsid w:val="00822A4C"/>
    <w:rsid w:val="008267E7"/>
    <w:rsid w:val="00826EB4"/>
    <w:rsid w:val="00830002"/>
    <w:rsid w:val="00831413"/>
    <w:rsid w:val="00853D58"/>
    <w:rsid w:val="00854C4C"/>
    <w:rsid w:val="00855093"/>
    <w:rsid w:val="0085528A"/>
    <w:rsid w:val="00855B2E"/>
    <w:rsid w:val="00860D38"/>
    <w:rsid w:val="008672CF"/>
    <w:rsid w:val="00867F6A"/>
    <w:rsid w:val="0087426A"/>
    <w:rsid w:val="00877B00"/>
    <w:rsid w:val="008827B0"/>
    <w:rsid w:val="00891C6D"/>
    <w:rsid w:val="0089289B"/>
    <w:rsid w:val="008957E1"/>
    <w:rsid w:val="008B10E0"/>
    <w:rsid w:val="008B4D3E"/>
    <w:rsid w:val="008B5125"/>
    <w:rsid w:val="008B6D12"/>
    <w:rsid w:val="008B7073"/>
    <w:rsid w:val="008C445B"/>
    <w:rsid w:val="008D2A31"/>
    <w:rsid w:val="008D3BD3"/>
    <w:rsid w:val="008D4E78"/>
    <w:rsid w:val="008D7285"/>
    <w:rsid w:val="008D7D5C"/>
    <w:rsid w:val="008E015A"/>
    <w:rsid w:val="008E1709"/>
    <w:rsid w:val="008E54E0"/>
    <w:rsid w:val="008F0035"/>
    <w:rsid w:val="008F03F2"/>
    <w:rsid w:val="008F4590"/>
    <w:rsid w:val="008F45C8"/>
    <w:rsid w:val="008F583E"/>
    <w:rsid w:val="008F7A8B"/>
    <w:rsid w:val="00901355"/>
    <w:rsid w:val="0090142C"/>
    <w:rsid w:val="009079FF"/>
    <w:rsid w:val="009106E8"/>
    <w:rsid w:val="00911FFB"/>
    <w:rsid w:val="00912B12"/>
    <w:rsid w:val="009162AE"/>
    <w:rsid w:val="009171D6"/>
    <w:rsid w:val="00920DE6"/>
    <w:rsid w:val="0092445D"/>
    <w:rsid w:val="0092480F"/>
    <w:rsid w:val="00931392"/>
    <w:rsid w:val="009319FC"/>
    <w:rsid w:val="0093732A"/>
    <w:rsid w:val="00937801"/>
    <w:rsid w:val="009432F8"/>
    <w:rsid w:val="00944324"/>
    <w:rsid w:val="009500EA"/>
    <w:rsid w:val="009528A6"/>
    <w:rsid w:val="009530C6"/>
    <w:rsid w:val="009607A3"/>
    <w:rsid w:val="00960C83"/>
    <w:rsid w:val="00970BD5"/>
    <w:rsid w:val="00973FA3"/>
    <w:rsid w:val="00975209"/>
    <w:rsid w:val="0097564F"/>
    <w:rsid w:val="009779D6"/>
    <w:rsid w:val="00980478"/>
    <w:rsid w:val="009809DC"/>
    <w:rsid w:val="00980E4D"/>
    <w:rsid w:val="0098152F"/>
    <w:rsid w:val="00981F8B"/>
    <w:rsid w:val="009841B6"/>
    <w:rsid w:val="00995452"/>
    <w:rsid w:val="009964C7"/>
    <w:rsid w:val="009A2BA7"/>
    <w:rsid w:val="009A4044"/>
    <w:rsid w:val="009A6548"/>
    <w:rsid w:val="009B1611"/>
    <w:rsid w:val="009B4B17"/>
    <w:rsid w:val="009B650B"/>
    <w:rsid w:val="009C7A4B"/>
    <w:rsid w:val="009D3F13"/>
    <w:rsid w:val="009D4FC0"/>
    <w:rsid w:val="009E0B4E"/>
    <w:rsid w:val="009E4110"/>
    <w:rsid w:val="009E50DA"/>
    <w:rsid w:val="009E5B34"/>
    <w:rsid w:val="009E6EC7"/>
    <w:rsid w:val="009F0F40"/>
    <w:rsid w:val="009F37C6"/>
    <w:rsid w:val="009F41AB"/>
    <w:rsid w:val="009F5D31"/>
    <w:rsid w:val="009F7E5A"/>
    <w:rsid w:val="00A00B7D"/>
    <w:rsid w:val="00A1527A"/>
    <w:rsid w:val="00A3223D"/>
    <w:rsid w:val="00A442FD"/>
    <w:rsid w:val="00A447C3"/>
    <w:rsid w:val="00A45934"/>
    <w:rsid w:val="00A504BC"/>
    <w:rsid w:val="00A51A33"/>
    <w:rsid w:val="00A51E00"/>
    <w:rsid w:val="00A5275E"/>
    <w:rsid w:val="00A54C76"/>
    <w:rsid w:val="00A6218A"/>
    <w:rsid w:val="00A700B4"/>
    <w:rsid w:val="00A73E74"/>
    <w:rsid w:val="00A808FA"/>
    <w:rsid w:val="00A830D1"/>
    <w:rsid w:val="00A87A01"/>
    <w:rsid w:val="00A87C33"/>
    <w:rsid w:val="00A92E6F"/>
    <w:rsid w:val="00A92EEC"/>
    <w:rsid w:val="00A94D93"/>
    <w:rsid w:val="00A9502A"/>
    <w:rsid w:val="00AA1AED"/>
    <w:rsid w:val="00AB309F"/>
    <w:rsid w:val="00AB33A2"/>
    <w:rsid w:val="00AB4F0E"/>
    <w:rsid w:val="00AC1CD2"/>
    <w:rsid w:val="00AC5779"/>
    <w:rsid w:val="00AC5AC5"/>
    <w:rsid w:val="00AD55A3"/>
    <w:rsid w:val="00AF4BF7"/>
    <w:rsid w:val="00B007FC"/>
    <w:rsid w:val="00B016E9"/>
    <w:rsid w:val="00B02F45"/>
    <w:rsid w:val="00B04CAA"/>
    <w:rsid w:val="00B10277"/>
    <w:rsid w:val="00B259B9"/>
    <w:rsid w:val="00B27FB9"/>
    <w:rsid w:val="00B35C3A"/>
    <w:rsid w:val="00B36153"/>
    <w:rsid w:val="00B3785B"/>
    <w:rsid w:val="00B37C93"/>
    <w:rsid w:val="00B40C6E"/>
    <w:rsid w:val="00B43861"/>
    <w:rsid w:val="00B43ABC"/>
    <w:rsid w:val="00B44DDF"/>
    <w:rsid w:val="00B45883"/>
    <w:rsid w:val="00B4649D"/>
    <w:rsid w:val="00B46D76"/>
    <w:rsid w:val="00B5016A"/>
    <w:rsid w:val="00B56184"/>
    <w:rsid w:val="00B56A59"/>
    <w:rsid w:val="00B63B7C"/>
    <w:rsid w:val="00B64DAB"/>
    <w:rsid w:val="00B66DD4"/>
    <w:rsid w:val="00B70F51"/>
    <w:rsid w:val="00B72994"/>
    <w:rsid w:val="00B72D07"/>
    <w:rsid w:val="00B804B9"/>
    <w:rsid w:val="00B82A5A"/>
    <w:rsid w:val="00B8464D"/>
    <w:rsid w:val="00B85F34"/>
    <w:rsid w:val="00B92364"/>
    <w:rsid w:val="00B938A2"/>
    <w:rsid w:val="00B96583"/>
    <w:rsid w:val="00B977DE"/>
    <w:rsid w:val="00BA1FAD"/>
    <w:rsid w:val="00BA455D"/>
    <w:rsid w:val="00BA6450"/>
    <w:rsid w:val="00BB0B25"/>
    <w:rsid w:val="00BB250A"/>
    <w:rsid w:val="00BB6437"/>
    <w:rsid w:val="00BC18CF"/>
    <w:rsid w:val="00BD000D"/>
    <w:rsid w:val="00BD293C"/>
    <w:rsid w:val="00BD3C8A"/>
    <w:rsid w:val="00BD57E9"/>
    <w:rsid w:val="00BE0833"/>
    <w:rsid w:val="00BE504C"/>
    <w:rsid w:val="00BE5DDD"/>
    <w:rsid w:val="00BF111C"/>
    <w:rsid w:val="00BF2E33"/>
    <w:rsid w:val="00C00C04"/>
    <w:rsid w:val="00C023D1"/>
    <w:rsid w:val="00C05C20"/>
    <w:rsid w:val="00C05FBD"/>
    <w:rsid w:val="00C10F19"/>
    <w:rsid w:val="00C1309E"/>
    <w:rsid w:val="00C14CEC"/>
    <w:rsid w:val="00C15016"/>
    <w:rsid w:val="00C151D9"/>
    <w:rsid w:val="00C22419"/>
    <w:rsid w:val="00C2461F"/>
    <w:rsid w:val="00C27DAF"/>
    <w:rsid w:val="00C314D3"/>
    <w:rsid w:val="00C329AF"/>
    <w:rsid w:val="00C32F68"/>
    <w:rsid w:val="00C33E28"/>
    <w:rsid w:val="00C351EB"/>
    <w:rsid w:val="00C3758D"/>
    <w:rsid w:val="00C402B7"/>
    <w:rsid w:val="00C53F39"/>
    <w:rsid w:val="00C6555B"/>
    <w:rsid w:val="00C70CA5"/>
    <w:rsid w:val="00C82A13"/>
    <w:rsid w:val="00C86E53"/>
    <w:rsid w:val="00C9109F"/>
    <w:rsid w:val="00C9193E"/>
    <w:rsid w:val="00C949A6"/>
    <w:rsid w:val="00CA10A4"/>
    <w:rsid w:val="00CA7A57"/>
    <w:rsid w:val="00CB24BE"/>
    <w:rsid w:val="00CB6826"/>
    <w:rsid w:val="00CC04D1"/>
    <w:rsid w:val="00CC20FE"/>
    <w:rsid w:val="00CC2EE8"/>
    <w:rsid w:val="00CC3B31"/>
    <w:rsid w:val="00CC3E5B"/>
    <w:rsid w:val="00CC51B9"/>
    <w:rsid w:val="00CD1D49"/>
    <w:rsid w:val="00CD6DB1"/>
    <w:rsid w:val="00CD7916"/>
    <w:rsid w:val="00CE0435"/>
    <w:rsid w:val="00CE2994"/>
    <w:rsid w:val="00CE5A78"/>
    <w:rsid w:val="00CE7772"/>
    <w:rsid w:val="00D0128E"/>
    <w:rsid w:val="00D10E88"/>
    <w:rsid w:val="00D22EF8"/>
    <w:rsid w:val="00D32A50"/>
    <w:rsid w:val="00D441D1"/>
    <w:rsid w:val="00D552F9"/>
    <w:rsid w:val="00D64DDF"/>
    <w:rsid w:val="00D65BA1"/>
    <w:rsid w:val="00D669F7"/>
    <w:rsid w:val="00D71592"/>
    <w:rsid w:val="00D810D3"/>
    <w:rsid w:val="00D82E93"/>
    <w:rsid w:val="00D83BB1"/>
    <w:rsid w:val="00D83F26"/>
    <w:rsid w:val="00D84BB8"/>
    <w:rsid w:val="00D90FD5"/>
    <w:rsid w:val="00D94506"/>
    <w:rsid w:val="00D95D93"/>
    <w:rsid w:val="00D96A92"/>
    <w:rsid w:val="00DA0146"/>
    <w:rsid w:val="00DA14E9"/>
    <w:rsid w:val="00DC7921"/>
    <w:rsid w:val="00DD7C2A"/>
    <w:rsid w:val="00DE298A"/>
    <w:rsid w:val="00DE598F"/>
    <w:rsid w:val="00DE7D4D"/>
    <w:rsid w:val="00DF58EF"/>
    <w:rsid w:val="00E00F57"/>
    <w:rsid w:val="00E04853"/>
    <w:rsid w:val="00E059DD"/>
    <w:rsid w:val="00E20EB6"/>
    <w:rsid w:val="00E228BE"/>
    <w:rsid w:val="00E25B6A"/>
    <w:rsid w:val="00E26B8B"/>
    <w:rsid w:val="00E27D55"/>
    <w:rsid w:val="00E3050E"/>
    <w:rsid w:val="00E30C92"/>
    <w:rsid w:val="00E31602"/>
    <w:rsid w:val="00E346BD"/>
    <w:rsid w:val="00E458DA"/>
    <w:rsid w:val="00E47C49"/>
    <w:rsid w:val="00E47E6E"/>
    <w:rsid w:val="00E47FAD"/>
    <w:rsid w:val="00E567D2"/>
    <w:rsid w:val="00E608E0"/>
    <w:rsid w:val="00E6587C"/>
    <w:rsid w:val="00E75636"/>
    <w:rsid w:val="00E7770D"/>
    <w:rsid w:val="00E77F1F"/>
    <w:rsid w:val="00E80BB9"/>
    <w:rsid w:val="00E83448"/>
    <w:rsid w:val="00EA2912"/>
    <w:rsid w:val="00EB0CAE"/>
    <w:rsid w:val="00EB0EF7"/>
    <w:rsid w:val="00EB2307"/>
    <w:rsid w:val="00EB53BE"/>
    <w:rsid w:val="00EC0E61"/>
    <w:rsid w:val="00EC5323"/>
    <w:rsid w:val="00ED0CBA"/>
    <w:rsid w:val="00ED2D1C"/>
    <w:rsid w:val="00EE0E45"/>
    <w:rsid w:val="00EE11E4"/>
    <w:rsid w:val="00EE501C"/>
    <w:rsid w:val="00EF2633"/>
    <w:rsid w:val="00EF2C49"/>
    <w:rsid w:val="00F04A9E"/>
    <w:rsid w:val="00F05A30"/>
    <w:rsid w:val="00F10C9E"/>
    <w:rsid w:val="00F33C96"/>
    <w:rsid w:val="00F34217"/>
    <w:rsid w:val="00F35AB0"/>
    <w:rsid w:val="00F37DD6"/>
    <w:rsid w:val="00F43657"/>
    <w:rsid w:val="00F44808"/>
    <w:rsid w:val="00F650B6"/>
    <w:rsid w:val="00F65D10"/>
    <w:rsid w:val="00F72219"/>
    <w:rsid w:val="00F729C7"/>
    <w:rsid w:val="00F7409C"/>
    <w:rsid w:val="00F7530F"/>
    <w:rsid w:val="00F90841"/>
    <w:rsid w:val="00F923EF"/>
    <w:rsid w:val="00F95DA2"/>
    <w:rsid w:val="00F95E1A"/>
    <w:rsid w:val="00FA11D9"/>
    <w:rsid w:val="00FA4C4A"/>
    <w:rsid w:val="00FB4052"/>
    <w:rsid w:val="00FB522A"/>
    <w:rsid w:val="00FC1C36"/>
    <w:rsid w:val="00FC4AEC"/>
    <w:rsid w:val="00FD11C5"/>
    <w:rsid w:val="00FE271E"/>
    <w:rsid w:val="00FE6201"/>
    <w:rsid w:val="00FE6B08"/>
    <w:rsid w:val="00FE7943"/>
    <w:rsid w:val="00FF1015"/>
    <w:rsid w:val="00FF7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17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5A78"/>
    <w:pPr>
      <w:widowControl w:val="0"/>
      <w:jc w:val="both"/>
    </w:pPr>
    <w:rPr>
      <w:kern w:val="2"/>
      <w:sz w:val="21"/>
      <w:szCs w:val="24"/>
    </w:rPr>
  </w:style>
  <w:style w:type="paragraph" w:styleId="2">
    <w:name w:val="heading 2"/>
    <w:basedOn w:val="a"/>
    <w:next w:val="a"/>
    <w:link w:val="2Char"/>
    <w:uiPriority w:val="9"/>
    <w:unhideWhenUsed/>
    <w:qFormat/>
    <w:rsid w:val="00CD1D49"/>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E5A78"/>
    <w:pPr>
      <w:widowControl/>
    </w:pPr>
    <w:rPr>
      <w:rFonts w:ascii="仿宋_GB2312" w:eastAsia="仿宋_GB2312"/>
      <w:b/>
      <w:kern w:val="0"/>
      <w:sz w:val="28"/>
      <w:szCs w:val="20"/>
    </w:rPr>
  </w:style>
  <w:style w:type="paragraph" w:styleId="a4">
    <w:name w:val="Body Text"/>
    <w:basedOn w:val="a"/>
    <w:link w:val="Char"/>
    <w:rsid w:val="00CE5A78"/>
    <w:pPr>
      <w:spacing w:after="120"/>
    </w:pPr>
  </w:style>
  <w:style w:type="character" w:customStyle="1" w:styleId="Char">
    <w:name w:val="正文文本 Char"/>
    <w:link w:val="a4"/>
    <w:rsid w:val="0060713A"/>
    <w:rPr>
      <w:rFonts w:eastAsia="宋体"/>
      <w:kern w:val="2"/>
      <w:sz w:val="21"/>
      <w:szCs w:val="24"/>
      <w:lang w:val="en-US" w:eastAsia="zh-CN" w:bidi="ar-SA"/>
    </w:rPr>
  </w:style>
  <w:style w:type="paragraph" w:styleId="a5">
    <w:name w:val="Body Text Indent"/>
    <w:basedOn w:val="a"/>
    <w:rsid w:val="00CE5A78"/>
    <w:pPr>
      <w:spacing w:after="120"/>
      <w:ind w:left="420"/>
    </w:pPr>
  </w:style>
  <w:style w:type="table" w:styleId="a6">
    <w:name w:val="Table Grid"/>
    <w:basedOn w:val="a1"/>
    <w:rsid w:val="00FE794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rsid w:val="00200688"/>
    <w:rPr>
      <w:rFonts w:ascii="Times New Roman" w:eastAsia="宋体" w:hAnsi="Times New Roman" w:cs="Times New Roman"/>
      <w:szCs w:val="24"/>
    </w:rPr>
  </w:style>
  <w:style w:type="paragraph" w:customStyle="1" w:styleId="1">
    <w:name w:val="列出段落1"/>
    <w:basedOn w:val="a"/>
    <w:uiPriority w:val="34"/>
    <w:qFormat/>
    <w:rsid w:val="00304F1F"/>
    <w:pPr>
      <w:ind w:firstLineChars="200" w:firstLine="420"/>
    </w:pPr>
    <w:rPr>
      <w:rFonts w:ascii="Calibri" w:hAnsi="Calibri"/>
      <w:szCs w:val="22"/>
    </w:rPr>
  </w:style>
  <w:style w:type="paragraph" w:styleId="a7">
    <w:name w:val="Normal (Web)"/>
    <w:basedOn w:val="a"/>
    <w:uiPriority w:val="99"/>
    <w:qFormat/>
    <w:rsid w:val="00891C6D"/>
    <w:pPr>
      <w:widowControl/>
      <w:spacing w:before="100" w:beforeAutospacing="1" w:after="100" w:afterAutospacing="1"/>
      <w:jc w:val="left"/>
    </w:pPr>
    <w:rPr>
      <w:rFonts w:ascii="宋体" w:hAnsi="宋体" w:cs="宋体"/>
      <w:kern w:val="0"/>
      <w:sz w:val="24"/>
    </w:rPr>
  </w:style>
  <w:style w:type="character" w:styleId="a8">
    <w:name w:val="Strong"/>
    <w:uiPriority w:val="22"/>
    <w:qFormat/>
    <w:rsid w:val="00891C6D"/>
    <w:rPr>
      <w:b/>
      <w:bCs/>
    </w:rPr>
  </w:style>
  <w:style w:type="paragraph" w:customStyle="1" w:styleId="1CharCharCharCharCharCharCharCharCharChar">
    <w:name w:val="字元 字元1 Char Char 字元 字元 Char Char 字元 字元 字元 字元 字元 字元 字元 字元 Char Char 字元 字元 字元 Char Char 字元 字元 字元 Char Char 字元 字元 字元 字元 字元 字元 字元 字元 字元 字元 字元 字元 字元 字元"/>
    <w:basedOn w:val="a"/>
    <w:rsid w:val="008957E1"/>
    <w:pPr>
      <w:widowControl/>
      <w:spacing w:after="160" w:line="240" w:lineRule="exact"/>
      <w:jc w:val="left"/>
    </w:pPr>
    <w:rPr>
      <w:rFonts w:ascii="Verdana" w:hAnsi="Verdana"/>
      <w:kern w:val="0"/>
      <w:sz w:val="20"/>
      <w:szCs w:val="20"/>
      <w:lang w:eastAsia="en-US"/>
    </w:rPr>
  </w:style>
  <w:style w:type="paragraph" w:styleId="a9">
    <w:name w:val="Balloon Text"/>
    <w:basedOn w:val="a"/>
    <w:semiHidden/>
    <w:rsid w:val="00995452"/>
    <w:rPr>
      <w:sz w:val="18"/>
      <w:szCs w:val="18"/>
    </w:rPr>
  </w:style>
  <w:style w:type="paragraph" w:customStyle="1" w:styleId="Char0">
    <w:name w:val="Char"/>
    <w:basedOn w:val="a"/>
    <w:rsid w:val="009B650B"/>
  </w:style>
  <w:style w:type="paragraph" w:styleId="aa">
    <w:name w:val="header"/>
    <w:basedOn w:val="a"/>
    <w:link w:val="Char1"/>
    <w:rsid w:val="00280123"/>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a"/>
    <w:rsid w:val="00280123"/>
    <w:rPr>
      <w:kern w:val="2"/>
      <w:sz w:val="18"/>
      <w:szCs w:val="18"/>
    </w:rPr>
  </w:style>
  <w:style w:type="paragraph" w:styleId="ab">
    <w:name w:val="footer"/>
    <w:basedOn w:val="a"/>
    <w:link w:val="Char2"/>
    <w:uiPriority w:val="99"/>
    <w:rsid w:val="00280123"/>
    <w:pPr>
      <w:tabs>
        <w:tab w:val="center" w:pos="4153"/>
        <w:tab w:val="right" w:pos="8306"/>
      </w:tabs>
      <w:snapToGrid w:val="0"/>
      <w:jc w:val="left"/>
    </w:pPr>
    <w:rPr>
      <w:sz w:val="18"/>
      <w:szCs w:val="18"/>
    </w:rPr>
  </w:style>
  <w:style w:type="character" w:customStyle="1" w:styleId="Char2">
    <w:name w:val="页脚 Char"/>
    <w:link w:val="ab"/>
    <w:uiPriority w:val="99"/>
    <w:rsid w:val="00280123"/>
    <w:rPr>
      <w:kern w:val="2"/>
      <w:sz w:val="18"/>
      <w:szCs w:val="18"/>
    </w:rPr>
  </w:style>
  <w:style w:type="character" w:customStyle="1" w:styleId="style81">
    <w:name w:val="style81"/>
    <w:rsid w:val="00B5016A"/>
    <w:rPr>
      <w:b/>
      <w:bCs/>
      <w:spacing w:val="15"/>
      <w:sz w:val="24"/>
      <w:szCs w:val="24"/>
    </w:rPr>
  </w:style>
  <w:style w:type="paragraph" w:styleId="ac">
    <w:name w:val="Plain Text"/>
    <w:basedOn w:val="a"/>
    <w:link w:val="Char3"/>
    <w:rsid w:val="00B3785B"/>
    <w:rPr>
      <w:rFonts w:ascii="宋体" w:hAnsi="Courier New" w:cs="Courier New"/>
      <w:szCs w:val="21"/>
    </w:rPr>
  </w:style>
  <w:style w:type="character" w:customStyle="1" w:styleId="Char3">
    <w:name w:val="纯文本 Char"/>
    <w:link w:val="ac"/>
    <w:rsid w:val="00B3785B"/>
    <w:rPr>
      <w:rFonts w:ascii="宋体" w:hAnsi="Courier New" w:cs="Courier New"/>
      <w:kern w:val="2"/>
      <w:sz w:val="21"/>
      <w:szCs w:val="21"/>
    </w:rPr>
  </w:style>
  <w:style w:type="character" w:styleId="ad">
    <w:name w:val="Hyperlink"/>
    <w:rsid w:val="00005745"/>
    <w:rPr>
      <w:color w:val="0000FF"/>
      <w:u w:val="single"/>
    </w:rPr>
  </w:style>
  <w:style w:type="character" w:customStyle="1" w:styleId="2Char">
    <w:name w:val="标题 2 Char"/>
    <w:link w:val="2"/>
    <w:uiPriority w:val="9"/>
    <w:qFormat/>
    <w:rsid w:val="00CD1D49"/>
    <w:rPr>
      <w:rFonts w:ascii="Cambria" w:eastAsia="宋体" w:hAnsi="Cambria" w:cs="Times New Roman"/>
      <w:b/>
      <w:bCs/>
      <w:kern w:val="2"/>
      <w:sz w:val="32"/>
      <w:szCs w:val="32"/>
    </w:rPr>
  </w:style>
  <w:style w:type="paragraph" w:customStyle="1" w:styleId="10">
    <w:name w:val="列出段落1"/>
    <w:basedOn w:val="a"/>
    <w:uiPriority w:val="34"/>
    <w:qFormat/>
    <w:rsid w:val="00E83448"/>
    <w:pPr>
      <w:ind w:firstLineChars="200" w:firstLine="420"/>
    </w:pPr>
    <w:rPr>
      <w:rFonts w:ascii="Calibri" w:hAnsi="Calibri"/>
      <w:szCs w:val="22"/>
    </w:rPr>
  </w:style>
  <w:style w:type="character" w:customStyle="1" w:styleId="UnresolvedMention">
    <w:name w:val="Unresolved Mention"/>
    <w:uiPriority w:val="99"/>
    <w:semiHidden/>
    <w:unhideWhenUsed/>
    <w:rsid w:val="002E6888"/>
    <w:rPr>
      <w:color w:val="605E5C"/>
      <w:shd w:val="clear" w:color="auto" w:fill="E1DFDD"/>
    </w:rPr>
  </w:style>
  <w:style w:type="paragraph" w:styleId="ae">
    <w:name w:val="List Paragraph"/>
    <w:basedOn w:val="a"/>
    <w:uiPriority w:val="99"/>
    <w:rsid w:val="00860D38"/>
    <w:pPr>
      <w:ind w:firstLineChars="200" w:firstLine="420"/>
    </w:pPr>
    <w:rPr>
      <w:rFonts w:asciiTheme="minorHAnsi" w:eastAsiaTheme="minorEastAsia" w:hAnsiTheme="minorHAnsi" w:cstheme="minorBidi"/>
    </w:rPr>
  </w:style>
  <w:style w:type="character" w:customStyle="1" w:styleId="bjh-p">
    <w:name w:val="bjh-p"/>
    <w:basedOn w:val="a0"/>
    <w:rsid w:val="00860D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5A78"/>
    <w:pPr>
      <w:widowControl w:val="0"/>
      <w:jc w:val="both"/>
    </w:pPr>
    <w:rPr>
      <w:kern w:val="2"/>
      <w:sz w:val="21"/>
      <w:szCs w:val="24"/>
    </w:rPr>
  </w:style>
  <w:style w:type="paragraph" w:styleId="2">
    <w:name w:val="heading 2"/>
    <w:basedOn w:val="a"/>
    <w:next w:val="a"/>
    <w:link w:val="2Char"/>
    <w:uiPriority w:val="9"/>
    <w:unhideWhenUsed/>
    <w:qFormat/>
    <w:rsid w:val="00CD1D49"/>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E5A78"/>
    <w:pPr>
      <w:widowControl/>
    </w:pPr>
    <w:rPr>
      <w:rFonts w:ascii="仿宋_GB2312" w:eastAsia="仿宋_GB2312"/>
      <w:b/>
      <w:kern w:val="0"/>
      <w:sz w:val="28"/>
      <w:szCs w:val="20"/>
    </w:rPr>
  </w:style>
  <w:style w:type="paragraph" w:styleId="a4">
    <w:name w:val="Body Text"/>
    <w:basedOn w:val="a"/>
    <w:link w:val="Char"/>
    <w:rsid w:val="00CE5A78"/>
    <w:pPr>
      <w:spacing w:after="120"/>
    </w:pPr>
  </w:style>
  <w:style w:type="character" w:customStyle="1" w:styleId="Char">
    <w:name w:val="正文文本 Char"/>
    <w:link w:val="a4"/>
    <w:rsid w:val="0060713A"/>
    <w:rPr>
      <w:rFonts w:eastAsia="宋体"/>
      <w:kern w:val="2"/>
      <w:sz w:val="21"/>
      <w:szCs w:val="24"/>
      <w:lang w:val="en-US" w:eastAsia="zh-CN" w:bidi="ar-SA"/>
    </w:rPr>
  </w:style>
  <w:style w:type="paragraph" w:styleId="a5">
    <w:name w:val="Body Text Indent"/>
    <w:basedOn w:val="a"/>
    <w:rsid w:val="00CE5A78"/>
    <w:pPr>
      <w:spacing w:after="120"/>
      <w:ind w:left="420"/>
    </w:pPr>
  </w:style>
  <w:style w:type="table" w:styleId="a6">
    <w:name w:val="Table Grid"/>
    <w:basedOn w:val="a1"/>
    <w:rsid w:val="00FE794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rsid w:val="00200688"/>
    <w:rPr>
      <w:rFonts w:ascii="Times New Roman" w:eastAsia="宋体" w:hAnsi="Times New Roman" w:cs="Times New Roman"/>
      <w:szCs w:val="24"/>
    </w:rPr>
  </w:style>
  <w:style w:type="paragraph" w:customStyle="1" w:styleId="1">
    <w:name w:val="列出段落1"/>
    <w:basedOn w:val="a"/>
    <w:uiPriority w:val="34"/>
    <w:qFormat/>
    <w:rsid w:val="00304F1F"/>
    <w:pPr>
      <w:ind w:firstLineChars="200" w:firstLine="420"/>
    </w:pPr>
    <w:rPr>
      <w:rFonts w:ascii="Calibri" w:hAnsi="Calibri"/>
      <w:szCs w:val="22"/>
    </w:rPr>
  </w:style>
  <w:style w:type="paragraph" w:styleId="a7">
    <w:name w:val="Normal (Web)"/>
    <w:basedOn w:val="a"/>
    <w:uiPriority w:val="99"/>
    <w:qFormat/>
    <w:rsid w:val="00891C6D"/>
    <w:pPr>
      <w:widowControl/>
      <w:spacing w:before="100" w:beforeAutospacing="1" w:after="100" w:afterAutospacing="1"/>
      <w:jc w:val="left"/>
    </w:pPr>
    <w:rPr>
      <w:rFonts w:ascii="宋体" w:hAnsi="宋体" w:cs="宋体"/>
      <w:kern w:val="0"/>
      <w:sz w:val="24"/>
    </w:rPr>
  </w:style>
  <w:style w:type="character" w:styleId="a8">
    <w:name w:val="Strong"/>
    <w:uiPriority w:val="22"/>
    <w:qFormat/>
    <w:rsid w:val="00891C6D"/>
    <w:rPr>
      <w:b/>
      <w:bCs/>
    </w:rPr>
  </w:style>
  <w:style w:type="paragraph" w:customStyle="1" w:styleId="1CharCharCharCharCharCharCharCharCharChar">
    <w:name w:val="字元 字元1 Char Char 字元 字元 Char Char 字元 字元 字元 字元 字元 字元 字元 字元 Char Char 字元 字元 字元 Char Char 字元 字元 字元 Char Char 字元 字元 字元 字元 字元 字元 字元 字元 字元 字元 字元 字元 字元 字元"/>
    <w:basedOn w:val="a"/>
    <w:rsid w:val="008957E1"/>
    <w:pPr>
      <w:widowControl/>
      <w:spacing w:after="160" w:line="240" w:lineRule="exact"/>
      <w:jc w:val="left"/>
    </w:pPr>
    <w:rPr>
      <w:rFonts w:ascii="Verdana" w:hAnsi="Verdana"/>
      <w:kern w:val="0"/>
      <w:sz w:val="20"/>
      <w:szCs w:val="20"/>
      <w:lang w:eastAsia="en-US"/>
    </w:rPr>
  </w:style>
  <w:style w:type="paragraph" w:styleId="a9">
    <w:name w:val="Balloon Text"/>
    <w:basedOn w:val="a"/>
    <w:semiHidden/>
    <w:rsid w:val="00995452"/>
    <w:rPr>
      <w:sz w:val="18"/>
      <w:szCs w:val="18"/>
    </w:rPr>
  </w:style>
  <w:style w:type="paragraph" w:customStyle="1" w:styleId="Char0">
    <w:name w:val="Char"/>
    <w:basedOn w:val="a"/>
    <w:rsid w:val="009B650B"/>
  </w:style>
  <w:style w:type="paragraph" w:styleId="aa">
    <w:name w:val="header"/>
    <w:basedOn w:val="a"/>
    <w:link w:val="Char1"/>
    <w:rsid w:val="00280123"/>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a"/>
    <w:rsid w:val="00280123"/>
    <w:rPr>
      <w:kern w:val="2"/>
      <w:sz w:val="18"/>
      <w:szCs w:val="18"/>
    </w:rPr>
  </w:style>
  <w:style w:type="paragraph" w:styleId="ab">
    <w:name w:val="footer"/>
    <w:basedOn w:val="a"/>
    <w:link w:val="Char2"/>
    <w:uiPriority w:val="99"/>
    <w:rsid w:val="00280123"/>
    <w:pPr>
      <w:tabs>
        <w:tab w:val="center" w:pos="4153"/>
        <w:tab w:val="right" w:pos="8306"/>
      </w:tabs>
      <w:snapToGrid w:val="0"/>
      <w:jc w:val="left"/>
    </w:pPr>
    <w:rPr>
      <w:sz w:val="18"/>
      <w:szCs w:val="18"/>
    </w:rPr>
  </w:style>
  <w:style w:type="character" w:customStyle="1" w:styleId="Char2">
    <w:name w:val="页脚 Char"/>
    <w:link w:val="ab"/>
    <w:uiPriority w:val="99"/>
    <w:rsid w:val="00280123"/>
    <w:rPr>
      <w:kern w:val="2"/>
      <w:sz w:val="18"/>
      <w:szCs w:val="18"/>
    </w:rPr>
  </w:style>
  <w:style w:type="character" w:customStyle="1" w:styleId="style81">
    <w:name w:val="style81"/>
    <w:rsid w:val="00B5016A"/>
    <w:rPr>
      <w:b/>
      <w:bCs/>
      <w:spacing w:val="15"/>
      <w:sz w:val="24"/>
      <w:szCs w:val="24"/>
    </w:rPr>
  </w:style>
  <w:style w:type="paragraph" w:styleId="ac">
    <w:name w:val="Plain Text"/>
    <w:basedOn w:val="a"/>
    <w:link w:val="Char3"/>
    <w:rsid w:val="00B3785B"/>
    <w:rPr>
      <w:rFonts w:ascii="宋体" w:hAnsi="Courier New" w:cs="Courier New"/>
      <w:szCs w:val="21"/>
    </w:rPr>
  </w:style>
  <w:style w:type="character" w:customStyle="1" w:styleId="Char3">
    <w:name w:val="纯文本 Char"/>
    <w:link w:val="ac"/>
    <w:rsid w:val="00B3785B"/>
    <w:rPr>
      <w:rFonts w:ascii="宋体" w:hAnsi="Courier New" w:cs="Courier New"/>
      <w:kern w:val="2"/>
      <w:sz w:val="21"/>
      <w:szCs w:val="21"/>
    </w:rPr>
  </w:style>
  <w:style w:type="character" w:styleId="ad">
    <w:name w:val="Hyperlink"/>
    <w:rsid w:val="00005745"/>
    <w:rPr>
      <w:color w:val="0000FF"/>
      <w:u w:val="single"/>
    </w:rPr>
  </w:style>
  <w:style w:type="character" w:customStyle="1" w:styleId="2Char">
    <w:name w:val="标题 2 Char"/>
    <w:link w:val="2"/>
    <w:uiPriority w:val="9"/>
    <w:qFormat/>
    <w:rsid w:val="00CD1D49"/>
    <w:rPr>
      <w:rFonts w:ascii="Cambria" w:eastAsia="宋体" w:hAnsi="Cambria" w:cs="Times New Roman"/>
      <w:b/>
      <w:bCs/>
      <w:kern w:val="2"/>
      <w:sz w:val="32"/>
      <w:szCs w:val="32"/>
    </w:rPr>
  </w:style>
  <w:style w:type="paragraph" w:customStyle="1" w:styleId="10">
    <w:name w:val="列出段落1"/>
    <w:basedOn w:val="a"/>
    <w:uiPriority w:val="34"/>
    <w:qFormat/>
    <w:rsid w:val="00E83448"/>
    <w:pPr>
      <w:ind w:firstLineChars="200" w:firstLine="420"/>
    </w:pPr>
    <w:rPr>
      <w:rFonts w:ascii="Calibri" w:hAnsi="Calibri"/>
      <w:szCs w:val="22"/>
    </w:rPr>
  </w:style>
  <w:style w:type="character" w:customStyle="1" w:styleId="UnresolvedMention">
    <w:name w:val="Unresolved Mention"/>
    <w:uiPriority w:val="99"/>
    <w:semiHidden/>
    <w:unhideWhenUsed/>
    <w:rsid w:val="002E6888"/>
    <w:rPr>
      <w:color w:val="605E5C"/>
      <w:shd w:val="clear" w:color="auto" w:fill="E1DFDD"/>
    </w:rPr>
  </w:style>
  <w:style w:type="paragraph" w:styleId="ae">
    <w:name w:val="List Paragraph"/>
    <w:basedOn w:val="a"/>
    <w:uiPriority w:val="99"/>
    <w:rsid w:val="00860D38"/>
    <w:pPr>
      <w:ind w:firstLineChars="200" w:firstLine="420"/>
    </w:pPr>
    <w:rPr>
      <w:rFonts w:asciiTheme="minorHAnsi" w:eastAsiaTheme="minorEastAsia" w:hAnsiTheme="minorHAnsi" w:cstheme="minorBidi"/>
    </w:rPr>
  </w:style>
  <w:style w:type="character" w:customStyle="1" w:styleId="bjh-p">
    <w:name w:val="bjh-p"/>
    <w:basedOn w:val="a0"/>
    <w:rsid w:val="00860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48231">
      <w:bodyDiv w:val="1"/>
      <w:marLeft w:val="0"/>
      <w:marRight w:val="0"/>
      <w:marTop w:val="0"/>
      <w:marBottom w:val="0"/>
      <w:divBdr>
        <w:top w:val="none" w:sz="0" w:space="0" w:color="auto"/>
        <w:left w:val="none" w:sz="0" w:space="0" w:color="auto"/>
        <w:bottom w:val="none" w:sz="0" w:space="0" w:color="auto"/>
        <w:right w:val="none" w:sz="0" w:space="0" w:color="auto"/>
      </w:divBdr>
      <w:divsChild>
        <w:div w:id="1149177203">
          <w:marLeft w:val="0"/>
          <w:marRight w:val="0"/>
          <w:marTop w:val="0"/>
          <w:marBottom w:val="0"/>
          <w:divBdr>
            <w:top w:val="none" w:sz="0" w:space="0" w:color="auto"/>
            <w:left w:val="none" w:sz="0" w:space="0" w:color="auto"/>
            <w:bottom w:val="none" w:sz="0" w:space="0" w:color="auto"/>
            <w:right w:val="none" w:sz="0" w:space="0" w:color="auto"/>
          </w:divBdr>
          <w:divsChild>
            <w:div w:id="1213495967">
              <w:marLeft w:val="0"/>
              <w:marRight w:val="0"/>
              <w:marTop w:val="0"/>
              <w:marBottom w:val="0"/>
              <w:divBdr>
                <w:top w:val="none" w:sz="0" w:space="0" w:color="auto"/>
                <w:left w:val="none" w:sz="0" w:space="0" w:color="auto"/>
                <w:bottom w:val="none" w:sz="0" w:space="0" w:color="auto"/>
                <w:right w:val="none" w:sz="0" w:space="0" w:color="auto"/>
              </w:divBdr>
              <w:divsChild>
                <w:div w:id="108684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445441">
      <w:bodyDiv w:val="1"/>
      <w:marLeft w:val="0"/>
      <w:marRight w:val="0"/>
      <w:marTop w:val="0"/>
      <w:marBottom w:val="0"/>
      <w:divBdr>
        <w:top w:val="none" w:sz="0" w:space="0" w:color="auto"/>
        <w:left w:val="none" w:sz="0" w:space="0" w:color="auto"/>
        <w:bottom w:val="none" w:sz="0" w:space="0" w:color="auto"/>
        <w:right w:val="none" w:sz="0" w:space="0" w:color="auto"/>
      </w:divBdr>
      <w:divsChild>
        <w:div w:id="1090157971">
          <w:marLeft w:val="0"/>
          <w:marRight w:val="0"/>
          <w:marTop w:val="0"/>
          <w:marBottom w:val="0"/>
          <w:divBdr>
            <w:top w:val="none" w:sz="0" w:space="0" w:color="auto"/>
            <w:left w:val="none" w:sz="0" w:space="0" w:color="auto"/>
            <w:bottom w:val="none" w:sz="0" w:space="0" w:color="auto"/>
            <w:right w:val="none" w:sz="0" w:space="0" w:color="auto"/>
          </w:divBdr>
          <w:divsChild>
            <w:div w:id="565798821">
              <w:marLeft w:val="0"/>
              <w:marRight w:val="0"/>
              <w:marTop w:val="0"/>
              <w:marBottom w:val="0"/>
              <w:divBdr>
                <w:top w:val="none" w:sz="0" w:space="0" w:color="auto"/>
                <w:left w:val="none" w:sz="0" w:space="0" w:color="auto"/>
                <w:bottom w:val="none" w:sz="0" w:space="0" w:color="auto"/>
                <w:right w:val="none" w:sz="0" w:space="0" w:color="auto"/>
              </w:divBdr>
              <w:divsChild>
                <w:div w:id="162557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609533">
      <w:bodyDiv w:val="1"/>
      <w:marLeft w:val="0"/>
      <w:marRight w:val="0"/>
      <w:marTop w:val="0"/>
      <w:marBottom w:val="0"/>
      <w:divBdr>
        <w:top w:val="none" w:sz="0" w:space="0" w:color="auto"/>
        <w:left w:val="none" w:sz="0" w:space="0" w:color="auto"/>
        <w:bottom w:val="none" w:sz="0" w:space="0" w:color="auto"/>
        <w:right w:val="none" w:sz="0" w:space="0" w:color="auto"/>
      </w:divBdr>
    </w:div>
    <w:div w:id="133441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98FB6-48DB-4459-B866-196D30162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954</Words>
  <Characters>5444</Characters>
  <Application>Microsoft Office Word</Application>
  <DocSecurity>0</DocSecurity>
  <Lines>45</Lines>
  <Paragraphs>12</Paragraphs>
  <ScaleCrop>false</ScaleCrop>
  <Company>MC SYSTEM</Company>
  <LinksUpToDate>false</LinksUpToDate>
  <CharactersWithSpaces>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马路尧</dc:creator>
  <cp:lastModifiedBy>XZBGS</cp:lastModifiedBy>
  <cp:revision>5</cp:revision>
  <cp:lastPrinted>2021-01-08T02:02:00Z</cp:lastPrinted>
  <dcterms:created xsi:type="dcterms:W3CDTF">2021-01-08T02:11:00Z</dcterms:created>
  <dcterms:modified xsi:type="dcterms:W3CDTF">2021-01-08T06:06:00Z</dcterms:modified>
</cp:coreProperties>
</file>