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59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附件三</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2023年中国石油大学（北京）学生社会实践</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优秀新闻作品评选工作安排</w:t>
      </w:r>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before="120" w:beforeLines="50" w:after="0" w:line="640" w:lineRule="exact"/>
        <w:ind w:left="0" w:firstLine="0"/>
        <w:jc w:val="both"/>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各院团委：</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为宣传表彰在本年度学生社会实践中的优秀新闻作品，校团委面向参与本年度社会实践的全体学生开展优秀新闻作品评奖评优，通过院级推荐和校级终评的形式，由院团委和校团委共同参与，评选出10篇优秀新闻作品。</w:t>
      </w:r>
    </w:p>
    <w:p>
      <w:pPr>
        <w:spacing w:after="0" w:line="500" w:lineRule="exact"/>
        <w:ind w:left="-15" w:firstLine="566"/>
        <w:jc w:val="both"/>
        <w:rPr>
          <w:rFonts w:hint="default" w:ascii="Times New Roman" w:hAnsi="Times New Roman"/>
          <w:lang w:val="en-US" w:eastAsia="zh-CN"/>
        </w:rPr>
      </w:pPr>
    </w:p>
    <w:p>
      <w:pPr>
        <w:widowControl w:val="0"/>
        <w:spacing w:before="120" w:beforeLines="50" w:after="0" w:line="520" w:lineRule="exact"/>
        <w:ind w:left="0" w:leftChars="0" w:firstLine="0" w:firstLineChars="0"/>
        <w:contextualSpacing/>
        <w:jc w:val="both"/>
        <w:rPr>
          <w:rFonts w:hint="default"/>
          <w:lang w:val="en-US" w:eastAsia="zh-CN"/>
        </w:rPr>
      </w:pPr>
      <w:r>
        <w:rPr>
          <w:rFonts w:hint="eastAsia" w:ascii="黑体" w:hAnsi="黑体" w:eastAsia="黑体" w:cs="黑体"/>
          <w:color w:val="auto"/>
          <w:sz w:val="32"/>
          <w:szCs w:val="32"/>
        </w:rPr>
        <w:t xml:space="preserve">一、评选流程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（一）团队自荐</w:t>
      </w:r>
      <w:r>
        <w:rPr>
          <w:rFonts w:hint="eastAsia" w:ascii="楷体" w:hAnsi="楷体" w:eastAsia="楷体" w:cs="楷体"/>
          <w:b/>
          <w:bCs/>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9月4日10:00前将新闻作品交至挂靠单位。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（二）挂靠单位初评：</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挂靠单位对新闻作品进行初审，可酌情举行学院社会实践优秀新闻作品评选推优，每单位推选0-2篇新闻报道，截至9月10日23:00将推荐参评新闻报道的基本信息和链接填写至《附件14：2023年中国石油大学（北京）学生实践评优汇总表——优秀新闻作品推荐汇总表》中。</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（三）校级终评：</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校团委将对新闻作品进行审核，对符合参评条件的新闻作品，校团委将组织开展专家评审，参考发布平台等级及数量、各平台浏览量以及新闻稿质量，根据最终得分情况确定优秀新闻作品名单。</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评分细则：</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平台等级及数量占比30％；</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平台浏览量总和占比20％；</w:t>
      </w:r>
    </w:p>
    <w:p>
      <w:pPr>
        <w:keepNext w:val="0"/>
        <w:keepLines w:val="0"/>
        <w:pageBreakBefore w:val="0"/>
        <w:widowControl w:val="0"/>
        <w:numPr>
          <w:ilvl w:val="0"/>
          <w:numId w:val="1"/>
        </w:numPr>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新闻稿质量占50％。</w:t>
      </w:r>
    </w:p>
    <w:p>
      <w:pPr>
        <w:widowControl w:val="0"/>
        <w:spacing w:before="120" w:beforeLines="50" w:after="0" w:line="520" w:lineRule="exact"/>
        <w:ind w:left="0" w:leftChars="0" w:firstLine="0" w:firstLineChars="0"/>
        <w:contextualSpacing/>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二、评选标准 </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参与评选新闻作品应满足以下基本条件：</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1.新闻文稿总长不少于300字，至少含有1张配图；</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2.新闻文稿</w:t>
      </w:r>
      <w:r>
        <w:rPr>
          <w:rFonts w:hint="default" w:ascii="仿宋" w:hAnsi="仿宋" w:eastAsia="仿宋" w:cs="仿宋"/>
          <w:sz w:val="32"/>
          <w:szCs w:val="32"/>
          <w:highlight w:val="none"/>
          <w:lang w:val="en-US" w:eastAsia="zh-CN"/>
        </w:rPr>
        <w:t>须契合</w:t>
      </w:r>
      <w:r>
        <w:rPr>
          <w:rFonts w:hint="eastAsia" w:ascii="仿宋" w:hAnsi="仿宋" w:eastAsia="仿宋" w:cs="仿宋"/>
          <w:sz w:val="32"/>
          <w:szCs w:val="32"/>
          <w:highlight w:val="none"/>
          <w:lang w:val="en-US" w:eastAsia="zh-CN"/>
        </w:rPr>
        <w:t>实践</w:t>
      </w:r>
      <w:r>
        <w:rPr>
          <w:rFonts w:hint="default" w:ascii="仿宋" w:hAnsi="仿宋" w:eastAsia="仿宋" w:cs="仿宋"/>
          <w:sz w:val="32"/>
          <w:szCs w:val="32"/>
          <w:highlight w:val="none"/>
          <w:lang w:val="en-US" w:eastAsia="zh-CN"/>
        </w:rPr>
        <w:t>主题，</w:t>
      </w:r>
      <w:r>
        <w:rPr>
          <w:rFonts w:hint="eastAsia" w:ascii="仿宋" w:hAnsi="仿宋" w:eastAsia="仿宋" w:cs="仿宋"/>
          <w:sz w:val="32"/>
          <w:szCs w:val="32"/>
          <w:highlight w:val="none"/>
          <w:lang w:val="en-US" w:eastAsia="zh-CN"/>
        </w:rPr>
        <w:t>符合新闻的基本格式，</w:t>
      </w:r>
      <w:r>
        <w:rPr>
          <w:rFonts w:hint="default" w:ascii="仿宋" w:hAnsi="仿宋" w:eastAsia="仿宋" w:cs="仿宋"/>
          <w:sz w:val="32"/>
          <w:szCs w:val="32"/>
          <w:highlight w:val="none"/>
          <w:lang w:val="en-US" w:eastAsia="zh-CN"/>
        </w:rPr>
        <w:t>有完整的结构，逻辑合理</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3.新闻作品中有“中国石油大学（北京）”“社会实践”等内容；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4.新闻</w:t>
      </w:r>
      <w:r>
        <w:rPr>
          <w:rFonts w:hint="default" w:ascii="仿宋" w:hAnsi="仿宋" w:eastAsia="仿宋" w:cs="仿宋"/>
          <w:sz w:val="32"/>
          <w:szCs w:val="32"/>
          <w:highlight w:val="none"/>
          <w:lang w:val="en-US" w:eastAsia="zh-CN"/>
        </w:rPr>
        <w:t>作品内容须积极向上，符合社会主义核心价值观，传播主流价值观和价值导向，不得与国家法律法规相抵触，不得涉及政治、宗教、色情、暴力、种族歧视等相关内容。</w:t>
      </w:r>
    </w:p>
    <w:p>
      <w:pPr>
        <w:widowControl w:val="0"/>
        <w:spacing w:before="120" w:beforeLines="50" w:after="0" w:line="520" w:lineRule="exact"/>
        <w:ind w:left="0" w:leftChars="0" w:firstLine="0" w:firstLineChars="0"/>
        <w:contextualSpacing/>
        <w:jc w:val="both"/>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三、注意事项</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各学院提交时应注意，填写附件14时，排序应为学院的推荐顺序。</w:t>
      </w: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ind w:lef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共青团中国石油大学（北京）委员会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2023年8月23日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right"/>
        <w:textAlignment w:val="auto"/>
        <w:rPr>
          <w:rFonts w:hint="eastAsia" w:ascii="仿宋" w:hAnsi="仿宋" w:eastAsia="仿宋" w:cs="仿宋"/>
          <w:sz w:val="32"/>
          <w:szCs w:val="32"/>
          <w:highlight w:val="none"/>
          <w:lang w:val="en-US" w:eastAsia="zh-CN"/>
        </w:rPr>
      </w:pPr>
    </w:p>
    <w:p>
      <w:pPr>
        <w:numPr>
          <w:ilvl w:val="0"/>
          <w:numId w:val="0"/>
        </w:numPr>
        <w:rPr>
          <w:rFonts w:hint="eastAsia" w:ascii="Times New Roman" w:hAnsi="Times New Roman"/>
          <w:sz w:val="24"/>
          <w:szCs w:val="24"/>
          <w:lang w:val="en-US" w:eastAsia="zh-CN"/>
        </w:rPr>
      </w:pPr>
    </w:p>
    <w:sectPr>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D17B95-FEF4-488D-8D93-C844FAC522C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B2A2C2AD-D5E8-4D2E-8ECC-563EFDAF8481}"/>
  </w:font>
  <w:font w:name="仿宋">
    <w:panose1 w:val="02010609060101010101"/>
    <w:charset w:val="86"/>
    <w:family w:val="auto"/>
    <w:pitch w:val="default"/>
    <w:sig w:usb0="800002BF" w:usb1="38CF7CFA" w:usb2="00000016" w:usb3="00000000" w:csb0="00040001" w:csb1="00000000"/>
    <w:embedRegular r:id="rId3" w:fontKey="{99450EFE-90FB-4BB7-80A9-12760DE0EF2C}"/>
  </w:font>
  <w:font w:name="楷体">
    <w:panose1 w:val="02010609060101010101"/>
    <w:charset w:val="86"/>
    <w:family w:val="auto"/>
    <w:pitch w:val="default"/>
    <w:sig w:usb0="800002BF" w:usb1="38CF7CFA" w:usb2="00000016" w:usb3="00000000" w:csb0="00040001" w:csb1="00000000"/>
    <w:embedRegular r:id="rId4" w:fontKey="{9C69CE1C-3707-4A6E-8F50-C674EC1EAC5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7C331"/>
    <w:multiLevelType w:val="singleLevel"/>
    <w:tmpl w:val="4037C33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kNGJiYjFlYmU1MmEzNWZmZmRkNGYyNDg1MjYwNDUifQ=="/>
  </w:docVars>
  <w:rsids>
    <w:rsidRoot w:val="68DF0F95"/>
    <w:rsid w:val="038330FE"/>
    <w:rsid w:val="054D0100"/>
    <w:rsid w:val="099064D0"/>
    <w:rsid w:val="11A375F2"/>
    <w:rsid w:val="12A32250"/>
    <w:rsid w:val="139341EC"/>
    <w:rsid w:val="159A47FA"/>
    <w:rsid w:val="1B3E3B5F"/>
    <w:rsid w:val="1EA17E7E"/>
    <w:rsid w:val="1EE95587"/>
    <w:rsid w:val="1F273AEF"/>
    <w:rsid w:val="1FE87F35"/>
    <w:rsid w:val="22D47DA3"/>
    <w:rsid w:val="231352C9"/>
    <w:rsid w:val="24CB68A7"/>
    <w:rsid w:val="2D8A43D9"/>
    <w:rsid w:val="2E505623"/>
    <w:rsid w:val="2EC27BA3"/>
    <w:rsid w:val="2F1A3DD4"/>
    <w:rsid w:val="2F6649D2"/>
    <w:rsid w:val="2FDD2EE6"/>
    <w:rsid w:val="3E49772A"/>
    <w:rsid w:val="40774C91"/>
    <w:rsid w:val="47881532"/>
    <w:rsid w:val="4A2A0510"/>
    <w:rsid w:val="4D1B2303"/>
    <w:rsid w:val="51E075E3"/>
    <w:rsid w:val="52C02FF0"/>
    <w:rsid w:val="5CD13034"/>
    <w:rsid w:val="5CE2128D"/>
    <w:rsid w:val="618741B1"/>
    <w:rsid w:val="6220464C"/>
    <w:rsid w:val="67987117"/>
    <w:rsid w:val="68DF0F95"/>
    <w:rsid w:val="6B8A7270"/>
    <w:rsid w:val="6BA2373A"/>
    <w:rsid w:val="6CAD4C20"/>
    <w:rsid w:val="6CE81FA7"/>
    <w:rsid w:val="715F2A54"/>
    <w:rsid w:val="71BB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668</Words>
  <Characters>701</Characters>
  <Lines>0</Lines>
  <Paragraphs>0</Paragraphs>
  <TotalTime>27</TotalTime>
  <ScaleCrop>false</ScaleCrop>
  <LinksUpToDate>false</LinksUpToDate>
  <CharactersWithSpaces>709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2023-08-15T18:55:00Z</dcterms:created>
  <dc:creator>微信用户</dc:creator>
  <cp:lastModifiedBy>DELL</cp:lastModifiedBy>
  <dcterms:modified xsi:type="dcterms:W3CDTF">2023-08-23T02:57:19Z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29E77F92C191483B8E51A8D9F9C796D7_13</vt:lpwstr>
  </property>
</Properties>
</file>