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r>
        <w:rPr>
          <w:rFonts w:hint="eastAsia" w:ascii="黑体" w:hAnsi="黑体" w:eastAsia="黑体"/>
          <w:b/>
          <w:sz w:val="30"/>
          <w:szCs w:val="30"/>
        </w:rPr>
        <w:t>202</w:t>
      </w:r>
      <w:r>
        <w:rPr>
          <w:rFonts w:ascii="黑体" w:hAnsi="黑体" w:eastAsia="黑体"/>
          <w:b/>
          <w:sz w:val="30"/>
          <w:szCs w:val="30"/>
        </w:rPr>
        <w:t>2</w:t>
      </w:r>
      <w:r>
        <w:rPr>
          <w:rFonts w:hint="eastAsia" w:ascii="黑体" w:hAnsi="黑体" w:eastAsia="黑体"/>
          <w:b/>
          <w:sz w:val="30"/>
          <w:szCs w:val="30"/>
        </w:rPr>
        <w:t>年</w:t>
      </w:r>
      <w:r>
        <w:rPr>
          <w:rFonts w:hint="eastAsia" w:ascii="黑体" w:hAnsi="黑体" w:eastAsia="黑体"/>
          <w:b/>
          <w:sz w:val="30"/>
          <w:szCs w:val="30"/>
          <w:lang w:eastAsia="zh-CN"/>
        </w:rPr>
        <w:t>安全与海洋工程学院</w:t>
      </w:r>
      <w:r>
        <w:rPr>
          <w:rFonts w:hint="eastAsia" w:ascii="黑体" w:hAnsi="黑体" w:eastAsia="黑体"/>
          <w:b/>
          <w:sz w:val="30"/>
          <w:szCs w:val="30"/>
        </w:rPr>
        <w:t>校级基地（A类）专业学位研究生导师组</w:t>
      </w:r>
    </w:p>
    <w:p>
      <w:pPr>
        <w:jc w:val="center"/>
        <w:rPr>
          <w:rFonts w:ascii="黑体" w:hAnsi="黑体" w:eastAsia="黑体"/>
          <w:b/>
          <w:sz w:val="30"/>
          <w:szCs w:val="30"/>
        </w:rPr>
      </w:pPr>
      <w:r>
        <w:rPr>
          <w:rFonts w:hint="eastAsia" w:ascii="黑体" w:hAnsi="黑体" w:eastAsia="黑体"/>
          <w:b/>
          <w:sz w:val="30"/>
          <w:szCs w:val="30"/>
        </w:rPr>
        <w:t>招生宣传材料</w:t>
      </w:r>
    </w:p>
    <w:p>
      <w:pPr>
        <w:keepNext w:val="0"/>
        <w:keepLines w:val="0"/>
        <w:pageBreakBefore w:val="0"/>
        <w:widowControl/>
        <w:numPr>
          <w:ilvl w:val="0"/>
          <w:numId w:val="1"/>
        </w:numPr>
        <w:kinsoku/>
        <w:wordWrap/>
        <w:overflowPunct/>
        <w:topLinePunct w:val="0"/>
        <w:autoSpaceDE/>
        <w:autoSpaceDN/>
        <w:bidi w:val="0"/>
        <w:adjustRightInd/>
        <w:snapToGrid/>
        <w:spacing w:before="313" w:beforeLines="100"/>
        <w:jc w:val="left"/>
        <w:textAlignment w:val="auto"/>
        <w:rPr>
          <w:rFonts w:hint="eastAsia" w:ascii="Source Han Sans CN Medium" w:hAnsi="Source Han Sans CN Medium" w:eastAsia="微软雅黑" w:cs="宋体"/>
          <w:b/>
          <w:bCs/>
          <w:color w:val="000000"/>
          <w:kern w:val="0"/>
          <w:sz w:val="28"/>
          <w:szCs w:val="28"/>
        </w:rPr>
      </w:pPr>
      <w:r>
        <w:rPr>
          <w:rFonts w:hint="eastAsia" w:ascii="Source Han Sans CN Medium" w:hAnsi="Source Han Sans CN Medium" w:eastAsia="微软雅黑" w:cs="宋体"/>
          <w:b/>
          <w:bCs/>
          <w:color w:val="000000"/>
          <w:kern w:val="0"/>
          <w:sz w:val="28"/>
          <w:szCs w:val="28"/>
        </w:rPr>
        <w:t>中国石油集团安全环保技术研究院有限公司</w:t>
      </w:r>
    </w:p>
    <w:p>
      <w:pPr>
        <w:widowControl/>
        <w:numPr>
          <w:ilvl w:val="0"/>
          <w:numId w:val="0"/>
        </w:numPr>
        <w:jc w:val="left"/>
        <w:rPr>
          <w:rFonts w:ascii="微软雅黑" w:hAnsi="微软雅黑" w:eastAsia="微软雅黑" w:cs="宋体"/>
          <w:color w:val="FF0000"/>
          <w:kern w:val="0"/>
          <w:sz w:val="27"/>
          <w:szCs w:val="27"/>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中国石油集团安全环保技术研究院有限公司（以下简称研究院）是中国石油天然气集团有限公司直属的专业研究机构，研究院位于北京市中关村昌平科技园区内，注册资金12亿元，现有专业技术研究人员500余人，具有高级职称（副教授）以上人员200多人，拥有享受国务院津贴专家6人，国家石油石化行业安全环保和应急技术专家、中国石油高级技术专家、兼职博士生导师知名专家、教授39人。研究院拥有国家科技部“石油石化污染控制与处理国家重点实验室”和中国石油石化联合会认定“石油和化工环境保护含油废物处理及资源化工程中心”，同时建有中国石油“HSE重点实验室”、“环境监测总站”、“静电检测中心”等安全环保科技支撑平台。实验室面积15000平米，拥有各类专业研究设备600多台套，拥有30多台套国际先进的大型仪器设备、和具有行业特色的标志性试验设施，设备新旧系数0.8，资产总额2亿多元。研究院目前已建成污泥热解处理工艺模拟实验平台、点源污水高级氧化处理实验平台、污水脱氮脱盐处理与回用实验平台、场地渗透污染防控实验平台和咸水层碳封存风险评估实验平台等10台套独具特色的特色实验平台，有效支撑了含油污泥分质处理与资源化系列技术、钻井废弃物随钻处理与资源化系列技术、设备失效评估与腐蚀检测技术等13项安全环保特色技术，在石油石化安全环保技术研究、技术支持和技术服务方面拥有雄厚的实力和丰富的经验，整体技术水平达到“行业领先、国际一流”。“十三五”以来，研究院先后主持和参加国家973项目、国家油气重大专项、科技支撑计划和集团公司重大科技项目等114项；获省部级（含行业协会）科技成果奖75项；申请受理专利391件，其中发明专利250件；已获授权专利117件，其中发明专利66件，获得软件著作权登记109项；研究起草和编制国际标准2件、国家、行业和企业标准74件。</w:t>
      </w:r>
    </w:p>
    <w:p>
      <w:pPr>
        <w:widowControl/>
        <w:ind w:firstLine="480" w:firstLineChars="200"/>
        <w:jc w:val="left"/>
        <w:rPr>
          <w:rFonts w:hint="eastAsia" w:ascii="微软雅黑" w:hAnsi="微软雅黑" w:eastAsia="微软雅黑" w:cs="宋体"/>
          <w:color w:val="000000"/>
          <w:kern w:val="0"/>
          <w:sz w:val="24"/>
          <w:szCs w:val="24"/>
          <w:highlight w:val="none"/>
          <w:lang w:val="en-US" w:eastAsia="zh-CN"/>
        </w:rPr>
      </w:pPr>
      <w:bookmarkStart w:id="0" w:name="_GoBack"/>
      <w:bookmarkEnd w:id="0"/>
      <w:r>
        <w:rPr>
          <w:rFonts w:ascii="微软雅黑" w:hAnsi="微软雅黑" w:eastAsia="微软雅黑" w:cs="宋体"/>
          <w:color w:val="000000"/>
          <w:kern w:val="0"/>
          <w:sz w:val="24"/>
          <w:szCs w:val="24"/>
          <w:highlight w:val="none"/>
        </w:rPr>
        <w:t>需求专业领域：</w:t>
      </w:r>
      <w:r>
        <w:rPr>
          <w:rFonts w:hint="eastAsia" w:ascii="微软雅黑" w:hAnsi="微软雅黑" w:eastAsia="微软雅黑" w:cs="宋体"/>
          <w:color w:val="000000"/>
          <w:kern w:val="0"/>
          <w:sz w:val="24"/>
          <w:szCs w:val="24"/>
          <w:highlight w:val="none"/>
          <w:lang w:eastAsia="zh-CN"/>
        </w:rPr>
        <w:t>安全工程</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384"/>
        <w:gridCol w:w="1183"/>
        <w:gridCol w:w="1467"/>
        <w:gridCol w:w="1116"/>
        <w:gridCol w:w="1134"/>
        <w:gridCol w:w="2461"/>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682" w:type="dxa"/>
            <w:vAlign w:val="center"/>
          </w:tcPr>
          <w:p>
            <w:pPr>
              <w:jc w:val="center"/>
              <w:rPr>
                <w:b/>
              </w:rPr>
            </w:pPr>
            <w:r>
              <w:rPr>
                <w:rFonts w:hint="eastAsia"/>
                <w:b/>
              </w:rPr>
              <w:t>序号</w:t>
            </w:r>
          </w:p>
        </w:tc>
        <w:tc>
          <w:tcPr>
            <w:tcW w:w="1384" w:type="dxa"/>
          </w:tcPr>
          <w:p>
            <w:pPr>
              <w:jc w:val="center"/>
              <w:rPr>
                <w:b/>
              </w:rPr>
            </w:pPr>
            <w:r>
              <w:br w:type="textWrapping"/>
            </w:r>
            <w:r>
              <w:rPr>
                <w:rFonts w:ascii="Source Han Sans CN Medium" w:hAnsi="Source Han Sans CN Medium"/>
                <w:b/>
                <w:bCs/>
                <w:color w:val="000000"/>
                <w:sz w:val="22"/>
              </w:rPr>
              <w:t>学院（研究院）</w:t>
            </w:r>
          </w:p>
        </w:tc>
        <w:tc>
          <w:tcPr>
            <w:tcW w:w="1183" w:type="dxa"/>
            <w:vAlign w:val="center"/>
          </w:tcPr>
          <w:p>
            <w:pPr>
              <w:jc w:val="center"/>
              <w:rPr>
                <w:b/>
              </w:rPr>
            </w:pPr>
            <w:r>
              <w:rPr>
                <w:rFonts w:hint="eastAsia"/>
                <w:b/>
              </w:rPr>
              <w:t>专业领域</w:t>
            </w:r>
          </w:p>
        </w:tc>
        <w:tc>
          <w:tcPr>
            <w:tcW w:w="1467" w:type="dxa"/>
            <w:vAlign w:val="center"/>
          </w:tcPr>
          <w:p>
            <w:pPr>
              <w:jc w:val="center"/>
              <w:rPr>
                <w:b/>
              </w:rPr>
            </w:pPr>
            <w:r>
              <w:rPr>
                <w:rFonts w:hint="eastAsia"/>
                <w:b/>
              </w:rPr>
              <w:t>研究方向</w:t>
            </w:r>
          </w:p>
        </w:tc>
        <w:tc>
          <w:tcPr>
            <w:tcW w:w="1116" w:type="dxa"/>
            <w:vAlign w:val="center"/>
          </w:tcPr>
          <w:p>
            <w:pPr>
              <w:jc w:val="center"/>
              <w:rPr>
                <w:b/>
              </w:rPr>
            </w:pPr>
            <w:r>
              <w:rPr>
                <w:rFonts w:hint="eastAsia"/>
                <w:b/>
              </w:rPr>
              <w:t>企业导师</w:t>
            </w:r>
          </w:p>
        </w:tc>
        <w:tc>
          <w:tcPr>
            <w:tcW w:w="1134" w:type="dxa"/>
            <w:vAlign w:val="center"/>
          </w:tcPr>
          <w:p>
            <w:pPr>
              <w:jc w:val="center"/>
              <w:rPr>
                <w:b/>
              </w:rPr>
            </w:pPr>
            <w:r>
              <w:rPr>
                <w:rFonts w:hint="eastAsia"/>
                <w:b/>
              </w:rPr>
              <w:t>校内导师</w:t>
            </w:r>
          </w:p>
        </w:tc>
        <w:tc>
          <w:tcPr>
            <w:tcW w:w="2461" w:type="dxa"/>
            <w:vAlign w:val="center"/>
          </w:tcPr>
          <w:p>
            <w:pPr>
              <w:jc w:val="center"/>
              <w:rPr>
                <w:b/>
              </w:rPr>
            </w:pPr>
            <w:r>
              <w:rPr>
                <w:rFonts w:hint="eastAsia"/>
                <w:b/>
              </w:rPr>
              <w:t>拟提供的</w:t>
            </w:r>
            <w:r>
              <w:rPr>
                <w:b/>
              </w:rPr>
              <w:t>专业实践课题（科研项目）</w:t>
            </w:r>
            <w:r>
              <w:rPr>
                <w:rFonts w:hint="eastAsia"/>
                <w:b/>
              </w:rPr>
              <w:t>名称</w:t>
            </w:r>
          </w:p>
        </w:tc>
        <w:tc>
          <w:tcPr>
            <w:tcW w:w="721"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2"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c>
          <w:tcPr>
            <w:tcW w:w="138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83"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安全工程</w:t>
            </w:r>
          </w:p>
        </w:tc>
        <w:tc>
          <w:tcPr>
            <w:tcW w:w="1467"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智能机器人</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储胜利</w:t>
            </w:r>
          </w:p>
        </w:tc>
        <w:tc>
          <w:tcPr>
            <w:tcW w:w="113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郑文培</w:t>
            </w:r>
          </w:p>
        </w:tc>
        <w:tc>
          <w:tcPr>
            <w:tcW w:w="2461"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智能机器人、油气火灾应急</w:t>
            </w:r>
          </w:p>
        </w:tc>
        <w:tc>
          <w:tcPr>
            <w:tcW w:w="721"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2"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2</w:t>
            </w:r>
          </w:p>
        </w:tc>
        <w:tc>
          <w:tcPr>
            <w:tcW w:w="138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8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油气火灾应急</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栾国华</w:t>
            </w:r>
          </w:p>
        </w:tc>
        <w:tc>
          <w:tcPr>
            <w:tcW w:w="113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李云涛</w:t>
            </w:r>
          </w:p>
        </w:tc>
        <w:tc>
          <w:tcPr>
            <w:tcW w:w="2461"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大型油罐全液面火灾沸溢风险评估与新型固态灭火技术研究</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82"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3</w:t>
            </w:r>
          </w:p>
        </w:tc>
        <w:tc>
          <w:tcPr>
            <w:tcW w:w="138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8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过程安全风险控制及预警</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魏振强</w:t>
            </w:r>
          </w:p>
        </w:tc>
        <w:tc>
          <w:tcPr>
            <w:tcW w:w="113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胡瑾秋</w:t>
            </w:r>
          </w:p>
        </w:tc>
        <w:tc>
          <w:tcPr>
            <w:tcW w:w="2461"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智慧管道信息安全威胁致灾机理与风险预警研究</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bl>
    <w:p>
      <w:pPr>
        <w:keepNext w:val="0"/>
        <w:keepLines w:val="0"/>
        <w:pageBreakBefore w:val="0"/>
        <w:widowControl/>
        <w:numPr>
          <w:ilvl w:val="0"/>
          <w:numId w:val="2"/>
        </w:numPr>
        <w:kinsoku/>
        <w:wordWrap/>
        <w:overflowPunct/>
        <w:topLinePunct w:val="0"/>
        <w:autoSpaceDE/>
        <w:autoSpaceDN/>
        <w:bidi w:val="0"/>
        <w:adjustRightInd/>
        <w:snapToGrid/>
        <w:spacing w:before="313" w:beforeLines="100"/>
        <w:jc w:val="left"/>
        <w:textAlignment w:val="auto"/>
        <w:rPr>
          <w:rFonts w:hint="eastAsia" w:ascii="Source Han Sans CN Medium" w:hAnsi="Source Han Sans CN Medium" w:eastAsia="微软雅黑" w:cs="宋体"/>
          <w:b/>
          <w:bCs/>
          <w:color w:val="000000"/>
          <w:kern w:val="0"/>
          <w:sz w:val="28"/>
          <w:szCs w:val="28"/>
        </w:rPr>
      </w:pPr>
      <w:r>
        <w:rPr>
          <w:rFonts w:hint="eastAsia" w:ascii="Source Han Sans CN Medium" w:hAnsi="Source Han Sans CN Medium" w:eastAsia="微软雅黑" w:cs="宋体"/>
          <w:b/>
          <w:bCs/>
          <w:color w:val="000000"/>
          <w:kern w:val="0"/>
          <w:sz w:val="28"/>
          <w:szCs w:val="28"/>
        </w:rPr>
        <w:t>中海油研究总院有限责任公司</w:t>
      </w:r>
    </w:p>
    <w:p>
      <w:pPr>
        <w:widowControl/>
        <w:numPr>
          <w:ilvl w:val="0"/>
          <w:numId w:val="0"/>
        </w:numPr>
        <w:jc w:val="left"/>
        <w:rPr>
          <w:rFonts w:ascii="微软雅黑" w:hAnsi="微软雅黑" w:eastAsia="微软雅黑" w:cs="宋体"/>
          <w:color w:val="FF0000"/>
          <w:kern w:val="0"/>
          <w:sz w:val="27"/>
          <w:szCs w:val="27"/>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中海油研究总院有限责任公司（以下称“中海油研究总院”）与中海石油（中国）有限公司北京研究中心分别隶属于中国海洋石油集团有限公司和中国海洋石油有限公司，一个机构两块牌子，是中国海油所属最大的综合性科研机构。主要任务是为公司勘探开发业务提供常规和纵深性的技术支持，为中下游领域油气利用提供综合性技术服务，承担国家和公司的重要科研课题的研究，并承担公司油气发展战略规划研究。</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 xml:space="preserve">    中海油研究总院主要业务范围涵盖勘探开发、钻采研究、工程设计、信息技术、战略规划、新能源研究等各个方面。承担国家科技重大专项、国家自然科学基金项目和中国海油科技攻关等重大项目的研究任务。拥有地球物理、提高采收率、深水工程、边际油田开发、天然气水合物等4个国家级及5个集团公司级重点实验室和一个博士后科研工作站。</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 xml:space="preserve">    中海油研究总院共有16个院、中心、部门，拥有员工1200余人，每年承担300余项各类科研生产任务。近十年来，获得国家级科技奖项9项，获得的集团公司和各类省部级奖项共计118项，共拥有有效授权专利1205个，计算机软件著作权652个，过去五年共发表各类期刊论文近2000篇。拥有中国工程院院士1人，全国杰出专业技术人才1名，新世纪百千万工程国家级人选3名，享受国务院特殊津贴专家14名，中青年科技创新领军人才2名，集团公司资深专家2名，集团公司级专家25名，总院级专家43名。</w:t>
      </w:r>
    </w:p>
    <w:p>
      <w:pPr>
        <w:widowControl/>
        <w:ind w:firstLine="480" w:firstLineChars="200"/>
        <w:jc w:val="left"/>
        <w:rPr>
          <w:rFonts w:ascii="微软雅黑" w:hAnsi="微软雅黑" w:eastAsia="微软雅黑" w:cs="宋体"/>
          <w:color w:val="000000"/>
          <w:kern w:val="0"/>
          <w:sz w:val="24"/>
          <w:szCs w:val="24"/>
          <w:highlight w:val="none"/>
        </w:rPr>
      </w:pPr>
      <w:r>
        <w:rPr>
          <w:rFonts w:ascii="微软雅黑" w:hAnsi="微软雅黑" w:eastAsia="微软雅黑" w:cs="宋体"/>
          <w:color w:val="000000"/>
          <w:kern w:val="0"/>
          <w:sz w:val="24"/>
          <w:szCs w:val="24"/>
          <w:highlight w:val="none"/>
        </w:rPr>
        <w:t>需求专业领域：石油与天然气工程、</w:t>
      </w:r>
      <w:r>
        <w:rPr>
          <w:rFonts w:hint="eastAsia" w:ascii="微软雅黑" w:hAnsi="微软雅黑" w:eastAsia="微软雅黑" w:cs="宋体"/>
          <w:color w:val="000000"/>
          <w:kern w:val="0"/>
          <w:sz w:val="24"/>
          <w:szCs w:val="24"/>
          <w:highlight w:val="none"/>
          <w:lang w:eastAsia="zh-CN"/>
        </w:rPr>
        <w:t>安全</w:t>
      </w:r>
      <w:r>
        <w:rPr>
          <w:rFonts w:ascii="微软雅黑" w:hAnsi="微软雅黑" w:eastAsia="微软雅黑" w:cs="宋体"/>
          <w:color w:val="000000"/>
          <w:kern w:val="0"/>
          <w:sz w:val="24"/>
          <w:szCs w:val="24"/>
          <w:highlight w:val="none"/>
        </w:rPr>
        <w:t>工程</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91"/>
        <w:gridCol w:w="1500"/>
        <w:gridCol w:w="1400"/>
        <w:gridCol w:w="1116"/>
        <w:gridCol w:w="1000"/>
        <w:gridCol w:w="2217"/>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jc w:val="center"/>
              <w:rPr>
                <w:b/>
              </w:rPr>
            </w:pPr>
            <w:r>
              <w:rPr>
                <w:rFonts w:hint="eastAsia"/>
                <w:b/>
              </w:rPr>
              <w:t>序号</w:t>
            </w:r>
          </w:p>
        </w:tc>
        <w:tc>
          <w:tcPr>
            <w:tcW w:w="1491" w:type="dxa"/>
          </w:tcPr>
          <w:p>
            <w:pPr>
              <w:jc w:val="center"/>
              <w:rPr>
                <w:b/>
              </w:rPr>
            </w:pPr>
            <w:r>
              <w:br w:type="textWrapping"/>
            </w:r>
            <w:r>
              <w:rPr>
                <w:rFonts w:ascii="Source Han Sans CN Medium" w:hAnsi="Source Han Sans CN Medium"/>
                <w:b/>
                <w:bCs/>
                <w:color w:val="000000"/>
                <w:sz w:val="22"/>
              </w:rPr>
              <w:t>学院（研究院）</w:t>
            </w:r>
          </w:p>
        </w:tc>
        <w:tc>
          <w:tcPr>
            <w:tcW w:w="1500" w:type="dxa"/>
            <w:vAlign w:val="center"/>
          </w:tcPr>
          <w:p>
            <w:pPr>
              <w:jc w:val="center"/>
              <w:rPr>
                <w:b/>
              </w:rPr>
            </w:pPr>
            <w:r>
              <w:rPr>
                <w:rFonts w:hint="eastAsia"/>
                <w:b/>
              </w:rPr>
              <w:t>专业领域</w:t>
            </w:r>
          </w:p>
        </w:tc>
        <w:tc>
          <w:tcPr>
            <w:tcW w:w="1400" w:type="dxa"/>
            <w:vAlign w:val="center"/>
          </w:tcPr>
          <w:p>
            <w:pPr>
              <w:jc w:val="center"/>
              <w:rPr>
                <w:b/>
              </w:rPr>
            </w:pPr>
            <w:r>
              <w:rPr>
                <w:rFonts w:hint="eastAsia"/>
                <w:b/>
              </w:rPr>
              <w:t>研究方向</w:t>
            </w:r>
          </w:p>
        </w:tc>
        <w:tc>
          <w:tcPr>
            <w:tcW w:w="1116" w:type="dxa"/>
            <w:vAlign w:val="center"/>
          </w:tcPr>
          <w:p>
            <w:pPr>
              <w:jc w:val="center"/>
              <w:rPr>
                <w:b/>
              </w:rPr>
            </w:pPr>
            <w:r>
              <w:rPr>
                <w:rFonts w:hint="eastAsia"/>
                <w:b/>
              </w:rPr>
              <w:t>企业导师</w:t>
            </w:r>
          </w:p>
        </w:tc>
        <w:tc>
          <w:tcPr>
            <w:tcW w:w="1000" w:type="dxa"/>
            <w:vAlign w:val="center"/>
          </w:tcPr>
          <w:p>
            <w:pPr>
              <w:jc w:val="center"/>
              <w:rPr>
                <w:b/>
              </w:rPr>
            </w:pPr>
            <w:r>
              <w:rPr>
                <w:rFonts w:hint="eastAsia"/>
                <w:b/>
              </w:rPr>
              <w:t>校内导师</w:t>
            </w:r>
          </w:p>
        </w:tc>
        <w:tc>
          <w:tcPr>
            <w:tcW w:w="2217" w:type="dxa"/>
            <w:vAlign w:val="center"/>
          </w:tcPr>
          <w:p>
            <w:pPr>
              <w:jc w:val="center"/>
              <w:rPr>
                <w:b/>
              </w:rPr>
            </w:pPr>
            <w:r>
              <w:rPr>
                <w:rFonts w:hint="eastAsia"/>
                <w:b/>
              </w:rPr>
              <w:t>拟提供的</w:t>
            </w:r>
            <w:r>
              <w:rPr>
                <w:b/>
              </w:rPr>
              <w:t>专业实践课题（科研项目）</w:t>
            </w:r>
            <w:r>
              <w:rPr>
                <w:rFonts w:hint="eastAsia"/>
                <w:b/>
              </w:rPr>
              <w:t>名称</w:t>
            </w:r>
          </w:p>
        </w:tc>
        <w:tc>
          <w:tcPr>
            <w:tcW w:w="749"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jc w:val="center"/>
        </w:trPr>
        <w:tc>
          <w:tcPr>
            <w:tcW w:w="675"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c>
          <w:tcPr>
            <w:tcW w:w="149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500"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石油与天然气工程</w:t>
            </w:r>
          </w:p>
        </w:tc>
        <w:tc>
          <w:tcPr>
            <w:tcW w:w="1400"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油田化学</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李先杰</w:t>
            </w:r>
          </w:p>
        </w:tc>
        <w:tc>
          <w:tcPr>
            <w:tcW w:w="10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安永生</w:t>
            </w:r>
          </w:p>
        </w:tc>
        <w:tc>
          <w:tcPr>
            <w:tcW w:w="2217"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化学驱组合技术效果研究</w:t>
            </w:r>
          </w:p>
        </w:tc>
        <w:tc>
          <w:tcPr>
            <w:tcW w:w="749"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2</w:t>
            </w:r>
          </w:p>
        </w:tc>
        <w:tc>
          <w:tcPr>
            <w:tcW w:w="149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5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4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开发</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谭先红</w:t>
            </w:r>
          </w:p>
        </w:tc>
        <w:tc>
          <w:tcPr>
            <w:tcW w:w="10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陈浩</w:t>
            </w:r>
          </w:p>
        </w:tc>
        <w:tc>
          <w:tcPr>
            <w:tcW w:w="2217"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海上低渗透油藏注CO2提高采收率研究</w:t>
            </w:r>
          </w:p>
        </w:tc>
        <w:tc>
          <w:tcPr>
            <w:tcW w:w="749"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3</w:t>
            </w:r>
          </w:p>
        </w:tc>
        <w:tc>
          <w:tcPr>
            <w:tcW w:w="149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5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井控完整性</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殷志明</w:t>
            </w:r>
          </w:p>
        </w:tc>
        <w:tc>
          <w:tcPr>
            <w:tcW w:w="10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樊建春</w:t>
            </w:r>
          </w:p>
        </w:tc>
        <w:tc>
          <w:tcPr>
            <w:tcW w:w="2217"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井筒泄漏状态智能监测技术研究</w:t>
            </w:r>
          </w:p>
        </w:tc>
        <w:tc>
          <w:tcPr>
            <w:tcW w:w="749"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4</w:t>
            </w:r>
          </w:p>
        </w:tc>
        <w:tc>
          <w:tcPr>
            <w:tcW w:w="149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5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井控完整性</w:t>
            </w:r>
          </w:p>
        </w:tc>
        <w:tc>
          <w:tcPr>
            <w:tcW w:w="1116"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杨向前</w:t>
            </w:r>
          </w:p>
        </w:tc>
        <w:tc>
          <w:tcPr>
            <w:tcW w:w="100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樊建春</w:t>
            </w:r>
          </w:p>
        </w:tc>
        <w:tc>
          <w:tcPr>
            <w:tcW w:w="221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油套管密封性井口快速检测技术应用</w:t>
            </w:r>
          </w:p>
        </w:tc>
        <w:tc>
          <w:tcPr>
            <w:tcW w:w="749"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bl>
    <w:p>
      <w:pPr>
        <w:spacing w:line="360" w:lineRule="auto"/>
      </w:pPr>
    </w:p>
    <w:p>
      <w:pPr>
        <w:keepNext w:val="0"/>
        <w:keepLines w:val="0"/>
        <w:pageBreakBefore w:val="0"/>
        <w:widowControl/>
        <w:numPr>
          <w:ilvl w:val="0"/>
          <w:numId w:val="2"/>
        </w:numPr>
        <w:kinsoku/>
        <w:wordWrap/>
        <w:overflowPunct/>
        <w:topLinePunct w:val="0"/>
        <w:autoSpaceDE/>
        <w:autoSpaceDN/>
        <w:bidi w:val="0"/>
        <w:adjustRightInd/>
        <w:snapToGrid/>
        <w:spacing w:before="313" w:beforeLines="100"/>
        <w:jc w:val="left"/>
        <w:textAlignment w:val="auto"/>
        <w:rPr>
          <w:rFonts w:hint="eastAsia" w:ascii="Source Han Sans CN Medium" w:hAnsi="Source Han Sans CN Medium" w:eastAsia="微软雅黑" w:cs="宋体"/>
          <w:b/>
          <w:bCs/>
          <w:color w:val="000000"/>
          <w:kern w:val="0"/>
          <w:sz w:val="28"/>
          <w:szCs w:val="28"/>
        </w:rPr>
      </w:pPr>
      <w:r>
        <w:rPr>
          <w:rFonts w:hint="eastAsia" w:ascii="Source Han Sans CN Medium" w:hAnsi="Source Han Sans CN Medium" w:eastAsia="微软雅黑" w:cs="宋体"/>
          <w:b/>
          <w:bCs/>
          <w:color w:val="000000"/>
          <w:kern w:val="0"/>
          <w:sz w:val="28"/>
          <w:szCs w:val="28"/>
        </w:rPr>
        <w:t>中国安全生产科学研究院</w:t>
      </w:r>
    </w:p>
    <w:p>
      <w:pPr>
        <w:widowControl/>
        <w:numPr>
          <w:ilvl w:val="0"/>
          <w:numId w:val="0"/>
        </w:numPr>
        <w:jc w:val="left"/>
        <w:rPr>
          <w:rFonts w:ascii="微软雅黑" w:hAnsi="微软雅黑" w:eastAsia="微软雅黑" w:cs="宋体"/>
          <w:color w:val="FF0000"/>
          <w:kern w:val="0"/>
          <w:sz w:val="27"/>
          <w:szCs w:val="27"/>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中国安全生产科学研究院(以下简称“中国安科院”)是应急管理部直属的综合性和社会公益性科研事业单位。中国安科院以实施科技兴安战略，推动安全生产科技进步和科技创新为宗旨；以开展安全领域基础性、综合性、前瞻性科学研究和解决重大事故预防、监控、预警和应急救援等重大技术关键问题为主要方向；为政府安全生产监管工作提供全面支撑，为企业安全生产、职业健康、应急管理和重点工程项目安全提供技术服务，开展安全科学技术学术交流，培养安全生产领域优秀人才。</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中国安科院现有职工400余人，其中博士59人、硕士135人，高级技术职称人员139人。在科研人员中，4人入选新世纪百千万人才国家级人选，5人享受政府特殊津贴，1人获得中国青年科技奖，2人入选中青年科技创新领军人才，1人获得全国优秀科技工作者，1人获得国家优秀青年科学基金，38名国家安全生产专家组专家。2008年，获得国家人社部批准，设立了博士后科研工作站，标志着中国安科院的科学研究和人才队伍建设进入了一个新的阶段。</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中国安科院承担建设了“非煤矿山安全生产技术支撑中心”和“作业场所职业危害监管技术支撑中心”两个国家级专业中心和8个实验室，其中：重大危险源监控与事故应急技术实验室、矿山采空区灾害防治实验室、尘毒危害预防与控制技术实验室和地铁火灾与客流疏运安全实验室等4个实验室分别获批应急管理部和北京市重点实验室；建设了中日合作呼吸防护实验室和安全工程技术试验与研发基地（一期）非煤矿山基地，该基地建有我国最长的一条非煤矿山试验巷道，可以进行矿井火灾、爆炸、透水、人机工效等实验和电气设备性能测试。</w:t>
      </w:r>
    </w:p>
    <w:p>
      <w:pPr>
        <w:widowControl/>
        <w:ind w:firstLine="480" w:firstLineChars="200"/>
        <w:jc w:val="left"/>
        <w:rPr>
          <w:rFonts w:ascii="微软雅黑" w:hAnsi="微软雅黑" w:eastAsia="微软雅黑" w:cs="宋体"/>
          <w:color w:val="000000"/>
          <w:kern w:val="0"/>
          <w:sz w:val="24"/>
          <w:szCs w:val="24"/>
          <w:highlight w:val="none"/>
        </w:rPr>
      </w:pPr>
      <w:r>
        <w:rPr>
          <w:rFonts w:ascii="微软雅黑" w:hAnsi="微软雅黑" w:eastAsia="微软雅黑" w:cs="宋体"/>
          <w:color w:val="000000"/>
          <w:kern w:val="0"/>
          <w:sz w:val="24"/>
          <w:szCs w:val="24"/>
          <w:highlight w:val="none"/>
        </w:rPr>
        <w:t>需求专业领域：</w:t>
      </w:r>
      <w:r>
        <w:rPr>
          <w:rFonts w:hint="eastAsia" w:ascii="微软雅黑" w:hAnsi="微软雅黑" w:eastAsia="微软雅黑" w:cs="宋体"/>
          <w:color w:val="000000"/>
          <w:kern w:val="0"/>
          <w:sz w:val="24"/>
          <w:szCs w:val="24"/>
          <w:highlight w:val="none"/>
          <w:lang w:eastAsia="zh-CN"/>
        </w:rPr>
        <w:t>安全</w:t>
      </w:r>
      <w:r>
        <w:rPr>
          <w:rFonts w:ascii="微软雅黑" w:hAnsi="微软雅黑" w:eastAsia="微软雅黑" w:cs="宋体"/>
          <w:color w:val="000000"/>
          <w:kern w:val="0"/>
          <w:sz w:val="24"/>
          <w:szCs w:val="24"/>
          <w:highlight w:val="none"/>
        </w:rPr>
        <w:t>工程</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57"/>
        <w:gridCol w:w="1167"/>
        <w:gridCol w:w="1288"/>
        <w:gridCol w:w="1435"/>
        <w:gridCol w:w="1392"/>
        <w:gridCol w:w="2013"/>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jc w:val="center"/>
              <w:rPr>
                <w:b/>
              </w:rPr>
            </w:pPr>
            <w:r>
              <w:rPr>
                <w:rFonts w:hint="eastAsia"/>
                <w:b/>
              </w:rPr>
              <w:t>序号</w:t>
            </w:r>
          </w:p>
        </w:tc>
        <w:tc>
          <w:tcPr>
            <w:tcW w:w="1457" w:type="dxa"/>
          </w:tcPr>
          <w:p>
            <w:pPr>
              <w:jc w:val="center"/>
              <w:rPr>
                <w:b/>
              </w:rPr>
            </w:pPr>
            <w:r>
              <w:br w:type="textWrapping"/>
            </w:r>
            <w:r>
              <w:rPr>
                <w:rFonts w:ascii="Source Han Sans CN Medium" w:hAnsi="Source Han Sans CN Medium"/>
                <w:b/>
                <w:bCs/>
                <w:color w:val="000000"/>
                <w:sz w:val="22"/>
              </w:rPr>
              <w:t>学院（研究院）</w:t>
            </w:r>
          </w:p>
        </w:tc>
        <w:tc>
          <w:tcPr>
            <w:tcW w:w="1167" w:type="dxa"/>
            <w:vAlign w:val="center"/>
          </w:tcPr>
          <w:p>
            <w:pPr>
              <w:jc w:val="center"/>
              <w:rPr>
                <w:b/>
              </w:rPr>
            </w:pPr>
            <w:r>
              <w:rPr>
                <w:rFonts w:hint="eastAsia"/>
                <w:b/>
              </w:rPr>
              <w:t>专业领域</w:t>
            </w:r>
          </w:p>
        </w:tc>
        <w:tc>
          <w:tcPr>
            <w:tcW w:w="1288" w:type="dxa"/>
            <w:vAlign w:val="center"/>
          </w:tcPr>
          <w:p>
            <w:pPr>
              <w:jc w:val="center"/>
              <w:rPr>
                <w:b/>
              </w:rPr>
            </w:pPr>
            <w:r>
              <w:rPr>
                <w:rFonts w:hint="eastAsia"/>
                <w:b/>
              </w:rPr>
              <w:t>研究方向</w:t>
            </w:r>
          </w:p>
        </w:tc>
        <w:tc>
          <w:tcPr>
            <w:tcW w:w="1435" w:type="dxa"/>
            <w:vAlign w:val="center"/>
          </w:tcPr>
          <w:p>
            <w:pPr>
              <w:jc w:val="center"/>
              <w:rPr>
                <w:b/>
              </w:rPr>
            </w:pPr>
            <w:r>
              <w:rPr>
                <w:rFonts w:hint="eastAsia"/>
                <w:b/>
              </w:rPr>
              <w:t>企业导师</w:t>
            </w:r>
          </w:p>
        </w:tc>
        <w:tc>
          <w:tcPr>
            <w:tcW w:w="1392" w:type="dxa"/>
            <w:vAlign w:val="center"/>
          </w:tcPr>
          <w:p>
            <w:pPr>
              <w:jc w:val="center"/>
              <w:rPr>
                <w:b/>
              </w:rPr>
            </w:pPr>
            <w:r>
              <w:rPr>
                <w:rFonts w:hint="eastAsia"/>
                <w:b/>
              </w:rPr>
              <w:t>校内导师</w:t>
            </w:r>
          </w:p>
        </w:tc>
        <w:tc>
          <w:tcPr>
            <w:tcW w:w="2013" w:type="dxa"/>
            <w:vAlign w:val="center"/>
          </w:tcPr>
          <w:p>
            <w:pPr>
              <w:jc w:val="center"/>
              <w:rPr>
                <w:b/>
              </w:rPr>
            </w:pPr>
            <w:r>
              <w:rPr>
                <w:rFonts w:hint="eastAsia"/>
                <w:b/>
              </w:rPr>
              <w:t>拟提供的</w:t>
            </w:r>
            <w:r>
              <w:rPr>
                <w:b/>
              </w:rPr>
              <w:t>专业实践课题（科研项目）</w:t>
            </w:r>
            <w:r>
              <w:rPr>
                <w:rFonts w:hint="eastAsia"/>
                <w:b/>
              </w:rPr>
              <w:t>名称</w:t>
            </w:r>
          </w:p>
        </w:tc>
        <w:tc>
          <w:tcPr>
            <w:tcW w:w="721"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安全工程</w:t>
            </w:r>
          </w:p>
        </w:tc>
        <w:tc>
          <w:tcPr>
            <w:tcW w:w="1288"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安全工程</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王如君</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帅健</w:t>
            </w:r>
          </w:p>
        </w:tc>
        <w:tc>
          <w:tcPr>
            <w:tcW w:w="2013"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油气管道完整性管理</w:t>
            </w:r>
          </w:p>
        </w:tc>
        <w:tc>
          <w:tcPr>
            <w:tcW w:w="721"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2</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288"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多英全</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帅健</w:t>
            </w:r>
          </w:p>
        </w:tc>
        <w:tc>
          <w:tcPr>
            <w:tcW w:w="2013"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油气管道完整性管理</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eastAsia" w:ascii="宋体" w:hAnsi="宋体" w:eastAsia="宋体" w:cs="宋体"/>
                <w:lang w:eastAsia="zh-CN"/>
              </w:rPr>
            </w:pPr>
            <w:r>
              <w:rPr>
                <w:rFonts w:hint="eastAsia" w:ascii="宋体" w:hAnsi="宋体" w:eastAsia="宋体" w:cs="宋体"/>
                <w:lang w:val="en-US" w:eastAsia="zh-CN"/>
              </w:rPr>
              <w:t>3</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288"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师立晨</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帅健</w:t>
            </w:r>
          </w:p>
        </w:tc>
        <w:tc>
          <w:tcPr>
            <w:tcW w:w="2013"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危险化学品事故应急</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4</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288"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罗艾民</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胡瑾秋</w:t>
            </w:r>
          </w:p>
        </w:tc>
        <w:tc>
          <w:tcPr>
            <w:tcW w:w="201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过程安全预警</w:t>
            </w:r>
          </w:p>
        </w:tc>
        <w:tc>
          <w:tcPr>
            <w:tcW w:w="721"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5</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288"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宋占兵</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郑文培</w:t>
            </w:r>
          </w:p>
        </w:tc>
        <w:tc>
          <w:tcPr>
            <w:tcW w:w="201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储罐风险评估</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6</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288"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杨春生</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段庆全</w:t>
            </w:r>
          </w:p>
        </w:tc>
        <w:tc>
          <w:tcPr>
            <w:tcW w:w="201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储罐风险评估</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7</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288"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陈思凝</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段庆全</w:t>
            </w:r>
          </w:p>
        </w:tc>
        <w:tc>
          <w:tcPr>
            <w:tcW w:w="201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油气管道风险评估</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8</w:t>
            </w:r>
          </w:p>
        </w:tc>
        <w:tc>
          <w:tcPr>
            <w:tcW w:w="1457"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67"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288"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安全工程</w:t>
            </w:r>
          </w:p>
        </w:tc>
        <w:tc>
          <w:tcPr>
            <w:tcW w:w="143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张圣柱</w:t>
            </w:r>
          </w:p>
        </w:tc>
        <w:tc>
          <w:tcPr>
            <w:tcW w:w="1392"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李云涛</w:t>
            </w:r>
          </w:p>
        </w:tc>
        <w:tc>
          <w:tcPr>
            <w:tcW w:w="2013"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油气管道风险评估</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bl>
    <w:p>
      <w:pPr>
        <w:keepNext w:val="0"/>
        <w:keepLines w:val="0"/>
        <w:pageBreakBefore w:val="0"/>
        <w:widowControl/>
        <w:numPr>
          <w:ilvl w:val="0"/>
          <w:numId w:val="2"/>
        </w:numPr>
        <w:kinsoku/>
        <w:wordWrap/>
        <w:overflowPunct/>
        <w:topLinePunct w:val="0"/>
        <w:autoSpaceDE/>
        <w:autoSpaceDN/>
        <w:bidi w:val="0"/>
        <w:adjustRightInd/>
        <w:snapToGrid/>
        <w:spacing w:before="313" w:beforeLines="100"/>
        <w:jc w:val="left"/>
        <w:textAlignment w:val="auto"/>
        <w:rPr>
          <w:rFonts w:hint="eastAsia" w:ascii="Source Han Sans CN Medium" w:hAnsi="Source Han Sans CN Medium" w:eastAsia="微软雅黑" w:cs="宋体"/>
          <w:b/>
          <w:bCs/>
          <w:color w:val="000000"/>
          <w:kern w:val="0"/>
          <w:sz w:val="28"/>
          <w:szCs w:val="28"/>
        </w:rPr>
      </w:pPr>
      <w:r>
        <w:rPr>
          <w:rFonts w:hint="eastAsia" w:ascii="Source Han Sans CN Medium" w:hAnsi="Source Han Sans CN Medium" w:eastAsia="微软雅黑" w:cs="宋体"/>
          <w:b/>
          <w:bCs/>
          <w:color w:val="000000"/>
          <w:kern w:val="0"/>
          <w:sz w:val="28"/>
          <w:szCs w:val="28"/>
        </w:rPr>
        <w:t>中海油能源发展股份有限公司工程技术公司</w:t>
      </w:r>
    </w:p>
    <w:p>
      <w:pPr>
        <w:widowControl/>
        <w:numPr>
          <w:ilvl w:val="0"/>
          <w:numId w:val="0"/>
        </w:numPr>
        <w:jc w:val="left"/>
        <w:rPr>
          <w:rFonts w:ascii="微软雅黑" w:hAnsi="微软雅黑" w:eastAsia="微软雅黑" w:cs="宋体"/>
          <w:color w:val="FF0000"/>
          <w:kern w:val="0"/>
          <w:sz w:val="27"/>
          <w:szCs w:val="27"/>
        </w:rPr>
      </w:pPr>
      <w:r>
        <w:rPr>
          <w:rFonts w:ascii="Source Han Sans CN Medium" w:hAnsi="Source Han Sans CN Medium" w:eastAsia="微软雅黑" w:cs="宋体"/>
          <w:b/>
          <w:bCs/>
          <w:color w:val="000000"/>
          <w:kern w:val="0"/>
          <w:sz w:val="24"/>
          <w:szCs w:val="24"/>
        </w:rPr>
        <w:t>（1）企业</w:t>
      </w:r>
      <w:r>
        <w:rPr>
          <w:rFonts w:hint="eastAsia" w:ascii="Source Han Sans CN Medium" w:hAnsi="Source Han Sans CN Medium" w:eastAsia="微软雅黑" w:cs="宋体"/>
          <w:b/>
          <w:bCs/>
          <w:color w:val="000000"/>
          <w:kern w:val="0"/>
          <w:sz w:val="24"/>
          <w:szCs w:val="24"/>
        </w:rPr>
        <w:t>简介</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中海油能源发展股份有限公司工程技术公司（以下简称“工程技术公司”）成立于2013年11月18日，由中海油能源发展股份有限公司采油技术服务公司和中海油能源发展股份有限公司监督、监理技术分公司合并而成，隶属于中海油能源发展股份有限公司，是一家从事监督、工具、科研于一身的综合性公司。</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工程技术公司持续以油气田增储上产为目标，以提高油气田勘探开发生产效率为核心，以技术驱动为主要动力，不断提升工艺技术和产品体系的自有化程度，建设油田开采技术研发创新能力和一体化专业技术服务能力。公司拥有提高采收率、勘探开发、采油工艺、完井工艺、工业水处理五个重点实验室；拥有天津、上海、湛江、深圳和伊拉克等五个工具保障基地；拥有四座海上支持平台，可提供海上生活、钻完井工程、电力、修井工程等支持服务；拥有渤海和惠州两个油田化学品生产中心，产品有化学药剂和石化助剂，年生产能力5万吨；拥有渤海、湛江和深圳三个产业化基地，作业场地占地2.3万平方米，基础生产设施占地14万平方米。</w:t>
      </w:r>
    </w:p>
    <w:p>
      <w:pPr>
        <w:widowControl/>
        <w:ind w:firstLine="480" w:firstLineChars="200"/>
        <w:jc w:val="left"/>
        <w:rPr>
          <w:rFonts w:hint="eastAsia" w:ascii="微软雅黑" w:hAnsi="微软雅黑" w:eastAsia="微软雅黑" w:cs="Times New Roman"/>
          <w:color w:val="000000"/>
          <w:kern w:val="0"/>
          <w:sz w:val="24"/>
          <w:szCs w:val="24"/>
          <w:highlight w:val="none"/>
        </w:rPr>
      </w:pPr>
      <w:r>
        <w:rPr>
          <w:rFonts w:hint="eastAsia" w:ascii="微软雅黑" w:hAnsi="微软雅黑" w:eastAsia="微软雅黑" w:cs="Times New Roman"/>
          <w:color w:val="000000"/>
          <w:kern w:val="0"/>
          <w:sz w:val="24"/>
          <w:szCs w:val="24"/>
          <w:highlight w:val="none"/>
        </w:rPr>
        <w:t>工程技术公司拥有员工4700人，自主知识产权成果440项，API等认证认可资质15项，其中公司授权专利251项，授权软件著作权84项，起草标准105项，主要经营勘探开发研究及非常规综合一体化、钻完修技术服务、钻采技术支持、增产增注技术、人工举升产品及配套技术服务、油田化学及工艺技术。工程技术公司立足于中国海域，业务范围辐射北美、南美、欧洲、东南亚、中东、北非、澳洲等地区的20个国家，是一家海油旗下努力成长的初具国际竞争力的公司。</w:t>
      </w:r>
    </w:p>
    <w:p>
      <w:pPr>
        <w:widowControl/>
        <w:ind w:firstLine="480" w:firstLineChars="200"/>
        <w:jc w:val="left"/>
        <w:rPr>
          <w:rFonts w:ascii="微软雅黑" w:hAnsi="微软雅黑" w:eastAsia="微软雅黑" w:cs="宋体"/>
          <w:color w:val="000000"/>
          <w:kern w:val="0"/>
          <w:sz w:val="24"/>
          <w:szCs w:val="24"/>
          <w:highlight w:val="none"/>
        </w:rPr>
      </w:pPr>
      <w:r>
        <w:rPr>
          <w:rFonts w:ascii="微软雅黑" w:hAnsi="微软雅黑" w:eastAsia="微软雅黑" w:cs="宋体"/>
          <w:color w:val="000000"/>
          <w:kern w:val="0"/>
          <w:sz w:val="24"/>
          <w:szCs w:val="24"/>
          <w:highlight w:val="none"/>
        </w:rPr>
        <w:t>需求专业领域：石油与天然气工程、机械工程</w:t>
      </w:r>
    </w:p>
    <w:p>
      <w:pPr>
        <w:widowControl/>
        <w:jc w:val="left"/>
        <w:rPr>
          <w:rFonts w:hint="eastAsia" w:ascii="Source Han Sans CN Medium" w:hAnsi="Source Han Sans CN Medium" w:eastAsia="微软雅黑" w:cs="宋体"/>
          <w:b/>
          <w:bCs/>
          <w:color w:val="000000"/>
          <w:kern w:val="0"/>
          <w:sz w:val="24"/>
          <w:szCs w:val="24"/>
        </w:rPr>
      </w:pPr>
      <w:r>
        <w:rPr>
          <w:rFonts w:hint="eastAsia" w:ascii="Source Han Sans CN Medium" w:hAnsi="Source Han Sans CN Medium" w:eastAsia="微软雅黑" w:cs="宋体"/>
          <w:b/>
          <w:bCs/>
          <w:color w:val="000000"/>
          <w:kern w:val="0"/>
          <w:sz w:val="24"/>
          <w:szCs w:val="24"/>
        </w:rPr>
        <w:t>（2）导师组一览表及需求人数</w:t>
      </w:r>
    </w:p>
    <w:tbl>
      <w:tblPr>
        <w:tblStyle w:val="8"/>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374"/>
        <w:gridCol w:w="1104"/>
        <w:gridCol w:w="1579"/>
        <w:gridCol w:w="1290"/>
        <w:gridCol w:w="1110"/>
        <w:gridCol w:w="229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jc w:val="center"/>
              <w:rPr>
                <w:b/>
              </w:rPr>
            </w:pPr>
            <w:r>
              <w:rPr>
                <w:rFonts w:hint="eastAsia"/>
                <w:b/>
              </w:rPr>
              <w:t>序号</w:t>
            </w:r>
          </w:p>
        </w:tc>
        <w:tc>
          <w:tcPr>
            <w:tcW w:w="1374" w:type="dxa"/>
          </w:tcPr>
          <w:p>
            <w:pPr>
              <w:jc w:val="center"/>
              <w:rPr>
                <w:b/>
              </w:rPr>
            </w:pPr>
            <w:r>
              <w:br w:type="textWrapping"/>
            </w:r>
            <w:r>
              <w:rPr>
                <w:rFonts w:ascii="Source Han Sans CN Medium" w:hAnsi="Source Han Sans CN Medium"/>
                <w:b/>
                <w:bCs/>
                <w:color w:val="000000"/>
                <w:sz w:val="22"/>
              </w:rPr>
              <w:t>学院（研究院）</w:t>
            </w:r>
          </w:p>
        </w:tc>
        <w:tc>
          <w:tcPr>
            <w:tcW w:w="1104" w:type="dxa"/>
            <w:vAlign w:val="center"/>
          </w:tcPr>
          <w:p>
            <w:pPr>
              <w:jc w:val="center"/>
              <w:rPr>
                <w:b/>
              </w:rPr>
            </w:pPr>
            <w:r>
              <w:rPr>
                <w:rFonts w:hint="eastAsia"/>
                <w:b/>
              </w:rPr>
              <w:t>专业领域</w:t>
            </w:r>
          </w:p>
        </w:tc>
        <w:tc>
          <w:tcPr>
            <w:tcW w:w="1579" w:type="dxa"/>
            <w:vAlign w:val="center"/>
          </w:tcPr>
          <w:p>
            <w:pPr>
              <w:jc w:val="center"/>
              <w:rPr>
                <w:b/>
              </w:rPr>
            </w:pPr>
            <w:r>
              <w:rPr>
                <w:rFonts w:hint="eastAsia"/>
                <w:b/>
              </w:rPr>
              <w:t>研究方向</w:t>
            </w:r>
          </w:p>
        </w:tc>
        <w:tc>
          <w:tcPr>
            <w:tcW w:w="1290" w:type="dxa"/>
            <w:vAlign w:val="center"/>
          </w:tcPr>
          <w:p>
            <w:pPr>
              <w:jc w:val="center"/>
              <w:rPr>
                <w:b/>
              </w:rPr>
            </w:pPr>
            <w:r>
              <w:rPr>
                <w:rFonts w:hint="eastAsia"/>
                <w:b/>
              </w:rPr>
              <w:t>企业导师</w:t>
            </w:r>
          </w:p>
        </w:tc>
        <w:tc>
          <w:tcPr>
            <w:tcW w:w="1110" w:type="dxa"/>
            <w:vAlign w:val="center"/>
          </w:tcPr>
          <w:p>
            <w:pPr>
              <w:jc w:val="center"/>
              <w:rPr>
                <w:b/>
              </w:rPr>
            </w:pPr>
            <w:r>
              <w:rPr>
                <w:rFonts w:hint="eastAsia"/>
                <w:b/>
              </w:rPr>
              <w:t>校内导师</w:t>
            </w:r>
          </w:p>
        </w:tc>
        <w:tc>
          <w:tcPr>
            <w:tcW w:w="2295" w:type="dxa"/>
            <w:vAlign w:val="center"/>
          </w:tcPr>
          <w:p>
            <w:pPr>
              <w:jc w:val="center"/>
              <w:rPr>
                <w:b/>
              </w:rPr>
            </w:pPr>
            <w:r>
              <w:rPr>
                <w:rFonts w:hint="eastAsia"/>
                <w:b/>
              </w:rPr>
              <w:t>拟提供的</w:t>
            </w:r>
            <w:r>
              <w:rPr>
                <w:b/>
              </w:rPr>
              <w:t>专业实践课题（科研项目）</w:t>
            </w:r>
            <w:r>
              <w:rPr>
                <w:rFonts w:hint="eastAsia"/>
                <w:b/>
              </w:rPr>
              <w:t>名称</w:t>
            </w:r>
          </w:p>
        </w:tc>
        <w:tc>
          <w:tcPr>
            <w:tcW w:w="721" w:type="dxa"/>
            <w:vAlign w:val="center"/>
          </w:tcPr>
          <w:p>
            <w:pPr>
              <w:jc w:val="center"/>
              <w:rPr>
                <w:b/>
              </w:rPr>
            </w:pPr>
            <w:r>
              <w:rPr>
                <w:rFonts w:hint="eastAsia"/>
                <w:b/>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1</w:t>
            </w:r>
          </w:p>
        </w:tc>
        <w:tc>
          <w:tcPr>
            <w:tcW w:w="137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04"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石油与天然气工程</w:t>
            </w:r>
          </w:p>
        </w:tc>
        <w:tc>
          <w:tcPr>
            <w:tcW w:w="1579"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海洋钻采工程</w:t>
            </w:r>
          </w:p>
        </w:tc>
        <w:tc>
          <w:tcPr>
            <w:tcW w:w="129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黄小龙</w:t>
            </w:r>
          </w:p>
        </w:tc>
        <w:tc>
          <w:tcPr>
            <w:tcW w:w="111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杨进</w:t>
            </w:r>
          </w:p>
        </w:tc>
        <w:tc>
          <w:tcPr>
            <w:tcW w:w="2295"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深水高温高压井环空压力管理方法试验研究</w:t>
            </w:r>
          </w:p>
        </w:tc>
        <w:tc>
          <w:tcPr>
            <w:tcW w:w="721" w:type="dxa"/>
            <w:vAlign w:val="center"/>
          </w:tcPr>
          <w:p>
            <w:pPr>
              <w:spacing w:line="240" w:lineRule="auto"/>
              <w:jc w:val="center"/>
              <w:rPr>
                <w:rFonts w:hint="eastAsia" w:ascii="宋体" w:hAnsi="宋体" w:eastAsia="宋体" w:cs="宋体"/>
              </w:rPr>
            </w:pPr>
            <w:r>
              <w:rPr>
                <w:rFonts w:hint="eastAsia" w:ascii="宋体" w:hAnsi="宋体" w:eastAsia="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keepNext w:val="0"/>
              <w:keepLines w:val="0"/>
              <w:widowControl/>
              <w:suppressLineNumbers w:val="0"/>
              <w:jc w:val="center"/>
              <w:textAlignment w:val="center"/>
              <w:rPr>
                <w:rFonts w:hint="eastAsia" w:ascii="宋体" w:hAnsi="宋体" w:eastAsia="宋体" w:cs="宋体"/>
                <w:lang w:eastAsia="zh-CN"/>
              </w:rPr>
            </w:pPr>
            <w:r>
              <w:rPr>
                <w:rFonts w:hint="eastAsia" w:ascii="等线" w:hAnsi="等线" w:eastAsia="等线" w:cs="等线"/>
                <w:i w:val="0"/>
                <w:iCs w:val="0"/>
                <w:color w:val="000000"/>
                <w:kern w:val="0"/>
                <w:sz w:val="22"/>
                <w:szCs w:val="22"/>
                <w:u w:val="none"/>
                <w:lang w:val="en-US" w:eastAsia="zh-CN" w:bidi="ar"/>
              </w:rPr>
              <w:t>2</w:t>
            </w:r>
          </w:p>
        </w:tc>
        <w:tc>
          <w:tcPr>
            <w:tcW w:w="137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0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57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海洋钻采工程</w:t>
            </w:r>
          </w:p>
        </w:tc>
        <w:tc>
          <w:tcPr>
            <w:tcW w:w="129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韦龙贵</w:t>
            </w:r>
          </w:p>
        </w:tc>
        <w:tc>
          <w:tcPr>
            <w:tcW w:w="111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杨进</w:t>
            </w:r>
          </w:p>
        </w:tc>
        <w:tc>
          <w:tcPr>
            <w:tcW w:w="2295"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疏松地层超大位移井安全提效工艺配套技术研究</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keepNext w:val="0"/>
              <w:keepLines w:val="0"/>
              <w:widowControl/>
              <w:suppressLineNumbers w:val="0"/>
              <w:jc w:val="center"/>
              <w:textAlignment w:val="center"/>
              <w:rPr>
                <w:rFonts w:hint="eastAsia" w:ascii="宋体" w:hAnsi="宋体" w:eastAsia="宋体" w:cs="宋体"/>
                <w:lang w:eastAsia="zh-CN"/>
              </w:rPr>
            </w:pPr>
            <w:r>
              <w:rPr>
                <w:rFonts w:hint="eastAsia" w:ascii="等线" w:hAnsi="等线" w:eastAsia="等线" w:cs="等线"/>
                <w:i w:val="0"/>
                <w:iCs w:val="0"/>
                <w:color w:val="000000"/>
                <w:kern w:val="0"/>
                <w:sz w:val="22"/>
                <w:szCs w:val="22"/>
                <w:u w:val="none"/>
                <w:lang w:val="en-US" w:eastAsia="zh-CN" w:bidi="ar"/>
              </w:rPr>
              <w:t>3</w:t>
            </w:r>
          </w:p>
        </w:tc>
        <w:tc>
          <w:tcPr>
            <w:tcW w:w="137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0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57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海洋钻采工程</w:t>
            </w:r>
          </w:p>
        </w:tc>
        <w:tc>
          <w:tcPr>
            <w:tcW w:w="129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左凯</w:t>
            </w:r>
          </w:p>
        </w:tc>
        <w:tc>
          <w:tcPr>
            <w:tcW w:w="111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杨进</w:t>
            </w:r>
          </w:p>
        </w:tc>
        <w:tc>
          <w:tcPr>
            <w:tcW w:w="2295" w:type="dxa"/>
            <w:vAlign w:val="center"/>
          </w:tcPr>
          <w:p>
            <w:pPr>
              <w:keepNext w:val="0"/>
              <w:keepLines w:val="0"/>
              <w:widowControl/>
              <w:suppressLineNumbers w:val="0"/>
              <w:jc w:val="center"/>
              <w:textAlignment w:val="center"/>
              <w:rPr>
                <w:rFonts w:hint="eastAsia" w:ascii="宋体" w:hAnsi="宋体" w:eastAsia="宋体" w:cs="宋体"/>
              </w:rPr>
            </w:pPr>
            <w:r>
              <w:rPr>
                <w:rFonts w:hint="eastAsia" w:ascii="等线" w:hAnsi="等线" w:eastAsia="等线" w:cs="等线"/>
                <w:i w:val="0"/>
                <w:iCs w:val="0"/>
                <w:color w:val="000000"/>
                <w:kern w:val="0"/>
                <w:sz w:val="22"/>
                <w:szCs w:val="22"/>
                <w:u w:val="none"/>
                <w:lang w:val="en-US" w:eastAsia="zh-CN" w:bidi="ar"/>
              </w:rPr>
              <w:t>渤中区域提高起下钻效率技术研究</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keepNext w:val="0"/>
              <w:keepLines w:val="0"/>
              <w:widowControl/>
              <w:suppressLineNumbers w:val="0"/>
              <w:jc w:val="center"/>
              <w:textAlignment w:val="center"/>
              <w:rPr>
                <w:rFonts w:hint="default" w:ascii="宋体" w:hAnsi="宋体" w:eastAsia="宋体" w:cs="宋体"/>
                <w:lang w:val="en-US" w:eastAsia="zh-CN"/>
              </w:rPr>
            </w:pPr>
            <w:r>
              <w:rPr>
                <w:rFonts w:hint="eastAsia" w:ascii="等线" w:hAnsi="等线" w:eastAsia="等线" w:cs="等线"/>
                <w:i w:val="0"/>
                <w:iCs w:val="0"/>
                <w:color w:val="000000"/>
                <w:kern w:val="0"/>
                <w:sz w:val="22"/>
                <w:szCs w:val="22"/>
                <w:u w:val="none"/>
                <w:lang w:val="en-US" w:eastAsia="zh-CN" w:bidi="ar"/>
              </w:rPr>
              <w:t>4</w:t>
            </w:r>
          </w:p>
        </w:tc>
        <w:tc>
          <w:tcPr>
            <w:tcW w:w="137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0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57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海洋钻采工程</w:t>
            </w:r>
          </w:p>
        </w:tc>
        <w:tc>
          <w:tcPr>
            <w:tcW w:w="129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刘敏</w:t>
            </w:r>
          </w:p>
        </w:tc>
        <w:tc>
          <w:tcPr>
            <w:tcW w:w="111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王莹莹</w:t>
            </w:r>
          </w:p>
        </w:tc>
        <w:tc>
          <w:tcPr>
            <w:tcW w:w="229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特殊螺纹油套管性能评价及标准分析服务 </w:t>
            </w:r>
          </w:p>
        </w:tc>
        <w:tc>
          <w:tcPr>
            <w:tcW w:w="721" w:type="dxa"/>
            <w:vAlign w:val="center"/>
          </w:tcPr>
          <w:p>
            <w:pPr>
              <w:spacing w:line="240" w:lineRule="auto"/>
              <w:jc w:val="center"/>
              <w:rPr>
                <w:rFonts w:hint="default"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keepNext w:val="0"/>
              <w:keepLines w:val="0"/>
              <w:widowControl/>
              <w:suppressLineNumbers w:val="0"/>
              <w:jc w:val="center"/>
              <w:textAlignment w:val="center"/>
              <w:rPr>
                <w:rFonts w:hint="default" w:ascii="宋体" w:hAnsi="宋体" w:eastAsia="宋体" w:cs="宋体"/>
                <w:lang w:val="en-US" w:eastAsia="zh-CN"/>
              </w:rPr>
            </w:pPr>
            <w:r>
              <w:rPr>
                <w:rFonts w:hint="eastAsia" w:ascii="等线" w:hAnsi="等线" w:eastAsia="等线" w:cs="等线"/>
                <w:i w:val="0"/>
                <w:iCs w:val="0"/>
                <w:color w:val="000000"/>
                <w:kern w:val="0"/>
                <w:sz w:val="22"/>
                <w:szCs w:val="22"/>
                <w:u w:val="none"/>
                <w:lang w:val="en-US" w:eastAsia="zh-CN" w:bidi="ar"/>
              </w:rPr>
              <w:t>5</w:t>
            </w:r>
          </w:p>
        </w:tc>
        <w:tc>
          <w:tcPr>
            <w:tcW w:w="137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0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机械工程</w:t>
            </w:r>
          </w:p>
        </w:tc>
        <w:tc>
          <w:tcPr>
            <w:tcW w:w="157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海洋钻采工程</w:t>
            </w:r>
          </w:p>
        </w:tc>
        <w:tc>
          <w:tcPr>
            <w:tcW w:w="129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张亮</w:t>
            </w:r>
          </w:p>
        </w:tc>
        <w:tc>
          <w:tcPr>
            <w:tcW w:w="111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王莹莹</w:t>
            </w:r>
          </w:p>
        </w:tc>
        <w:tc>
          <w:tcPr>
            <w:tcW w:w="229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深水井喷抢险工程船配套及抢险方案技术研究</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keepNext w:val="0"/>
              <w:keepLines w:val="0"/>
              <w:widowControl/>
              <w:suppressLineNumbers w:val="0"/>
              <w:jc w:val="center"/>
              <w:textAlignment w:val="center"/>
              <w:rPr>
                <w:rFonts w:hint="default" w:ascii="宋体" w:hAnsi="宋体" w:eastAsia="宋体" w:cs="宋体"/>
                <w:lang w:val="en-US" w:eastAsia="zh-CN"/>
              </w:rPr>
            </w:pPr>
            <w:r>
              <w:rPr>
                <w:rFonts w:hint="eastAsia" w:ascii="等线" w:hAnsi="等线" w:eastAsia="等线" w:cs="等线"/>
                <w:i w:val="0"/>
                <w:iCs w:val="0"/>
                <w:color w:val="000000"/>
                <w:kern w:val="0"/>
                <w:sz w:val="22"/>
                <w:szCs w:val="22"/>
                <w:u w:val="none"/>
                <w:lang w:val="en-US" w:eastAsia="zh-CN" w:bidi="ar"/>
              </w:rPr>
              <w:t>6</w:t>
            </w:r>
          </w:p>
        </w:tc>
        <w:tc>
          <w:tcPr>
            <w:tcW w:w="137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0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57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海洋钻采工程</w:t>
            </w:r>
          </w:p>
        </w:tc>
        <w:tc>
          <w:tcPr>
            <w:tcW w:w="129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牟小军</w:t>
            </w:r>
          </w:p>
        </w:tc>
        <w:tc>
          <w:tcPr>
            <w:tcW w:w="111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陈绪跃</w:t>
            </w:r>
          </w:p>
        </w:tc>
        <w:tc>
          <w:tcPr>
            <w:tcW w:w="229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渤中34-9油田火成岩地层井壁稳定技术研究</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keepNext w:val="0"/>
              <w:keepLines w:val="0"/>
              <w:widowControl/>
              <w:suppressLineNumbers w:val="0"/>
              <w:jc w:val="center"/>
              <w:textAlignment w:val="center"/>
              <w:rPr>
                <w:rFonts w:hint="default" w:ascii="宋体" w:hAnsi="宋体" w:eastAsia="宋体" w:cs="宋体"/>
                <w:lang w:val="en-US" w:eastAsia="zh-CN"/>
              </w:rPr>
            </w:pPr>
            <w:r>
              <w:rPr>
                <w:rFonts w:hint="eastAsia" w:ascii="等线" w:hAnsi="等线" w:eastAsia="等线" w:cs="等线"/>
                <w:i w:val="0"/>
                <w:iCs w:val="0"/>
                <w:color w:val="000000"/>
                <w:kern w:val="0"/>
                <w:sz w:val="22"/>
                <w:szCs w:val="22"/>
                <w:u w:val="none"/>
                <w:lang w:val="en-US" w:eastAsia="zh-CN" w:bidi="ar"/>
              </w:rPr>
              <w:t>7</w:t>
            </w:r>
          </w:p>
        </w:tc>
        <w:tc>
          <w:tcPr>
            <w:tcW w:w="137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0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57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海洋钻采工程</w:t>
            </w:r>
          </w:p>
        </w:tc>
        <w:tc>
          <w:tcPr>
            <w:tcW w:w="129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邢洪宪</w:t>
            </w:r>
          </w:p>
        </w:tc>
        <w:tc>
          <w:tcPr>
            <w:tcW w:w="111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陈绪跃</w:t>
            </w:r>
          </w:p>
        </w:tc>
        <w:tc>
          <w:tcPr>
            <w:tcW w:w="229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渤海浅层大位移井延伸极限研究服务合同</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keepNext w:val="0"/>
              <w:keepLines w:val="0"/>
              <w:widowControl/>
              <w:suppressLineNumbers w:val="0"/>
              <w:jc w:val="center"/>
              <w:textAlignment w:val="center"/>
              <w:rPr>
                <w:rFonts w:hint="default" w:ascii="宋体" w:hAnsi="宋体" w:eastAsia="宋体" w:cs="宋体"/>
                <w:lang w:val="en-US" w:eastAsia="zh-CN"/>
              </w:rPr>
            </w:pPr>
            <w:r>
              <w:rPr>
                <w:rFonts w:hint="eastAsia" w:ascii="等线" w:hAnsi="等线" w:eastAsia="等线" w:cs="等线"/>
                <w:i w:val="0"/>
                <w:iCs w:val="0"/>
                <w:color w:val="000000"/>
                <w:kern w:val="0"/>
                <w:sz w:val="22"/>
                <w:szCs w:val="22"/>
                <w:u w:val="none"/>
                <w:lang w:val="en-US" w:eastAsia="zh-CN" w:bidi="ar"/>
              </w:rPr>
              <w:t>8</w:t>
            </w:r>
          </w:p>
        </w:tc>
        <w:tc>
          <w:tcPr>
            <w:tcW w:w="137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0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57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海洋钻采工程</w:t>
            </w:r>
          </w:p>
        </w:tc>
        <w:tc>
          <w:tcPr>
            <w:tcW w:w="129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于忠涛</w:t>
            </w:r>
          </w:p>
        </w:tc>
        <w:tc>
          <w:tcPr>
            <w:tcW w:w="111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安永生</w:t>
            </w:r>
          </w:p>
        </w:tc>
        <w:tc>
          <w:tcPr>
            <w:tcW w:w="229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旅大29-1油田开发项目隔水导管入泥深度核算专题研究服务</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等线" w:hAnsi="等线" w:eastAsia="等线" w:cs="等线"/>
                <w:i w:val="0"/>
                <w:iCs w:val="0"/>
                <w:color w:val="000000"/>
                <w:kern w:val="0"/>
                <w:sz w:val="22"/>
                <w:szCs w:val="22"/>
                <w:u w:val="none"/>
                <w:lang w:val="en-US" w:eastAsia="zh-CN" w:bidi="ar"/>
              </w:rPr>
              <w:t>9</w:t>
            </w:r>
          </w:p>
        </w:tc>
        <w:tc>
          <w:tcPr>
            <w:tcW w:w="137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0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57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海洋钻采工程</w:t>
            </w:r>
          </w:p>
        </w:tc>
        <w:tc>
          <w:tcPr>
            <w:tcW w:w="129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苗典远</w:t>
            </w:r>
          </w:p>
        </w:tc>
        <w:tc>
          <w:tcPr>
            <w:tcW w:w="111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安永生</w:t>
            </w:r>
          </w:p>
        </w:tc>
        <w:tc>
          <w:tcPr>
            <w:tcW w:w="229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深水水下打桩表层导管强度及水下井口稳定性分析</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等线" w:hAnsi="等线" w:eastAsia="等线" w:cs="等线"/>
                <w:i w:val="0"/>
                <w:iCs w:val="0"/>
                <w:color w:val="000000"/>
                <w:kern w:val="0"/>
                <w:sz w:val="22"/>
                <w:szCs w:val="22"/>
                <w:u w:val="none"/>
                <w:lang w:val="en-US" w:eastAsia="zh-CN" w:bidi="ar"/>
              </w:rPr>
              <w:t>10</w:t>
            </w:r>
          </w:p>
        </w:tc>
        <w:tc>
          <w:tcPr>
            <w:tcW w:w="137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0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57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海洋钻采工程</w:t>
            </w:r>
          </w:p>
        </w:tc>
        <w:tc>
          <w:tcPr>
            <w:tcW w:w="129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于小龙</w:t>
            </w:r>
          </w:p>
        </w:tc>
        <w:tc>
          <w:tcPr>
            <w:tcW w:w="111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赵海宁</w:t>
            </w:r>
          </w:p>
        </w:tc>
        <w:tc>
          <w:tcPr>
            <w:tcW w:w="229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海上油田油套管体系优化及标准化建设</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等线" w:hAnsi="等线" w:eastAsia="等线" w:cs="等线"/>
                <w:i w:val="0"/>
                <w:iCs w:val="0"/>
                <w:color w:val="000000"/>
                <w:kern w:val="0"/>
                <w:sz w:val="22"/>
                <w:szCs w:val="22"/>
                <w:u w:val="none"/>
                <w:lang w:val="en-US" w:eastAsia="zh-CN" w:bidi="ar"/>
              </w:rPr>
              <w:t>11</w:t>
            </w:r>
          </w:p>
        </w:tc>
        <w:tc>
          <w:tcPr>
            <w:tcW w:w="137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0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57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海洋钻采工程</w:t>
            </w:r>
          </w:p>
        </w:tc>
        <w:tc>
          <w:tcPr>
            <w:tcW w:w="129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韩雪银</w:t>
            </w:r>
          </w:p>
        </w:tc>
        <w:tc>
          <w:tcPr>
            <w:tcW w:w="111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张逸群</w:t>
            </w:r>
          </w:p>
        </w:tc>
        <w:tc>
          <w:tcPr>
            <w:tcW w:w="229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锦州9-3油田套管腐蚀机理分析及防护治理</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675" w:type="dxa"/>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等线" w:hAnsi="等线" w:eastAsia="等线" w:cs="等线"/>
                <w:i w:val="0"/>
                <w:iCs w:val="0"/>
                <w:color w:val="000000"/>
                <w:kern w:val="0"/>
                <w:sz w:val="22"/>
                <w:szCs w:val="22"/>
                <w:u w:val="none"/>
                <w:lang w:val="en-US" w:eastAsia="zh-CN" w:bidi="ar"/>
              </w:rPr>
              <w:t>12</w:t>
            </w:r>
          </w:p>
        </w:tc>
        <w:tc>
          <w:tcPr>
            <w:tcW w:w="1374"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安全与海洋工程学院</w:t>
            </w:r>
          </w:p>
        </w:tc>
        <w:tc>
          <w:tcPr>
            <w:tcW w:w="1104"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石油与天然气工程</w:t>
            </w:r>
          </w:p>
        </w:tc>
        <w:tc>
          <w:tcPr>
            <w:tcW w:w="1579"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海洋钻采工程</w:t>
            </w:r>
          </w:p>
        </w:tc>
        <w:tc>
          <w:tcPr>
            <w:tcW w:w="129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黄毓祥</w:t>
            </w:r>
          </w:p>
        </w:tc>
        <w:tc>
          <w:tcPr>
            <w:tcW w:w="1110"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张逸群</w:t>
            </w:r>
          </w:p>
        </w:tc>
        <w:tc>
          <w:tcPr>
            <w:tcW w:w="2295"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渤中19-4油田综合调整项目隔水导管入泥深度核算专题研究</w:t>
            </w:r>
          </w:p>
        </w:tc>
        <w:tc>
          <w:tcPr>
            <w:tcW w:w="721" w:type="dxa"/>
            <w:vAlign w:val="center"/>
          </w:tcPr>
          <w:p>
            <w:pPr>
              <w:spacing w:line="240" w:lineRule="auto"/>
              <w:jc w:val="center"/>
              <w:rPr>
                <w:rFonts w:hint="eastAsia" w:ascii="宋体" w:hAnsi="宋体" w:eastAsia="宋体" w:cs="宋体"/>
                <w:lang w:val="en-US" w:eastAsia="zh-CN"/>
              </w:rPr>
            </w:pPr>
            <w:r>
              <w:rPr>
                <w:rFonts w:hint="eastAsia" w:ascii="宋体" w:hAnsi="宋体" w:eastAsia="宋体" w:cs="宋体"/>
                <w:lang w:val="en-US" w:eastAsia="zh-CN"/>
              </w:rPr>
              <w:t>1</w:t>
            </w: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urce Han Sans CN Medium">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E47CB"/>
    <w:multiLevelType w:val="singleLevel"/>
    <w:tmpl w:val="861E47CB"/>
    <w:lvl w:ilvl="0" w:tentative="0">
      <w:start w:val="2"/>
      <w:numFmt w:val="decimal"/>
      <w:lvlText w:val="%1."/>
      <w:lvlJc w:val="left"/>
      <w:pPr>
        <w:tabs>
          <w:tab w:val="left" w:pos="312"/>
        </w:tabs>
      </w:pPr>
    </w:lvl>
  </w:abstractNum>
  <w:abstractNum w:abstractNumId="1">
    <w:nsid w:val="D74C0D2B"/>
    <w:multiLevelType w:val="singleLevel"/>
    <w:tmpl w:val="D74C0D2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F4"/>
    <w:rsid w:val="00010837"/>
    <w:rsid w:val="000B3F63"/>
    <w:rsid w:val="000D2196"/>
    <w:rsid w:val="00165170"/>
    <w:rsid w:val="0017450A"/>
    <w:rsid w:val="00180DDA"/>
    <w:rsid w:val="001E5E6E"/>
    <w:rsid w:val="00200C69"/>
    <w:rsid w:val="00234864"/>
    <w:rsid w:val="002A0F74"/>
    <w:rsid w:val="003E3B93"/>
    <w:rsid w:val="004F4000"/>
    <w:rsid w:val="00516E9B"/>
    <w:rsid w:val="005F18FB"/>
    <w:rsid w:val="00711034"/>
    <w:rsid w:val="0073747C"/>
    <w:rsid w:val="00743847"/>
    <w:rsid w:val="00750831"/>
    <w:rsid w:val="00777151"/>
    <w:rsid w:val="007D3014"/>
    <w:rsid w:val="00822160"/>
    <w:rsid w:val="0086128D"/>
    <w:rsid w:val="00897D74"/>
    <w:rsid w:val="008E6913"/>
    <w:rsid w:val="009012B9"/>
    <w:rsid w:val="00927763"/>
    <w:rsid w:val="00953840"/>
    <w:rsid w:val="00993A0E"/>
    <w:rsid w:val="009951AD"/>
    <w:rsid w:val="009F3AB6"/>
    <w:rsid w:val="00A63C10"/>
    <w:rsid w:val="00A8489E"/>
    <w:rsid w:val="00B22E44"/>
    <w:rsid w:val="00BB5D28"/>
    <w:rsid w:val="00BF1567"/>
    <w:rsid w:val="00C00F34"/>
    <w:rsid w:val="00C0158A"/>
    <w:rsid w:val="00C46CFF"/>
    <w:rsid w:val="00CE5E6B"/>
    <w:rsid w:val="00DD667F"/>
    <w:rsid w:val="00E10C7F"/>
    <w:rsid w:val="00E12DDC"/>
    <w:rsid w:val="00EA5E5F"/>
    <w:rsid w:val="00F61BE3"/>
    <w:rsid w:val="00F64A5B"/>
    <w:rsid w:val="00F719CF"/>
    <w:rsid w:val="00FC7F87"/>
    <w:rsid w:val="00FD03F4"/>
    <w:rsid w:val="00FE31B6"/>
    <w:rsid w:val="43D52173"/>
    <w:rsid w:val="570B0540"/>
    <w:rsid w:val="6D4D1AB9"/>
    <w:rsid w:val="7D4F6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awspan"/>
    <w:basedOn w:val="9"/>
    <w:qFormat/>
    <w:uiPriority w:val="0"/>
  </w:style>
  <w:style w:type="character" w:customStyle="1" w:styleId="15">
    <w:name w:val="批注文字 Char"/>
    <w:basedOn w:val="9"/>
    <w:link w:val="2"/>
    <w:semiHidden/>
    <w:qFormat/>
    <w:uiPriority w:val="99"/>
  </w:style>
  <w:style w:type="character" w:customStyle="1" w:styleId="16">
    <w:name w:val="批注主题 Char"/>
    <w:basedOn w:val="15"/>
    <w:link w:val="6"/>
    <w:semiHidden/>
    <w:qFormat/>
    <w:uiPriority w:val="99"/>
    <w:rPr>
      <w:b/>
      <w:bCs/>
    </w:rPr>
  </w:style>
  <w:style w:type="character" w:customStyle="1" w:styleId="17">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BEA45C-1D8D-4603-B0BD-4FE1878C419C}">
  <ds:schemaRefs/>
</ds:datastoreItem>
</file>

<file path=docProps/app.xml><?xml version="1.0" encoding="utf-8"?>
<Properties xmlns="http://schemas.openxmlformats.org/officeDocument/2006/extended-properties" xmlns:vt="http://schemas.openxmlformats.org/officeDocument/2006/docPropsVTypes">
  <Template>Normal.dotm</Template>
  <Pages>2</Pages>
  <Words>95</Words>
  <Characters>548</Characters>
  <Lines>4</Lines>
  <Paragraphs>1</Paragraphs>
  <TotalTime>78</TotalTime>
  <ScaleCrop>false</ScaleCrop>
  <LinksUpToDate>false</LinksUpToDate>
  <CharactersWithSpaces>642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2022-03-06T15:07:00Z</dcterms:created>
  <dc:creator>cupb</dc:creator>
  <cp:lastModifiedBy>佟歆</cp:lastModifiedBy>
  <dcterms:modified xsi:type="dcterms:W3CDTF">2022-03-21T03:17:15Z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D2A5C347A5B044439149CE0254F16E69</vt:lpwstr>
  </property>
</Properties>
</file>