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314B2" w14:textId="4611FC8F" w:rsidR="00EE6035" w:rsidRPr="00EE6035" w:rsidRDefault="00EE6035" w:rsidP="00640FFF">
      <w:pPr>
        <w:widowControl/>
        <w:spacing w:line="300" w:lineRule="auto"/>
        <w:jc w:val="center"/>
        <w:outlineLvl w:val="1"/>
        <w:rPr>
          <w:rFonts w:ascii="宋体" w:eastAsia="宋体" w:hAnsi="宋体" w:cs="Times New Roman"/>
          <w:b/>
          <w:bCs/>
          <w:kern w:val="0"/>
          <w:sz w:val="32"/>
          <w:szCs w:val="43"/>
        </w:rPr>
      </w:pPr>
      <w:r w:rsidRPr="00EE6035">
        <w:rPr>
          <w:rFonts w:ascii="宋体" w:eastAsia="宋体" w:hAnsi="宋体" w:cs="Times New Roman" w:hint="eastAsia"/>
          <w:b/>
          <w:bCs/>
          <w:kern w:val="0"/>
          <w:sz w:val="32"/>
          <w:szCs w:val="43"/>
        </w:rPr>
        <w:t>经济管理学院20</w:t>
      </w:r>
      <w:r w:rsidR="000B1B8A">
        <w:rPr>
          <w:rFonts w:ascii="宋体" w:eastAsia="宋体" w:hAnsi="宋体" w:cs="Times New Roman" w:hint="eastAsia"/>
          <w:b/>
          <w:bCs/>
          <w:kern w:val="0"/>
          <w:sz w:val="32"/>
          <w:szCs w:val="43"/>
        </w:rPr>
        <w:t>20</w:t>
      </w:r>
      <w:r w:rsidRPr="00EE6035">
        <w:rPr>
          <w:rFonts w:ascii="宋体" w:eastAsia="宋体" w:hAnsi="宋体" w:cs="Times New Roman" w:hint="eastAsia"/>
          <w:b/>
          <w:bCs/>
          <w:kern w:val="0"/>
          <w:sz w:val="32"/>
          <w:szCs w:val="43"/>
        </w:rPr>
        <w:t>级本科生</w:t>
      </w:r>
      <w:r w:rsidR="000C45E8">
        <w:rPr>
          <w:rFonts w:ascii="宋体" w:eastAsia="宋体" w:hAnsi="宋体" w:cs="Times New Roman" w:hint="eastAsia"/>
          <w:b/>
          <w:bCs/>
          <w:kern w:val="0"/>
          <w:sz w:val="32"/>
          <w:szCs w:val="43"/>
        </w:rPr>
        <w:t>学科</w:t>
      </w:r>
      <w:proofErr w:type="gramStart"/>
      <w:r w:rsidR="000C45E8">
        <w:rPr>
          <w:rFonts w:ascii="宋体" w:eastAsia="宋体" w:hAnsi="宋体" w:cs="Times New Roman" w:hint="eastAsia"/>
          <w:b/>
          <w:bCs/>
          <w:kern w:val="0"/>
          <w:sz w:val="32"/>
          <w:szCs w:val="43"/>
        </w:rPr>
        <w:t>内专业</w:t>
      </w:r>
      <w:proofErr w:type="gramEnd"/>
      <w:r w:rsidR="000C45E8">
        <w:rPr>
          <w:rFonts w:ascii="宋体" w:eastAsia="宋体" w:hAnsi="宋体" w:cs="Times New Roman" w:hint="eastAsia"/>
          <w:b/>
          <w:bCs/>
          <w:kern w:val="0"/>
          <w:sz w:val="32"/>
          <w:szCs w:val="43"/>
        </w:rPr>
        <w:t>分流级</w:t>
      </w:r>
      <w:r w:rsidR="001C6712">
        <w:rPr>
          <w:rFonts w:ascii="宋体" w:eastAsia="宋体" w:hAnsi="宋体" w:cs="Times New Roman" w:hint="eastAsia"/>
          <w:b/>
          <w:bCs/>
          <w:kern w:val="0"/>
          <w:sz w:val="32"/>
          <w:szCs w:val="43"/>
        </w:rPr>
        <w:t>跨</w:t>
      </w:r>
      <w:r w:rsidR="000C45E8">
        <w:rPr>
          <w:rFonts w:ascii="宋体" w:eastAsia="宋体" w:hAnsi="宋体" w:cs="Times New Roman" w:hint="eastAsia"/>
          <w:b/>
          <w:bCs/>
          <w:kern w:val="0"/>
          <w:sz w:val="32"/>
          <w:szCs w:val="43"/>
        </w:rPr>
        <w:t>学科转</w:t>
      </w:r>
      <w:r w:rsidR="001C6712">
        <w:rPr>
          <w:rFonts w:ascii="宋体" w:eastAsia="宋体" w:hAnsi="宋体" w:cs="Times New Roman" w:hint="eastAsia"/>
          <w:b/>
          <w:bCs/>
          <w:kern w:val="0"/>
          <w:sz w:val="32"/>
          <w:szCs w:val="43"/>
        </w:rPr>
        <w:t>专业调整</w:t>
      </w:r>
      <w:r w:rsidRPr="00EE6035">
        <w:rPr>
          <w:rFonts w:ascii="宋体" w:eastAsia="宋体" w:hAnsi="宋体" w:cs="Times New Roman" w:hint="eastAsia"/>
          <w:b/>
          <w:bCs/>
          <w:kern w:val="0"/>
          <w:sz w:val="32"/>
          <w:szCs w:val="43"/>
        </w:rPr>
        <w:t>实施原则和办法</w:t>
      </w:r>
    </w:p>
    <w:p w14:paraId="459DF42A" w14:textId="27DCA7CA" w:rsidR="00EE6035" w:rsidRPr="00EE6035" w:rsidRDefault="00EE6035" w:rsidP="00640FFF">
      <w:pPr>
        <w:widowControl/>
        <w:spacing w:line="300" w:lineRule="auto"/>
        <w:jc w:val="left"/>
        <w:rPr>
          <w:rFonts w:ascii="宋体" w:eastAsia="宋体" w:hAnsi="宋体" w:cs="Times New Roman"/>
          <w:kern w:val="0"/>
          <w:sz w:val="34"/>
          <w:szCs w:val="34"/>
        </w:rPr>
      </w:pPr>
      <w:r w:rsidRPr="00EE6035">
        <w:rPr>
          <w:rFonts w:ascii="宋体" w:eastAsia="宋体" w:hAnsi="宋体" w:cs="Times New Roman" w:hint="eastAsia"/>
          <w:kern w:val="0"/>
        </w:rPr>
        <w:t>   </w:t>
      </w:r>
    </w:p>
    <w:p w14:paraId="57ACC0B4" w14:textId="77777777" w:rsidR="00EE6035" w:rsidRPr="00EE6035" w:rsidRDefault="00EE6035" w:rsidP="00640FFF">
      <w:pPr>
        <w:widowControl/>
        <w:spacing w:line="300" w:lineRule="auto"/>
        <w:ind w:firstLineChars="200" w:firstLine="482"/>
        <w:jc w:val="left"/>
        <w:rPr>
          <w:rFonts w:ascii="宋体" w:eastAsia="宋体" w:hAnsi="宋体" w:cs="Times New Roman"/>
          <w:kern w:val="0"/>
          <w:sz w:val="34"/>
          <w:szCs w:val="34"/>
        </w:rPr>
      </w:pPr>
      <w:r w:rsidRPr="001F4DC6">
        <w:rPr>
          <w:rFonts w:ascii="宋体" w:eastAsia="宋体" w:hAnsi="宋体" w:cs="Times New Roman" w:hint="eastAsia"/>
          <w:b/>
          <w:bCs/>
          <w:kern w:val="0"/>
        </w:rPr>
        <w:t>一、指导原则</w:t>
      </w:r>
    </w:p>
    <w:p w14:paraId="1969A43E" w14:textId="77777777" w:rsidR="00EE6035" w:rsidRPr="00EE6035" w:rsidRDefault="00EE6035" w:rsidP="00640FFF">
      <w:pPr>
        <w:widowControl/>
        <w:spacing w:line="300" w:lineRule="auto"/>
        <w:ind w:firstLine="480"/>
        <w:jc w:val="left"/>
        <w:rPr>
          <w:rFonts w:ascii="宋体" w:eastAsia="宋体" w:hAnsi="宋体" w:cs="Times New Roman"/>
          <w:kern w:val="0"/>
          <w:sz w:val="34"/>
          <w:szCs w:val="34"/>
        </w:rPr>
      </w:pPr>
      <w:r w:rsidRPr="00EE6035">
        <w:rPr>
          <w:rFonts w:ascii="宋体" w:eastAsia="宋体" w:hAnsi="宋体" w:cs="Times New Roman" w:hint="eastAsia"/>
          <w:kern w:val="0"/>
        </w:rPr>
        <w:t>1.志愿优先、成绩排序，做到公正、公平、公开。</w:t>
      </w:r>
    </w:p>
    <w:p w14:paraId="04CE92C1" w14:textId="77777777" w:rsidR="00EE6035" w:rsidRPr="00EE6035" w:rsidRDefault="00EE6035" w:rsidP="00640FFF">
      <w:pPr>
        <w:widowControl/>
        <w:spacing w:line="300" w:lineRule="auto"/>
        <w:ind w:firstLine="480"/>
        <w:jc w:val="left"/>
        <w:rPr>
          <w:rFonts w:ascii="宋体" w:eastAsia="宋体" w:hAnsi="宋体" w:cs="Times New Roman"/>
          <w:kern w:val="0"/>
          <w:sz w:val="34"/>
          <w:szCs w:val="34"/>
        </w:rPr>
      </w:pPr>
      <w:r w:rsidRPr="00EE6035">
        <w:rPr>
          <w:rFonts w:ascii="宋体" w:eastAsia="宋体" w:hAnsi="宋体" w:cs="Times New Roman" w:hint="eastAsia"/>
          <w:kern w:val="0"/>
        </w:rPr>
        <w:t>2.适应社会对人才的需求，尊重学生个性发展和自主择业。</w:t>
      </w:r>
    </w:p>
    <w:p w14:paraId="03E09A62" w14:textId="77777777" w:rsidR="00EE6035" w:rsidRPr="00EE6035" w:rsidRDefault="00EE6035" w:rsidP="00640FFF">
      <w:pPr>
        <w:widowControl/>
        <w:spacing w:line="300" w:lineRule="auto"/>
        <w:ind w:firstLine="480"/>
        <w:jc w:val="left"/>
        <w:rPr>
          <w:rFonts w:ascii="宋体" w:eastAsia="宋体" w:hAnsi="宋体" w:cs="Times New Roman"/>
          <w:kern w:val="0"/>
          <w:sz w:val="34"/>
          <w:szCs w:val="34"/>
        </w:rPr>
      </w:pPr>
      <w:r w:rsidRPr="00EE6035">
        <w:rPr>
          <w:rFonts w:ascii="宋体" w:eastAsia="宋体" w:hAnsi="宋体" w:cs="Times New Roman" w:hint="eastAsia"/>
          <w:kern w:val="0"/>
        </w:rPr>
        <w:t>3.合理配置教学资源，保证人才培养质量和各专业的持续发展。</w:t>
      </w:r>
    </w:p>
    <w:p w14:paraId="5A8F51C7" w14:textId="5221AC67" w:rsidR="00EE6035" w:rsidRPr="00EE6035" w:rsidRDefault="00EE6035" w:rsidP="00660DD0">
      <w:pPr>
        <w:widowControl/>
        <w:spacing w:beforeLines="50" w:before="211" w:line="300" w:lineRule="auto"/>
        <w:ind w:firstLineChars="200" w:firstLine="482"/>
        <w:jc w:val="left"/>
        <w:rPr>
          <w:rFonts w:ascii="宋体" w:eastAsia="宋体" w:hAnsi="宋体" w:cs="Times New Roman"/>
          <w:kern w:val="0"/>
          <w:sz w:val="34"/>
          <w:szCs w:val="34"/>
        </w:rPr>
      </w:pPr>
      <w:r w:rsidRPr="001F4DC6">
        <w:rPr>
          <w:rFonts w:ascii="宋体" w:eastAsia="宋体" w:hAnsi="宋体" w:cs="Times New Roman" w:hint="eastAsia"/>
          <w:b/>
          <w:bCs/>
          <w:kern w:val="0"/>
        </w:rPr>
        <w:t>二、基本要求</w:t>
      </w:r>
    </w:p>
    <w:p w14:paraId="474137A1" w14:textId="77777777" w:rsidR="00EE6035" w:rsidRPr="00EE6035" w:rsidRDefault="00EE6035" w:rsidP="00640FFF">
      <w:pPr>
        <w:widowControl/>
        <w:spacing w:line="300" w:lineRule="auto"/>
        <w:ind w:firstLine="480"/>
        <w:jc w:val="left"/>
        <w:rPr>
          <w:rFonts w:ascii="宋体" w:eastAsia="宋体" w:hAnsi="宋体" w:cs="Times New Roman"/>
          <w:kern w:val="0"/>
          <w:sz w:val="34"/>
          <w:szCs w:val="34"/>
        </w:rPr>
      </w:pPr>
      <w:r w:rsidRPr="00EE6035">
        <w:rPr>
          <w:rFonts w:ascii="宋体" w:eastAsia="宋体" w:hAnsi="宋体" w:cs="Times New Roman" w:hint="eastAsia"/>
          <w:kern w:val="0"/>
        </w:rPr>
        <w:t>1.根据社会需求、学生志愿、教学条件等因素确定各专业的计划接收人数，并向学生公布。</w:t>
      </w:r>
    </w:p>
    <w:p w14:paraId="2BFFEA64" w14:textId="6596EC31" w:rsidR="00EE6035" w:rsidRDefault="00EE6035" w:rsidP="00640FFF">
      <w:pPr>
        <w:widowControl/>
        <w:spacing w:line="300" w:lineRule="auto"/>
        <w:ind w:firstLine="480"/>
        <w:jc w:val="left"/>
        <w:rPr>
          <w:rFonts w:ascii="宋体" w:eastAsia="宋体" w:hAnsi="宋体" w:cs="Times New Roman"/>
          <w:kern w:val="0"/>
        </w:rPr>
      </w:pPr>
      <w:r w:rsidRPr="00EE6035">
        <w:rPr>
          <w:rFonts w:ascii="宋体" w:eastAsia="宋体" w:hAnsi="宋体" w:cs="Times New Roman" w:hint="eastAsia"/>
          <w:kern w:val="0"/>
        </w:rPr>
        <w:t>2.学院制定专业类分流原则和实施办法，经院党政联席办公会议讨论通过，</w:t>
      </w:r>
      <w:proofErr w:type="gramStart"/>
      <w:r w:rsidRPr="00EE6035">
        <w:rPr>
          <w:rFonts w:ascii="宋体" w:eastAsia="宋体" w:hAnsi="宋体" w:cs="Times New Roman" w:hint="eastAsia"/>
          <w:kern w:val="0"/>
        </w:rPr>
        <w:t>报校教务处</w:t>
      </w:r>
      <w:proofErr w:type="gramEnd"/>
      <w:r w:rsidRPr="00EE6035">
        <w:rPr>
          <w:rFonts w:ascii="宋体" w:eastAsia="宋体" w:hAnsi="宋体" w:cs="Times New Roman" w:hint="eastAsia"/>
          <w:kern w:val="0"/>
        </w:rPr>
        <w:t>审批。分流方案和分流结果向学生公示。</w:t>
      </w:r>
    </w:p>
    <w:p w14:paraId="13CFBC12" w14:textId="68A81356" w:rsidR="00EE6035" w:rsidRPr="00EE6035" w:rsidRDefault="006B0D86" w:rsidP="00640FFF">
      <w:pPr>
        <w:widowControl/>
        <w:spacing w:line="300" w:lineRule="auto"/>
        <w:ind w:firstLine="480"/>
        <w:jc w:val="left"/>
        <w:rPr>
          <w:rFonts w:ascii="宋体" w:eastAsia="宋体" w:hAnsi="宋体" w:cs="Times New Roman"/>
          <w:kern w:val="0"/>
          <w:sz w:val="34"/>
          <w:szCs w:val="34"/>
        </w:rPr>
      </w:pPr>
      <w:r>
        <w:rPr>
          <w:rFonts w:ascii="宋体" w:eastAsia="宋体" w:hAnsi="宋体" w:cs="Times New Roman"/>
          <w:kern w:val="0"/>
        </w:rPr>
        <w:t>3</w:t>
      </w:r>
      <w:r w:rsidR="00EE6035" w:rsidRPr="00EE6035">
        <w:rPr>
          <w:rFonts w:ascii="宋体" w:eastAsia="宋体" w:hAnsi="宋体" w:cs="Times New Roman" w:hint="eastAsia"/>
          <w:kern w:val="0"/>
        </w:rPr>
        <w:t>.学院根据20</w:t>
      </w:r>
      <w:r w:rsidR="000B1B8A">
        <w:rPr>
          <w:rFonts w:ascii="宋体" w:eastAsia="宋体" w:hAnsi="宋体" w:cs="Times New Roman" w:hint="eastAsia"/>
          <w:kern w:val="0"/>
        </w:rPr>
        <w:t>20</w:t>
      </w:r>
      <w:r w:rsidR="00EE6035" w:rsidRPr="00EE6035">
        <w:rPr>
          <w:rFonts w:ascii="宋体" w:eastAsia="宋体" w:hAnsi="宋体" w:cs="Times New Roman" w:hint="eastAsia"/>
          <w:kern w:val="0"/>
        </w:rPr>
        <w:t>级培养方案规定调整后各类专业</w:t>
      </w:r>
      <w:proofErr w:type="gramStart"/>
      <w:r w:rsidR="00EE6035" w:rsidRPr="00EE6035">
        <w:rPr>
          <w:rFonts w:ascii="宋体" w:eastAsia="宋体" w:hAnsi="宋体" w:cs="Times New Roman" w:hint="eastAsia"/>
          <w:kern w:val="0"/>
        </w:rPr>
        <w:t>类人数</w:t>
      </w:r>
      <w:proofErr w:type="gramEnd"/>
      <w:r w:rsidR="00EE6035" w:rsidRPr="00EE6035">
        <w:rPr>
          <w:rFonts w:ascii="宋体" w:eastAsia="宋体" w:hAnsi="宋体" w:cs="Times New Roman" w:hint="eastAsia"/>
          <w:kern w:val="0"/>
        </w:rPr>
        <w:t>最多可增加20%的原则，以及当前</w:t>
      </w:r>
      <w:r w:rsidR="005C02E9" w:rsidRPr="00EE6035">
        <w:rPr>
          <w:rFonts w:ascii="宋体" w:eastAsia="宋体" w:hAnsi="宋体" w:cs="Times New Roman" w:hint="eastAsia"/>
          <w:kern w:val="0"/>
        </w:rPr>
        <w:t>学生人数</w:t>
      </w:r>
      <w:r w:rsidR="005C02E9">
        <w:rPr>
          <w:rFonts w:ascii="宋体" w:eastAsia="宋体" w:hAnsi="宋体" w:cs="Times New Roman" w:hint="eastAsia"/>
          <w:kern w:val="0"/>
        </w:rPr>
        <w:t>：</w:t>
      </w:r>
      <w:r w:rsidR="00EE6035" w:rsidRPr="006A4C7E">
        <w:rPr>
          <w:rFonts w:ascii="宋体" w:eastAsia="宋体" w:hAnsi="宋体" w:cs="Times New Roman" w:hint="eastAsia"/>
          <w:kern w:val="0"/>
        </w:rPr>
        <w:t>经济类</w:t>
      </w:r>
      <w:r w:rsidR="000C45E8" w:rsidRPr="006A4C7E">
        <w:rPr>
          <w:rFonts w:ascii="宋体" w:eastAsia="宋体" w:hAnsi="宋体" w:cs="Times New Roman" w:hint="eastAsia"/>
          <w:kern w:val="0"/>
        </w:rPr>
        <w:t>70</w:t>
      </w:r>
      <w:r w:rsidR="00EE6035" w:rsidRPr="006A4C7E">
        <w:rPr>
          <w:rFonts w:ascii="宋体" w:eastAsia="宋体" w:hAnsi="宋体" w:cs="Times New Roman" w:hint="eastAsia"/>
          <w:kern w:val="0"/>
        </w:rPr>
        <w:t>人</w:t>
      </w:r>
      <w:r w:rsidR="007F198C" w:rsidRPr="006A4C7E">
        <w:rPr>
          <w:rFonts w:ascii="宋体" w:eastAsia="宋体" w:hAnsi="宋体" w:cs="Times New Roman" w:hint="eastAsia"/>
          <w:kern w:val="0"/>
        </w:rPr>
        <w:t>，</w:t>
      </w:r>
      <w:r w:rsidR="000B4DA4" w:rsidRPr="006A4C7E">
        <w:rPr>
          <w:rFonts w:ascii="宋体" w:eastAsia="宋体" w:hAnsi="宋体" w:cs="Times New Roman" w:hint="eastAsia"/>
          <w:kern w:val="0"/>
        </w:rPr>
        <w:t>工商管理类</w:t>
      </w:r>
      <w:r w:rsidR="000C45E8" w:rsidRPr="006A4C7E">
        <w:rPr>
          <w:rFonts w:ascii="宋体" w:eastAsia="宋体" w:hAnsi="宋体" w:cs="Times New Roman" w:hint="eastAsia"/>
          <w:kern w:val="0"/>
        </w:rPr>
        <w:t>142</w:t>
      </w:r>
      <w:r w:rsidR="005C02E9" w:rsidRPr="006A4C7E">
        <w:rPr>
          <w:rFonts w:ascii="宋体" w:eastAsia="宋体" w:hAnsi="宋体" w:cs="Times New Roman" w:hint="eastAsia"/>
          <w:kern w:val="0"/>
        </w:rPr>
        <w:t>人</w:t>
      </w:r>
      <w:r w:rsidR="00EE6035" w:rsidRPr="006A4C7E">
        <w:rPr>
          <w:rFonts w:ascii="宋体" w:eastAsia="宋体" w:hAnsi="宋体" w:cs="Times New Roman" w:hint="eastAsia"/>
          <w:kern w:val="0"/>
        </w:rPr>
        <w:t>，</w:t>
      </w:r>
      <w:r w:rsidR="000C45E8" w:rsidRPr="006A4C7E">
        <w:rPr>
          <w:rFonts w:ascii="宋体" w:eastAsia="宋体" w:hAnsi="宋体" w:cs="Times New Roman" w:hint="eastAsia"/>
          <w:kern w:val="0"/>
        </w:rPr>
        <w:t>管理科学与工程类（信息管理与信息系统专业：信管专业）30人，</w:t>
      </w:r>
      <w:r w:rsidR="00EE6035" w:rsidRPr="006A4C7E">
        <w:rPr>
          <w:rFonts w:ascii="宋体" w:eastAsia="宋体" w:hAnsi="宋体" w:cs="Times New Roman" w:hint="eastAsia"/>
          <w:kern w:val="0"/>
        </w:rPr>
        <w:t>确定经济类学生数最大规模为8</w:t>
      </w:r>
      <w:r w:rsidR="000C45E8" w:rsidRPr="006A4C7E">
        <w:rPr>
          <w:rFonts w:ascii="宋体" w:eastAsia="宋体" w:hAnsi="宋体" w:cs="Times New Roman" w:hint="eastAsia"/>
          <w:kern w:val="0"/>
        </w:rPr>
        <w:t>4</w:t>
      </w:r>
      <w:r w:rsidR="00EE6035" w:rsidRPr="006A4C7E">
        <w:rPr>
          <w:rFonts w:ascii="宋体" w:eastAsia="宋体" w:hAnsi="宋体" w:cs="Times New Roman" w:hint="eastAsia"/>
          <w:kern w:val="0"/>
        </w:rPr>
        <w:t>人，</w:t>
      </w:r>
      <w:r w:rsidR="000B4DA4" w:rsidRPr="006A4C7E">
        <w:rPr>
          <w:rFonts w:ascii="宋体" w:eastAsia="宋体" w:hAnsi="宋体" w:cs="Times New Roman" w:hint="eastAsia"/>
          <w:kern w:val="0"/>
        </w:rPr>
        <w:t>工商管理</w:t>
      </w:r>
      <w:r w:rsidR="00EE6035" w:rsidRPr="006A4C7E">
        <w:rPr>
          <w:rFonts w:ascii="宋体" w:eastAsia="宋体" w:hAnsi="宋体" w:cs="Times New Roman" w:hint="eastAsia"/>
          <w:kern w:val="0"/>
        </w:rPr>
        <w:t>类学生数最大规模为</w:t>
      </w:r>
      <w:r w:rsidR="000C45E8" w:rsidRPr="006A4C7E">
        <w:rPr>
          <w:rFonts w:ascii="宋体" w:eastAsia="宋体" w:hAnsi="宋体" w:cs="Times New Roman" w:hint="eastAsia"/>
          <w:kern w:val="0"/>
        </w:rPr>
        <w:t>170</w:t>
      </w:r>
      <w:r w:rsidR="00EE6035" w:rsidRPr="006A4C7E">
        <w:rPr>
          <w:rFonts w:ascii="宋体" w:eastAsia="宋体" w:hAnsi="宋体" w:cs="Times New Roman" w:hint="eastAsia"/>
          <w:kern w:val="0"/>
        </w:rPr>
        <w:t>人</w:t>
      </w:r>
      <w:r w:rsidR="000C45E8" w:rsidRPr="006A4C7E">
        <w:rPr>
          <w:rFonts w:ascii="宋体" w:eastAsia="宋体" w:hAnsi="宋体" w:cs="Times New Roman" w:hint="eastAsia"/>
          <w:kern w:val="0"/>
        </w:rPr>
        <w:t>，信管专业36人</w:t>
      </w:r>
      <w:r w:rsidR="005C02E9">
        <w:rPr>
          <w:rFonts w:ascii="宋体" w:eastAsia="宋体" w:hAnsi="宋体" w:cs="Times New Roman" w:hint="eastAsia"/>
          <w:kern w:val="0"/>
        </w:rPr>
        <w:t>。</w:t>
      </w:r>
      <w:r w:rsidR="00EE6035" w:rsidRPr="00EE6035">
        <w:rPr>
          <w:rFonts w:ascii="宋体" w:eastAsia="宋体" w:hAnsi="宋体" w:cs="Times New Roman" w:hint="eastAsia"/>
          <w:kern w:val="0"/>
        </w:rPr>
        <w:t>又根据社会需求、教学资源等因素，进一步确定</w:t>
      </w:r>
      <w:r w:rsidR="005C02E9">
        <w:rPr>
          <w:rFonts w:ascii="宋体" w:eastAsia="宋体" w:hAnsi="宋体" w:cs="Times New Roman" w:hint="eastAsia"/>
          <w:kern w:val="0"/>
        </w:rPr>
        <w:t>各专业</w:t>
      </w:r>
      <w:r w:rsidR="00EE6035" w:rsidRPr="00EE6035">
        <w:rPr>
          <w:rFonts w:ascii="宋体" w:eastAsia="宋体" w:hAnsi="宋体" w:cs="Times New Roman" w:hint="eastAsia"/>
          <w:kern w:val="0"/>
        </w:rPr>
        <w:t>人数最大规模如表1所示。</w:t>
      </w:r>
    </w:p>
    <w:p w14:paraId="236ECBCB" w14:textId="3F7C0A14" w:rsidR="00EE6035" w:rsidRPr="00EE6035" w:rsidRDefault="00EE6035" w:rsidP="00640FFF">
      <w:pPr>
        <w:widowControl/>
        <w:spacing w:line="300" w:lineRule="auto"/>
        <w:jc w:val="center"/>
        <w:rPr>
          <w:rFonts w:ascii="宋体" w:eastAsia="宋体" w:hAnsi="宋体" w:cs="Times New Roman"/>
          <w:kern w:val="0"/>
          <w:sz w:val="34"/>
          <w:szCs w:val="34"/>
        </w:rPr>
      </w:pPr>
      <w:r w:rsidRPr="00EE6035">
        <w:rPr>
          <w:rFonts w:ascii="宋体" w:eastAsia="宋体" w:hAnsi="宋体" w:cs="Times New Roman" w:hint="eastAsia"/>
          <w:kern w:val="0"/>
        </w:rPr>
        <w:t>表1：20</w:t>
      </w:r>
      <w:r w:rsidR="000B1B8A">
        <w:rPr>
          <w:rFonts w:ascii="宋体" w:eastAsia="宋体" w:hAnsi="宋体" w:cs="Times New Roman" w:hint="eastAsia"/>
          <w:kern w:val="0"/>
        </w:rPr>
        <w:t>20</w:t>
      </w:r>
      <w:r w:rsidRPr="00EE6035">
        <w:rPr>
          <w:rFonts w:ascii="宋体" w:eastAsia="宋体" w:hAnsi="宋体" w:cs="Times New Roman" w:hint="eastAsia"/>
          <w:kern w:val="0"/>
        </w:rPr>
        <w:t>级各专业类学生容量计划最大规模</w:t>
      </w:r>
    </w:p>
    <w:tbl>
      <w:tblPr>
        <w:tblW w:w="84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418"/>
        <w:gridCol w:w="850"/>
        <w:gridCol w:w="851"/>
        <w:gridCol w:w="1276"/>
        <w:gridCol w:w="1275"/>
        <w:gridCol w:w="1701"/>
      </w:tblGrid>
      <w:tr w:rsidR="000C45E8" w:rsidRPr="001F4DC6" w14:paraId="7200430C" w14:textId="2127C722" w:rsidTr="000C45E8">
        <w:trPr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6FE7B" w14:textId="6D1E3049" w:rsidR="000C45E8" w:rsidRPr="00EE6035" w:rsidRDefault="000C45E8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类别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B11D" w14:textId="6CE3A747" w:rsidR="000C45E8" w:rsidRPr="00EE6035" w:rsidRDefault="000C45E8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经济类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4DA4" w14:textId="6F6F27C5" w:rsidR="000C45E8" w:rsidRPr="00EE6035" w:rsidRDefault="000C45E8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工商管理类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0F2657" w14:textId="0AFF4C63" w:rsidR="000C45E8" w:rsidRDefault="000C45E8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管理科学与工程</w:t>
            </w:r>
          </w:p>
        </w:tc>
      </w:tr>
      <w:tr w:rsidR="000C45E8" w:rsidRPr="001F4DC6" w14:paraId="2FFCE449" w14:textId="763E99EA" w:rsidTr="000C45E8">
        <w:trPr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CE8A2" w14:textId="77777777" w:rsidR="000C45E8" w:rsidRPr="00EE6035" w:rsidRDefault="000C45E8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EE6035">
              <w:rPr>
                <w:rFonts w:ascii="宋体" w:eastAsia="宋体" w:hAnsi="宋体" w:cs="Times New Roman" w:hint="eastAsia"/>
                <w:kern w:val="0"/>
              </w:rPr>
              <w:t>专业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59066" w14:textId="13360F44" w:rsidR="000C45E8" w:rsidRPr="00EE6035" w:rsidRDefault="000C45E8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能源经济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19B81" w14:textId="39D5C364" w:rsidR="000C45E8" w:rsidRPr="00EE6035" w:rsidRDefault="000C45E8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金融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786D9" w14:textId="58B59AE2" w:rsidR="000C45E8" w:rsidRPr="00EE6035" w:rsidRDefault="000C45E8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会计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581FF5" w14:textId="707B1D17" w:rsidR="000C45E8" w:rsidRPr="00EE6035" w:rsidRDefault="000C45E8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财务管理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E8AEFF" w14:textId="17A41313" w:rsidR="000C45E8" w:rsidRPr="00EE6035" w:rsidRDefault="000C45E8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市场营销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A39CB1" w14:textId="2310607D" w:rsidR="000C45E8" w:rsidRDefault="000C45E8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</w:rPr>
            </w:pPr>
            <w:r w:rsidRPr="000C45E8">
              <w:rPr>
                <w:rFonts w:ascii="宋体" w:eastAsia="宋体" w:hAnsi="宋体" w:cs="Times New Roman" w:hint="eastAsia"/>
                <w:kern w:val="0"/>
              </w:rPr>
              <w:t>信管</w:t>
            </w:r>
          </w:p>
        </w:tc>
      </w:tr>
      <w:tr w:rsidR="000C45E8" w:rsidRPr="001F4DC6" w14:paraId="798B0189" w14:textId="51BF27B6" w:rsidTr="000C45E8">
        <w:trPr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E99DE" w14:textId="77777777" w:rsidR="000C45E8" w:rsidRPr="00EE6035" w:rsidRDefault="000C45E8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EE6035">
              <w:rPr>
                <w:rFonts w:ascii="宋体" w:eastAsia="宋体" w:hAnsi="宋体" w:cs="Times New Roman" w:hint="eastAsia"/>
                <w:kern w:val="0"/>
              </w:rPr>
              <w:t>人数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188DA" w14:textId="1F2EEC6A" w:rsidR="000C45E8" w:rsidRPr="00EE6035" w:rsidRDefault="006A4C7E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BFDAC" w14:textId="59CA92B3" w:rsidR="000C45E8" w:rsidRPr="00EE6035" w:rsidRDefault="000C45E8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3</w:t>
            </w:r>
            <w:r w:rsidR="006A4C7E">
              <w:rPr>
                <w:rFonts w:ascii="宋体" w:eastAsia="宋体" w:hAnsi="宋体" w:cs="Times New Roman" w:hint="eastAsia"/>
                <w:kern w:val="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F674F" w14:textId="63179B41" w:rsidR="000C45E8" w:rsidRPr="00EE6035" w:rsidRDefault="000C45E8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EE6035">
              <w:rPr>
                <w:rFonts w:ascii="宋体" w:eastAsia="宋体" w:hAnsi="宋体" w:cs="Times New Roman" w:hint="eastAsia"/>
                <w:kern w:val="0"/>
              </w:rPr>
              <w:t>9</w:t>
            </w:r>
            <w:r w:rsidR="0021576F"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F2F3D2" w14:textId="1BAC00AE" w:rsidR="000C45E8" w:rsidRPr="00EE6035" w:rsidRDefault="0021576F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12CB9E" w14:textId="30A2D48D" w:rsidR="000C45E8" w:rsidRPr="00EE6035" w:rsidRDefault="000C45E8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3</w:t>
            </w:r>
            <w:r w:rsidR="0021576F">
              <w:rPr>
                <w:rFonts w:ascii="宋体" w:eastAsia="宋体" w:hAnsi="宋体" w:cs="Times New Roman" w:hint="eastAsia"/>
                <w:kern w:val="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636329" w14:textId="6236BF66" w:rsidR="000C45E8" w:rsidRDefault="000C45E8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36</w:t>
            </w:r>
          </w:p>
        </w:tc>
      </w:tr>
    </w:tbl>
    <w:p w14:paraId="64C6DBAE" w14:textId="494AA328" w:rsidR="00EE6035" w:rsidRDefault="0021576F" w:rsidP="00660DD0">
      <w:pPr>
        <w:widowControl/>
        <w:jc w:val="left"/>
        <w:rPr>
          <w:rFonts w:ascii="宋体" w:eastAsia="宋体" w:hAnsi="宋体" w:cs="Times New Roman"/>
          <w:kern w:val="0"/>
          <w:sz w:val="21"/>
          <w:szCs w:val="21"/>
        </w:rPr>
      </w:pPr>
      <w:r w:rsidRPr="006A4C7E">
        <w:rPr>
          <w:rFonts w:ascii="宋体" w:eastAsia="宋体" w:hAnsi="宋体" w:cs="Times New Roman" w:hint="eastAsia"/>
          <w:kern w:val="0"/>
          <w:sz w:val="21"/>
          <w:szCs w:val="21"/>
        </w:rPr>
        <w:t>注：工商管理类中，</w:t>
      </w:r>
      <w:r w:rsidRPr="006A4C7E">
        <w:rPr>
          <w:rFonts w:ascii="宋体" w:eastAsia="宋体" w:hAnsi="宋体" w:cs="Times New Roman"/>
          <w:kern w:val="0"/>
          <w:sz w:val="21"/>
          <w:szCs w:val="21"/>
        </w:rPr>
        <w:t>2019级</w:t>
      </w:r>
      <w:r w:rsidRPr="006A4C7E">
        <w:rPr>
          <w:rFonts w:ascii="宋体" w:eastAsia="宋体" w:hAnsi="宋体" w:cs="Times New Roman" w:hint="eastAsia"/>
          <w:kern w:val="0"/>
          <w:sz w:val="21"/>
          <w:szCs w:val="21"/>
        </w:rPr>
        <w:t>会计、财务管理、市场营销的分配比例分别为：</w:t>
      </w:r>
      <w:r w:rsidRPr="006A4C7E">
        <w:rPr>
          <w:rFonts w:ascii="宋体" w:eastAsia="宋体" w:hAnsi="宋体" w:cs="Times New Roman"/>
          <w:kern w:val="0"/>
          <w:sz w:val="21"/>
          <w:szCs w:val="21"/>
        </w:rPr>
        <w:t>53%，28%，19%；</w:t>
      </w:r>
      <w:r w:rsidRPr="006A4C7E">
        <w:rPr>
          <w:rFonts w:ascii="宋体" w:eastAsia="宋体" w:hAnsi="宋体" w:cs="Times New Roman" w:hint="eastAsia"/>
          <w:kern w:val="0"/>
          <w:sz w:val="21"/>
          <w:szCs w:val="21"/>
        </w:rPr>
        <w:t>按照以上比例，这三个专业今年的</w:t>
      </w:r>
      <w:r>
        <w:rPr>
          <w:rFonts w:ascii="宋体" w:eastAsia="宋体" w:hAnsi="宋体" w:cs="Times New Roman" w:hint="eastAsia"/>
          <w:kern w:val="0"/>
          <w:sz w:val="21"/>
          <w:szCs w:val="21"/>
        </w:rPr>
        <w:t>上限</w:t>
      </w:r>
      <w:r w:rsidRPr="006A4C7E">
        <w:rPr>
          <w:rFonts w:ascii="宋体" w:eastAsia="宋体" w:hAnsi="宋体" w:cs="Times New Roman" w:hint="eastAsia"/>
          <w:kern w:val="0"/>
          <w:sz w:val="21"/>
          <w:szCs w:val="21"/>
        </w:rPr>
        <w:t>人数分别确定为</w:t>
      </w:r>
      <w:r>
        <w:rPr>
          <w:rFonts w:ascii="宋体" w:eastAsia="宋体" w:hAnsi="宋体" w:cs="Times New Roman" w:hint="eastAsia"/>
          <w:kern w:val="0"/>
          <w:sz w:val="21"/>
          <w:szCs w:val="21"/>
        </w:rPr>
        <w:t>90，48，</w:t>
      </w:r>
      <w:r>
        <w:rPr>
          <w:rFonts w:ascii="宋体" w:eastAsia="宋体" w:hAnsi="宋体" w:cs="Times New Roman"/>
          <w:kern w:val="0"/>
          <w:sz w:val="21"/>
          <w:szCs w:val="21"/>
        </w:rPr>
        <w:t>3</w:t>
      </w:r>
      <w:r>
        <w:rPr>
          <w:rFonts w:ascii="宋体" w:eastAsia="宋体" w:hAnsi="宋体" w:cs="Times New Roman" w:hint="eastAsia"/>
          <w:kern w:val="0"/>
          <w:sz w:val="21"/>
          <w:szCs w:val="21"/>
        </w:rPr>
        <w:t>2。</w:t>
      </w:r>
    </w:p>
    <w:p w14:paraId="3BE6863E" w14:textId="4971F909" w:rsidR="00EE6035" w:rsidRPr="00EE6035" w:rsidRDefault="00EE6035" w:rsidP="00660DD0">
      <w:pPr>
        <w:widowControl/>
        <w:spacing w:beforeLines="50" w:before="211" w:line="300" w:lineRule="auto"/>
        <w:ind w:firstLineChars="200" w:firstLine="482"/>
        <w:jc w:val="left"/>
        <w:rPr>
          <w:rFonts w:ascii="宋体" w:eastAsia="宋体" w:hAnsi="宋体" w:cs="Times New Roman"/>
          <w:b/>
          <w:bCs/>
          <w:kern w:val="0"/>
        </w:rPr>
      </w:pPr>
      <w:r w:rsidRPr="001F4DC6">
        <w:rPr>
          <w:rFonts w:ascii="宋体" w:eastAsia="宋体" w:hAnsi="宋体" w:cs="Times New Roman" w:hint="eastAsia"/>
          <w:b/>
          <w:bCs/>
          <w:kern w:val="0"/>
        </w:rPr>
        <w:t>三、具体方案</w:t>
      </w:r>
    </w:p>
    <w:p w14:paraId="3788D51B" w14:textId="09427D56" w:rsidR="00EE6035" w:rsidRPr="00EE6035" w:rsidRDefault="00EE6035" w:rsidP="00640FFF">
      <w:pPr>
        <w:widowControl/>
        <w:spacing w:line="300" w:lineRule="auto"/>
        <w:jc w:val="left"/>
        <w:rPr>
          <w:rFonts w:ascii="宋体" w:eastAsia="宋体" w:hAnsi="宋体" w:cs="Times New Roman"/>
          <w:kern w:val="0"/>
          <w:sz w:val="34"/>
          <w:szCs w:val="34"/>
        </w:rPr>
      </w:pPr>
      <w:r w:rsidRPr="00EE6035">
        <w:rPr>
          <w:rFonts w:ascii="宋体" w:eastAsia="宋体" w:hAnsi="宋体" w:cs="Times New Roman" w:hint="eastAsia"/>
          <w:kern w:val="0"/>
        </w:rPr>
        <w:t>  </w:t>
      </w:r>
      <w:r w:rsidR="00F95034">
        <w:rPr>
          <w:rFonts w:ascii="宋体" w:eastAsia="宋体" w:hAnsi="宋体" w:cs="Times New Roman" w:hint="eastAsia"/>
          <w:kern w:val="0"/>
        </w:rPr>
        <w:t>1</w:t>
      </w:r>
      <w:r w:rsidRPr="00EE6035">
        <w:rPr>
          <w:rFonts w:ascii="宋体" w:eastAsia="宋体" w:hAnsi="宋体" w:cs="Times New Roman" w:hint="eastAsia"/>
          <w:kern w:val="0"/>
        </w:rPr>
        <w:t>.</w:t>
      </w:r>
      <w:r w:rsidR="00F95034">
        <w:rPr>
          <w:rFonts w:ascii="宋体" w:eastAsia="宋体" w:hAnsi="宋体" w:cs="Times New Roman" w:hint="eastAsia"/>
          <w:kern w:val="0"/>
        </w:rPr>
        <w:t>工作</w:t>
      </w:r>
      <w:r w:rsidRPr="00EE6035">
        <w:rPr>
          <w:rFonts w:ascii="宋体" w:eastAsia="宋体" w:hAnsi="宋体" w:cs="Times New Roman" w:hint="eastAsia"/>
          <w:kern w:val="0"/>
        </w:rPr>
        <w:t>方式</w:t>
      </w:r>
    </w:p>
    <w:p w14:paraId="17643FAF" w14:textId="77777777" w:rsidR="00EE6035" w:rsidRPr="00EE6035" w:rsidRDefault="00EE6035" w:rsidP="00640FFF">
      <w:pPr>
        <w:widowControl/>
        <w:spacing w:line="300" w:lineRule="auto"/>
        <w:ind w:firstLine="480"/>
        <w:jc w:val="left"/>
        <w:rPr>
          <w:rFonts w:ascii="宋体" w:eastAsia="宋体" w:hAnsi="宋体" w:cs="Times New Roman"/>
          <w:kern w:val="0"/>
          <w:sz w:val="34"/>
          <w:szCs w:val="34"/>
        </w:rPr>
      </w:pPr>
      <w:r w:rsidRPr="00EE6035">
        <w:rPr>
          <w:rFonts w:ascii="宋体" w:eastAsia="宋体" w:hAnsi="宋体" w:cs="Times New Roman" w:hint="eastAsia"/>
          <w:kern w:val="0"/>
        </w:rPr>
        <w:lastRenderedPageBreak/>
        <w:t>学院按照分流计划，根据志愿优先、成绩排序的原则实行分流，即学生的专业类分流志愿排序作为第一决定依据，学生的成绩排序作为第二决定依据。</w:t>
      </w:r>
    </w:p>
    <w:p w14:paraId="7BEBCC00" w14:textId="41691B35" w:rsidR="00EE6035" w:rsidRPr="00EE6035" w:rsidRDefault="00EE6035" w:rsidP="00640FFF">
      <w:pPr>
        <w:widowControl/>
        <w:spacing w:line="300" w:lineRule="auto"/>
        <w:ind w:firstLine="480"/>
        <w:jc w:val="left"/>
        <w:rPr>
          <w:rFonts w:ascii="宋体" w:eastAsia="宋体" w:hAnsi="宋体" w:cs="Times New Roman"/>
          <w:kern w:val="0"/>
          <w:sz w:val="34"/>
          <w:szCs w:val="34"/>
        </w:rPr>
      </w:pPr>
      <w:r w:rsidRPr="00EE6035">
        <w:rPr>
          <w:rFonts w:ascii="宋体" w:eastAsia="宋体" w:hAnsi="宋体" w:cs="Times New Roman" w:hint="eastAsia"/>
          <w:kern w:val="0"/>
        </w:rPr>
        <w:t>每位需要转专业的学生可以填写两个专业类志愿；经济类</w:t>
      </w:r>
      <w:r w:rsidR="0018149D">
        <w:rPr>
          <w:rFonts w:ascii="宋体" w:eastAsia="宋体" w:hAnsi="宋体" w:cs="Times New Roman" w:hint="eastAsia"/>
          <w:kern w:val="0"/>
        </w:rPr>
        <w:t>、</w:t>
      </w:r>
      <w:r w:rsidRPr="00EE6035">
        <w:rPr>
          <w:rFonts w:ascii="宋体" w:eastAsia="宋体" w:hAnsi="宋体" w:cs="Times New Roman" w:hint="eastAsia"/>
          <w:kern w:val="0"/>
        </w:rPr>
        <w:t>和工商管理</w:t>
      </w:r>
      <w:proofErr w:type="gramStart"/>
      <w:r w:rsidRPr="00EE6035">
        <w:rPr>
          <w:rFonts w:ascii="宋体" w:eastAsia="宋体" w:hAnsi="宋体" w:cs="Times New Roman" w:hint="eastAsia"/>
          <w:kern w:val="0"/>
        </w:rPr>
        <w:t>类内部</w:t>
      </w:r>
      <w:proofErr w:type="gramEnd"/>
      <w:r w:rsidRPr="00EE6035">
        <w:rPr>
          <w:rFonts w:ascii="宋体" w:eastAsia="宋体" w:hAnsi="宋体" w:cs="Times New Roman" w:hint="eastAsia"/>
          <w:kern w:val="0"/>
        </w:rPr>
        <w:t>各专业调整志愿优先满足。比如，在工商管理类分班中志愿填报会</w:t>
      </w:r>
      <w:r w:rsidR="0018149D">
        <w:rPr>
          <w:rFonts w:ascii="宋体" w:eastAsia="宋体" w:hAnsi="宋体" w:cs="Times New Roman" w:hint="eastAsia"/>
          <w:kern w:val="0"/>
        </w:rPr>
        <w:t>计专业</w:t>
      </w:r>
      <w:r w:rsidRPr="00EE6035">
        <w:rPr>
          <w:rFonts w:ascii="宋体" w:eastAsia="宋体" w:hAnsi="宋体" w:cs="Times New Roman" w:hint="eastAsia"/>
          <w:kern w:val="0"/>
        </w:rPr>
        <w:t>的学生在本次专业类分流中可优先选择进入</w:t>
      </w:r>
      <w:r w:rsidR="0018149D">
        <w:rPr>
          <w:rFonts w:ascii="宋体" w:eastAsia="宋体" w:hAnsi="宋体" w:cs="Times New Roman" w:hint="eastAsia"/>
          <w:kern w:val="0"/>
        </w:rPr>
        <w:t>会计专业</w:t>
      </w:r>
      <w:r w:rsidRPr="00EE6035">
        <w:rPr>
          <w:rFonts w:ascii="宋体" w:eastAsia="宋体" w:hAnsi="宋体" w:cs="Times New Roman" w:hint="eastAsia"/>
          <w:kern w:val="0"/>
        </w:rPr>
        <w:t>。</w:t>
      </w:r>
    </w:p>
    <w:p w14:paraId="1FFE1B61" w14:textId="5F8DF7FF" w:rsidR="00EE6035" w:rsidRPr="00EE6035" w:rsidRDefault="00F95034" w:rsidP="00640FFF">
      <w:pPr>
        <w:widowControl/>
        <w:spacing w:line="300" w:lineRule="auto"/>
        <w:ind w:firstLine="480"/>
        <w:jc w:val="left"/>
        <w:rPr>
          <w:rFonts w:ascii="宋体" w:eastAsia="宋体" w:hAnsi="宋体" w:cs="Times New Roman"/>
          <w:bCs/>
          <w:kern w:val="0"/>
        </w:rPr>
      </w:pPr>
      <w:r>
        <w:rPr>
          <w:rFonts w:ascii="宋体" w:eastAsia="宋体" w:hAnsi="宋体" w:cs="Times New Roman" w:hint="eastAsia"/>
          <w:bCs/>
          <w:kern w:val="0"/>
        </w:rPr>
        <w:t>2</w:t>
      </w:r>
      <w:r w:rsidR="00EE6035" w:rsidRPr="00EE6035">
        <w:rPr>
          <w:rFonts w:ascii="宋体" w:eastAsia="宋体" w:hAnsi="宋体" w:cs="Times New Roman" w:hint="eastAsia"/>
          <w:bCs/>
          <w:kern w:val="0"/>
        </w:rPr>
        <w:t>.民族生、定向生、体育</w:t>
      </w:r>
      <w:proofErr w:type="gramStart"/>
      <w:r w:rsidR="00EE6035" w:rsidRPr="00EE6035">
        <w:rPr>
          <w:rFonts w:ascii="宋体" w:eastAsia="宋体" w:hAnsi="宋体" w:cs="Times New Roman" w:hint="eastAsia"/>
          <w:bCs/>
          <w:kern w:val="0"/>
        </w:rPr>
        <w:t>生专业</w:t>
      </w:r>
      <w:proofErr w:type="gramEnd"/>
      <w:r w:rsidR="00EE6035" w:rsidRPr="00EE6035">
        <w:rPr>
          <w:rFonts w:ascii="宋体" w:eastAsia="宋体" w:hAnsi="宋体" w:cs="Times New Roman" w:hint="eastAsia"/>
          <w:bCs/>
          <w:kern w:val="0"/>
        </w:rPr>
        <w:t>分流处理办法</w:t>
      </w:r>
    </w:p>
    <w:p w14:paraId="726D29FB" w14:textId="716A6A0A" w:rsidR="00EE6035" w:rsidRPr="00EE6035" w:rsidRDefault="00EE6035" w:rsidP="00640FFF">
      <w:pPr>
        <w:widowControl/>
        <w:spacing w:line="300" w:lineRule="auto"/>
        <w:ind w:firstLine="480"/>
        <w:jc w:val="left"/>
        <w:rPr>
          <w:rFonts w:ascii="宋体" w:eastAsia="宋体" w:hAnsi="宋体" w:cs="Times New Roman"/>
          <w:kern w:val="0"/>
          <w:sz w:val="34"/>
          <w:szCs w:val="34"/>
        </w:rPr>
      </w:pPr>
      <w:r w:rsidRPr="00EE6035">
        <w:rPr>
          <w:rFonts w:ascii="宋体" w:eastAsia="宋体" w:hAnsi="宋体" w:cs="Times New Roman" w:hint="eastAsia"/>
          <w:kern w:val="0"/>
        </w:rPr>
        <w:t>（1）</w:t>
      </w:r>
      <w:bookmarkStart w:id="0" w:name="_Hlk38787490"/>
      <w:r w:rsidRPr="00EE6035">
        <w:rPr>
          <w:rFonts w:ascii="宋体" w:eastAsia="宋体" w:hAnsi="宋体" w:cs="Times New Roman" w:hint="eastAsia"/>
          <w:kern w:val="0"/>
        </w:rPr>
        <w:t>民族</w:t>
      </w:r>
      <w:proofErr w:type="gramStart"/>
      <w:r w:rsidRPr="00EE6035">
        <w:rPr>
          <w:rFonts w:ascii="宋体" w:eastAsia="宋体" w:hAnsi="宋体" w:cs="Times New Roman" w:hint="eastAsia"/>
          <w:kern w:val="0"/>
        </w:rPr>
        <w:t>生按照</w:t>
      </w:r>
      <w:proofErr w:type="gramEnd"/>
      <w:r w:rsidRPr="00EE6035">
        <w:rPr>
          <w:rFonts w:ascii="宋体" w:eastAsia="宋体" w:hAnsi="宋体" w:cs="Times New Roman" w:hint="eastAsia"/>
          <w:kern w:val="0"/>
        </w:rPr>
        <w:t>学校成绩算法</w:t>
      </w:r>
      <w:r w:rsidR="00531033">
        <w:rPr>
          <w:rFonts w:ascii="宋体" w:eastAsia="宋体" w:hAnsi="宋体" w:cs="Times New Roman" w:hint="eastAsia"/>
          <w:kern w:val="0"/>
        </w:rPr>
        <w:t>，</w:t>
      </w:r>
      <w:r w:rsidR="00A40FA5" w:rsidRPr="00A40FA5">
        <w:rPr>
          <w:rFonts w:ascii="宋体" w:eastAsia="宋体" w:hAnsi="宋体" w:cs="Times New Roman" w:hint="eastAsia"/>
          <w:kern w:val="0"/>
        </w:rPr>
        <w:t>课程总成绩大于等于40小于60分，按60分记载，60分以上按实考分记载</w:t>
      </w:r>
      <w:r w:rsidR="00A40FA5">
        <w:rPr>
          <w:rFonts w:ascii="宋体" w:eastAsia="宋体" w:hAnsi="宋体" w:cs="Times New Roman" w:hint="eastAsia"/>
          <w:kern w:val="0"/>
        </w:rPr>
        <w:t>。</w:t>
      </w:r>
      <w:bookmarkEnd w:id="0"/>
    </w:p>
    <w:p w14:paraId="60F088E7" w14:textId="77777777" w:rsidR="00EE6035" w:rsidRPr="00EE6035" w:rsidRDefault="00EE6035" w:rsidP="00640FFF">
      <w:pPr>
        <w:widowControl/>
        <w:spacing w:line="300" w:lineRule="auto"/>
        <w:ind w:firstLine="480"/>
        <w:jc w:val="left"/>
        <w:rPr>
          <w:rFonts w:ascii="宋体" w:eastAsia="宋体" w:hAnsi="宋体" w:cs="Times New Roman"/>
          <w:kern w:val="0"/>
          <w:sz w:val="34"/>
          <w:szCs w:val="34"/>
        </w:rPr>
      </w:pPr>
      <w:r w:rsidRPr="00EE6035">
        <w:rPr>
          <w:rFonts w:ascii="宋体" w:eastAsia="宋体" w:hAnsi="宋体" w:cs="Times New Roman" w:hint="eastAsia"/>
          <w:kern w:val="0"/>
        </w:rPr>
        <w:t>（2）定向生按学校招生协议分流专业类，计入分流后各类总人数。</w:t>
      </w:r>
    </w:p>
    <w:p w14:paraId="06C0F68A" w14:textId="77777777" w:rsidR="00EE6035" w:rsidRPr="00EE6035" w:rsidRDefault="00EE6035" w:rsidP="00640FFF">
      <w:pPr>
        <w:widowControl/>
        <w:spacing w:line="300" w:lineRule="auto"/>
        <w:ind w:firstLine="480"/>
        <w:jc w:val="left"/>
        <w:rPr>
          <w:rFonts w:ascii="宋体" w:eastAsia="宋体" w:hAnsi="宋体" w:cs="Times New Roman"/>
          <w:kern w:val="0"/>
          <w:sz w:val="34"/>
          <w:szCs w:val="34"/>
        </w:rPr>
      </w:pPr>
      <w:r w:rsidRPr="00EE6035">
        <w:rPr>
          <w:rFonts w:ascii="宋体" w:eastAsia="宋体" w:hAnsi="宋体" w:cs="Times New Roman" w:hint="eastAsia"/>
          <w:kern w:val="0"/>
        </w:rPr>
        <w:t>（3）体育</w:t>
      </w:r>
      <w:proofErr w:type="gramStart"/>
      <w:r w:rsidRPr="00EE6035">
        <w:rPr>
          <w:rFonts w:ascii="宋体" w:eastAsia="宋体" w:hAnsi="宋体" w:cs="Times New Roman" w:hint="eastAsia"/>
          <w:kern w:val="0"/>
        </w:rPr>
        <w:t>生根据</w:t>
      </w:r>
      <w:proofErr w:type="gramEnd"/>
      <w:r w:rsidRPr="00EE6035">
        <w:rPr>
          <w:rFonts w:ascii="宋体" w:eastAsia="宋体" w:hAnsi="宋体" w:cs="Times New Roman" w:hint="eastAsia"/>
          <w:kern w:val="0"/>
        </w:rPr>
        <w:t>学校招生协议，单独分流专业类，计入分流后各类总人数。</w:t>
      </w:r>
    </w:p>
    <w:p w14:paraId="33BEBFD6" w14:textId="736FAA1F" w:rsidR="00EE6035" w:rsidRPr="00EE6035" w:rsidRDefault="00C46293" w:rsidP="00640FFF">
      <w:pPr>
        <w:widowControl/>
        <w:spacing w:line="300" w:lineRule="auto"/>
        <w:ind w:firstLine="480"/>
        <w:jc w:val="left"/>
        <w:rPr>
          <w:rFonts w:ascii="宋体" w:eastAsia="宋体" w:hAnsi="宋体" w:cs="Times New Roman"/>
          <w:kern w:val="0"/>
          <w:sz w:val="34"/>
          <w:szCs w:val="34"/>
        </w:rPr>
      </w:pPr>
      <w:r>
        <w:rPr>
          <w:rFonts w:ascii="宋体" w:eastAsia="宋体" w:hAnsi="宋体" w:cs="Times New Roman" w:hint="eastAsia"/>
          <w:kern w:val="0"/>
        </w:rPr>
        <w:t>体育生在各专业的分配名额确定主要基于以下四项原则：第一，</w:t>
      </w:r>
      <w:r w:rsidR="00EE6035" w:rsidRPr="00EE6035">
        <w:rPr>
          <w:rFonts w:ascii="宋体" w:eastAsia="宋体" w:hAnsi="宋体" w:cs="Times New Roman" w:hint="eastAsia"/>
          <w:kern w:val="0"/>
        </w:rPr>
        <w:t>体育特长生</w:t>
      </w:r>
      <w:r>
        <w:rPr>
          <w:rFonts w:ascii="宋体" w:eastAsia="宋体" w:hAnsi="宋体" w:cs="Times New Roman" w:hint="eastAsia"/>
          <w:kern w:val="0"/>
        </w:rPr>
        <w:t>目前的分布情况。</w:t>
      </w:r>
      <w:r w:rsidRPr="00EE6035">
        <w:rPr>
          <w:rFonts w:ascii="宋体" w:eastAsia="宋体" w:hAnsi="宋体" w:cs="Times New Roman" w:hint="eastAsia"/>
          <w:kern w:val="0"/>
        </w:rPr>
        <w:t>体育特长生</w:t>
      </w:r>
      <w:r w:rsidR="001C6712">
        <w:rPr>
          <w:rFonts w:ascii="宋体" w:eastAsia="宋体" w:hAnsi="宋体" w:cs="Times New Roman" w:hint="eastAsia"/>
          <w:kern w:val="0"/>
        </w:rPr>
        <w:t>目前共有8名，</w:t>
      </w:r>
      <w:r w:rsidR="004767AE">
        <w:rPr>
          <w:rFonts w:ascii="宋体" w:eastAsia="宋体" w:hAnsi="宋体" w:cs="Times New Roman" w:hint="eastAsia"/>
          <w:kern w:val="0"/>
        </w:rPr>
        <w:t>均在工商</w:t>
      </w:r>
      <w:r w:rsidR="001C6712">
        <w:rPr>
          <w:rFonts w:ascii="宋体" w:eastAsia="宋体" w:hAnsi="宋体" w:cs="Times New Roman" w:hint="eastAsia"/>
          <w:kern w:val="0"/>
        </w:rPr>
        <w:t>管理类</w:t>
      </w:r>
      <w:r w:rsidR="00A3403F">
        <w:rPr>
          <w:rFonts w:ascii="宋体" w:eastAsia="宋体" w:hAnsi="宋体" w:cs="Times New Roman" w:hint="eastAsia"/>
          <w:kern w:val="0"/>
        </w:rPr>
        <w:t>。</w:t>
      </w:r>
      <w:r>
        <w:rPr>
          <w:rFonts w:ascii="宋体" w:eastAsia="宋体" w:hAnsi="宋体" w:cs="Times New Roman" w:hint="eastAsia"/>
          <w:kern w:val="0"/>
        </w:rPr>
        <w:t>第二，经济类</w:t>
      </w:r>
      <w:r w:rsidR="00304D36">
        <w:rPr>
          <w:rFonts w:ascii="宋体" w:eastAsia="宋体" w:hAnsi="宋体" w:cs="Times New Roman" w:hint="eastAsia"/>
          <w:kern w:val="0"/>
        </w:rPr>
        <w:t>、</w:t>
      </w:r>
      <w:r>
        <w:rPr>
          <w:rFonts w:ascii="宋体" w:eastAsia="宋体" w:hAnsi="宋体" w:cs="Times New Roman" w:hint="eastAsia"/>
          <w:kern w:val="0"/>
        </w:rPr>
        <w:t>工商管理类</w:t>
      </w:r>
      <w:r w:rsidR="00304D36">
        <w:rPr>
          <w:rFonts w:ascii="宋体" w:eastAsia="宋体" w:hAnsi="宋体" w:cs="Times New Roman" w:hint="eastAsia"/>
          <w:kern w:val="0"/>
        </w:rPr>
        <w:t>和管理科学与工程（信管）类</w:t>
      </w:r>
      <w:r>
        <w:rPr>
          <w:rFonts w:ascii="宋体" w:eastAsia="宋体" w:hAnsi="宋体" w:cs="Times New Roman" w:hint="eastAsia"/>
          <w:kern w:val="0"/>
        </w:rPr>
        <w:t>学生比例情况。</w:t>
      </w:r>
      <w:r w:rsidR="00A3403F">
        <w:rPr>
          <w:rFonts w:ascii="宋体" w:eastAsia="宋体" w:hAnsi="宋体" w:cs="Times New Roman" w:hint="eastAsia"/>
          <w:kern w:val="0"/>
        </w:rPr>
        <w:t>20</w:t>
      </w:r>
      <w:r w:rsidR="00304D36">
        <w:rPr>
          <w:rFonts w:ascii="宋体" w:eastAsia="宋体" w:hAnsi="宋体" w:cs="Times New Roman" w:hint="eastAsia"/>
          <w:kern w:val="0"/>
        </w:rPr>
        <w:t>20</w:t>
      </w:r>
      <w:r w:rsidR="00A3403F">
        <w:rPr>
          <w:rFonts w:ascii="宋体" w:eastAsia="宋体" w:hAnsi="宋体" w:cs="Times New Roman" w:hint="eastAsia"/>
          <w:kern w:val="0"/>
        </w:rPr>
        <w:t>级共有学生265人，其中</w:t>
      </w:r>
      <w:r w:rsidR="00A3403F" w:rsidRPr="00EE6035">
        <w:rPr>
          <w:rFonts w:ascii="宋体" w:eastAsia="宋体" w:hAnsi="宋体" w:cs="Times New Roman" w:hint="eastAsia"/>
          <w:kern w:val="0"/>
        </w:rPr>
        <w:t>经济类</w:t>
      </w:r>
      <w:r w:rsidR="00304D36">
        <w:rPr>
          <w:rFonts w:ascii="宋体" w:eastAsia="宋体" w:hAnsi="宋体" w:cs="Times New Roman" w:hint="eastAsia"/>
          <w:kern w:val="0"/>
        </w:rPr>
        <w:t>70</w:t>
      </w:r>
      <w:r w:rsidR="00A3403F" w:rsidRPr="00EE6035">
        <w:rPr>
          <w:rFonts w:ascii="宋体" w:eastAsia="宋体" w:hAnsi="宋体" w:cs="Times New Roman" w:hint="eastAsia"/>
          <w:kern w:val="0"/>
        </w:rPr>
        <w:t>人</w:t>
      </w:r>
      <w:r w:rsidR="00A3403F">
        <w:rPr>
          <w:rFonts w:ascii="宋体" w:eastAsia="宋体" w:hAnsi="宋体" w:cs="Times New Roman" w:hint="eastAsia"/>
          <w:kern w:val="0"/>
        </w:rPr>
        <w:t>，工商管理类1</w:t>
      </w:r>
      <w:r w:rsidR="00304D36">
        <w:rPr>
          <w:rFonts w:ascii="宋体" w:eastAsia="宋体" w:hAnsi="宋体" w:cs="Times New Roman" w:hint="eastAsia"/>
          <w:kern w:val="0"/>
        </w:rPr>
        <w:t>42</w:t>
      </w:r>
      <w:r w:rsidR="00A3403F">
        <w:rPr>
          <w:rFonts w:ascii="宋体" w:eastAsia="宋体" w:hAnsi="宋体" w:cs="Times New Roman" w:hint="eastAsia"/>
          <w:kern w:val="0"/>
        </w:rPr>
        <w:t>人</w:t>
      </w:r>
      <w:r w:rsidR="00304D36">
        <w:rPr>
          <w:rFonts w:ascii="宋体" w:eastAsia="宋体" w:hAnsi="宋体" w:cs="Times New Roman" w:hint="eastAsia"/>
          <w:kern w:val="0"/>
        </w:rPr>
        <w:t>，管理科学与工程类30人</w:t>
      </w:r>
      <w:r>
        <w:rPr>
          <w:rFonts w:ascii="宋体" w:eastAsia="宋体" w:hAnsi="宋体" w:cs="Times New Roman" w:hint="eastAsia"/>
          <w:kern w:val="0"/>
        </w:rPr>
        <w:t>。第三，根据</w:t>
      </w:r>
      <w:r w:rsidR="00A3403F" w:rsidRPr="00EE6035">
        <w:rPr>
          <w:rFonts w:ascii="宋体" w:eastAsia="宋体" w:hAnsi="宋体" w:cs="Times New Roman" w:hint="eastAsia"/>
          <w:kern w:val="0"/>
        </w:rPr>
        <w:t>调整后各类专业人数最多可增加20%的原则</w:t>
      </w:r>
      <w:r>
        <w:rPr>
          <w:rFonts w:ascii="宋体" w:eastAsia="宋体" w:hAnsi="宋体" w:cs="Times New Roman" w:hint="eastAsia"/>
          <w:kern w:val="0"/>
        </w:rPr>
        <w:t>确定最多容纳人数。第四，考虑社会需求。根据上述原则确定工商</w:t>
      </w:r>
      <w:proofErr w:type="gramStart"/>
      <w:r>
        <w:rPr>
          <w:rFonts w:ascii="宋体" w:eastAsia="宋体" w:hAnsi="宋体" w:cs="Times New Roman" w:hint="eastAsia"/>
          <w:kern w:val="0"/>
        </w:rPr>
        <w:t>管理类</w:t>
      </w:r>
      <w:r w:rsidRPr="00EE6035">
        <w:rPr>
          <w:rFonts w:ascii="宋体" w:eastAsia="宋体" w:hAnsi="宋体" w:cs="Times New Roman" w:hint="eastAsia"/>
          <w:kern w:val="0"/>
        </w:rPr>
        <w:t>分配</w:t>
      </w:r>
      <w:r>
        <w:rPr>
          <w:rFonts w:ascii="宋体" w:eastAsia="宋体" w:hAnsi="宋体" w:cs="Times New Roman" w:hint="eastAsia"/>
          <w:kern w:val="0"/>
        </w:rPr>
        <w:t>体</w:t>
      </w:r>
      <w:proofErr w:type="gramEnd"/>
      <w:r>
        <w:rPr>
          <w:rFonts w:ascii="宋体" w:eastAsia="宋体" w:hAnsi="宋体" w:cs="Times New Roman" w:hint="eastAsia"/>
          <w:kern w:val="0"/>
        </w:rPr>
        <w:t>优生最高指标为8人，</w:t>
      </w:r>
      <w:proofErr w:type="gramStart"/>
      <w:r w:rsidR="00A3403F">
        <w:rPr>
          <w:rFonts w:ascii="宋体" w:eastAsia="宋体" w:hAnsi="宋体" w:cs="Times New Roman" w:hint="eastAsia"/>
          <w:kern w:val="0"/>
        </w:rPr>
        <w:t>经济类分配体</w:t>
      </w:r>
      <w:proofErr w:type="gramEnd"/>
      <w:r w:rsidR="00A3403F">
        <w:rPr>
          <w:rFonts w:ascii="宋体" w:eastAsia="宋体" w:hAnsi="宋体" w:cs="Times New Roman" w:hint="eastAsia"/>
          <w:kern w:val="0"/>
        </w:rPr>
        <w:t>优生最高指标为</w:t>
      </w:r>
      <w:r w:rsidR="00D54200">
        <w:rPr>
          <w:rFonts w:ascii="宋体" w:eastAsia="宋体" w:hAnsi="宋体" w:cs="Times New Roman" w:hint="eastAsia"/>
          <w:kern w:val="0"/>
        </w:rPr>
        <w:t>2</w:t>
      </w:r>
      <w:r w:rsidR="00A3403F">
        <w:rPr>
          <w:rFonts w:ascii="宋体" w:eastAsia="宋体" w:hAnsi="宋体" w:cs="Times New Roman" w:hint="eastAsia"/>
          <w:kern w:val="0"/>
        </w:rPr>
        <w:t>人</w:t>
      </w:r>
      <w:r w:rsidR="004D2F20">
        <w:rPr>
          <w:rFonts w:ascii="宋体" w:eastAsia="宋体" w:hAnsi="宋体" w:cs="Times New Roman" w:hint="eastAsia"/>
          <w:kern w:val="0"/>
        </w:rPr>
        <w:t>，</w:t>
      </w:r>
      <w:r w:rsidR="00304D36">
        <w:rPr>
          <w:rFonts w:ascii="宋体" w:eastAsia="宋体" w:hAnsi="宋体" w:cs="Times New Roman" w:hint="eastAsia"/>
          <w:kern w:val="0"/>
        </w:rPr>
        <w:t>管理科学与工程（信管）类为1人，</w:t>
      </w:r>
      <w:r w:rsidR="00A3403F">
        <w:rPr>
          <w:rFonts w:ascii="宋体" w:eastAsia="宋体" w:hAnsi="宋体" w:cs="Times New Roman" w:hint="eastAsia"/>
          <w:kern w:val="0"/>
        </w:rPr>
        <w:t>具体</w:t>
      </w:r>
      <w:r w:rsidR="00A3403F" w:rsidRPr="00EE6035">
        <w:rPr>
          <w:rFonts w:ascii="宋体" w:eastAsia="宋体" w:hAnsi="宋体" w:cs="Times New Roman" w:hint="eastAsia"/>
          <w:kern w:val="0"/>
        </w:rPr>
        <w:t>指标</w:t>
      </w:r>
      <w:r w:rsidR="00EE6035" w:rsidRPr="00EE6035">
        <w:rPr>
          <w:rFonts w:ascii="宋体" w:eastAsia="宋体" w:hAnsi="宋体" w:cs="Times New Roman" w:hint="eastAsia"/>
          <w:kern w:val="0"/>
        </w:rPr>
        <w:t>如表2。</w:t>
      </w:r>
    </w:p>
    <w:p w14:paraId="37D234F5" w14:textId="44649E9E" w:rsidR="00EE6035" w:rsidRPr="00EE6035" w:rsidRDefault="00EE6035" w:rsidP="00640FFF">
      <w:pPr>
        <w:widowControl/>
        <w:spacing w:line="300" w:lineRule="auto"/>
        <w:ind w:firstLine="480"/>
        <w:jc w:val="center"/>
        <w:rPr>
          <w:rFonts w:ascii="宋体" w:eastAsia="宋体" w:hAnsi="宋体" w:cs="Times New Roman"/>
          <w:kern w:val="0"/>
          <w:sz w:val="34"/>
          <w:szCs w:val="34"/>
        </w:rPr>
      </w:pPr>
      <w:r w:rsidRPr="00EE6035">
        <w:rPr>
          <w:rFonts w:ascii="宋体" w:eastAsia="宋体" w:hAnsi="宋体" w:cs="Times New Roman" w:hint="eastAsia"/>
          <w:kern w:val="0"/>
        </w:rPr>
        <w:t>表2：</w:t>
      </w:r>
      <w:r w:rsidRPr="001F4DC6">
        <w:rPr>
          <w:rFonts w:ascii="宋体" w:eastAsia="宋体" w:hAnsi="宋体" w:cs="Times New Roman" w:hint="eastAsia"/>
          <w:kern w:val="0"/>
          <w:sz w:val="34"/>
          <w:szCs w:val="34"/>
        </w:rPr>
        <w:t> </w:t>
      </w:r>
      <w:r w:rsidRPr="00EE6035">
        <w:rPr>
          <w:rFonts w:ascii="宋体" w:eastAsia="宋体" w:hAnsi="宋体" w:cs="Times New Roman" w:hint="eastAsia"/>
          <w:kern w:val="0"/>
        </w:rPr>
        <w:t>体育特长生指标分配名额</w:t>
      </w:r>
    </w:p>
    <w:tbl>
      <w:tblPr>
        <w:tblW w:w="82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804"/>
        <w:gridCol w:w="1157"/>
        <w:gridCol w:w="1180"/>
        <w:gridCol w:w="1180"/>
        <w:gridCol w:w="1032"/>
        <w:gridCol w:w="2131"/>
      </w:tblGrid>
      <w:tr w:rsidR="00304D36" w:rsidRPr="001F4DC6" w14:paraId="026CBEF3" w14:textId="3348F0CA" w:rsidTr="00304D36">
        <w:trPr>
          <w:jc w:val="center"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66808" w14:textId="686776D9" w:rsidR="00304D36" w:rsidRPr="00304D36" w:rsidRDefault="00304D36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304D36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类别</w:t>
            </w:r>
          </w:p>
        </w:tc>
        <w:tc>
          <w:tcPr>
            <w:tcW w:w="31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9072B" w14:textId="71DBE00E" w:rsidR="00304D36" w:rsidRPr="00304D36" w:rsidRDefault="00304D36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304D36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工商管理类</w:t>
            </w:r>
          </w:p>
        </w:tc>
        <w:tc>
          <w:tcPr>
            <w:tcW w:w="2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4B126" w14:textId="3BD4F2B4" w:rsidR="00304D36" w:rsidRPr="00304D36" w:rsidRDefault="00304D36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304D36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经济类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4A4542" w14:textId="5F220F86" w:rsidR="00304D36" w:rsidRPr="00304D36" w:rsidRDefault="006B0D86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管理科学与工程类</w:t>
            </w:r>
          </w:p>
        </w:tc>
      </w:tr>
      <w:tr w:rsidR="00304D36" w:rsidRPr="001F4DC6" w14:paraId="327D7574" w14:textId="0C4FC095" w:rsidTr="00304D36">
        <w:trPr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A6BA5" w14:textId="7312D07A" w:rsidR="00304D36" w:rsidRPr="00304D36" w:rsidRDefault="00304D36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304D36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专业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A6909" w14:textId="46FB0206" w:rsidR="00304D36" w:rsidRPr="00304D36" w:rsidRDefault="00304D36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304D36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会计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C07149" w14:textId="1024AA25" w:rsidR="00304D36" w:rsidRPr="00304D36" w:rsidRDefault="00304D36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304D36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B6EB" w14:textId="1263C424" w:rsidR="00304D36" w:rsidRPr="00304D36" w:rsidRDefault="00304D36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304D36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41019" w14:textId="498DFE09" w:rsidR="00304D36" w:rsidRPr="00304D36" w:rsidRDefault="00304D36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304D36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能源经济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640E17" w14:textId="67578C96" w:rsidR="00304D36" w:rsidRPr="00304D36" w:rsidRDefault="00304D36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304D36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金融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9BD22B" w14:textId="3FD7DEF6" w:rsidR="00304D36" w:rsidRPr="00304D36" w:rsidRDefault="006B0D86" w:rsidP="00640FFF">
            <w:pPr>
              <w:widowControl/>
              <w:spacing w:line="300" w:lineRule="auto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信息管理与信息系统</w:t>
            </w:r>
          </w:p>
        </w:tc>
      </w:tr>
      <w:tr w:rsidR="00304D36" w:rsidRPr="001F4DC6" w14:paraId="6DCD0948" w14:textId="76DAA4BE" w:rsidTr="008923F0">
        <w:trPr>
          <w:trHeight w:val="1030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60FF9" w14:textId="47DD443E" w:rsidR="00304D36" w:rsidRPr="00304D36" w:rsidRDefault="00304D36" w:rsidP="008923F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304D36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最多人数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2C742" w14:textId="49C74EEE" w:rsidR="00304D36" w:rsidRPr="00304D36" w:rsidRDefault="00304D36" w:rsidP="008923F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304D36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FF96EE" w14:textId="4A1332C0" w:rsidR="00304D36" w:rsidRPr="00304D36" w:rsidRDefault="00304D36" w:rsidP="008923F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304D36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0047" w14:textId="0FDC0E04" w:rsidR="00304D36" w:rsidRPr="00304D36" w:rsidRDefault="00304D36" w:rsidP="008923F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304D36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71745" w14:textId="07254D8F" w:rsidR="00304D36" w:rsidRPr="00304D36" w:rsidRDefault="00304D36" w:rsidP="008923F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304D36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6D7922" w14:textId="17876C63" w:rsidR="00304D36" w:rsidRPr="00304D36" w:rsidRDefault="00304D36" w:rsidP="008923F0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 w:rsidRPr="00304D36"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EF0728" w14:textId="0D448F34" w:rsidR="006B0D86" w:rsidRPr="00304D36" w:rsidRDefault="006B0D86" w:rsidP="008923F0">
            <w:pPr>
              <w:widowControl/>
              <w:spacing w:beforeLines="50" w:before="211"/>
              <w:jc w:val="center"/>
              <w:rPr>
                <w:rFonts w:ascii="宋体" w:eastAsia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 w:val="21"/>
                <w:szCs w:val="21"/>
              </w:rPr>
              <w:t>1</w:t>
            </w:r>
          </w:p>
        </w:tc>
      </w:tr>
    </w:tbl>
    <w:p w14:paraId="6D0887A4" w14:textId="77777777" w:rsidR="00660DD0" w:rsidRDefault="00660DD0" w:rsidP="00557876">
      <w:pPr>
        <w:widowControl/>
        <w:spacing w:beforeLines="50" w:before="211" w:line="300" w:lineRule="auto"/>
        <w:ind w:firstLineChars="200" w:firstLine="480"/>
        <w:jc w:val="left"/>
        <w:rPr>
          <w:rFonts w:ascii="宋体" w:eastAsia="宋体" w:hAnsi="宋体" w:cs="Times New Roman"/>
          <w:kern w:val="0"/>
        </w:rPr>
      </w:pPr>
    </w:p>
    <w:p w14:paraId="26F86A58" w14:textId="16B6E5CE" w:rsidR="00660DD0" w:rsidRDefault="00F95034" w:rsidP="00557876">
      <w:pPr>
        <w:widowControl/>
        <w:spacing w:beforeLines="50" w:before="211" w:line="300" w:lineRule="auto"/>
        <w:ind w:firstLineChars="200" w:firstLine="480"/>
        <w:jc w:val="left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Times New Roman" w:hint="eastAsia"/>
          <w:kern w:val="0"/>
        </w:rPr>
        <w:t>3</w:t>
      </w:r>
      <w:r w:rsidR="00EE6035" w:rsidRPr="00EE6035">
        <w:rPr>
          <w:rFonts w:ascii="宋体" w:eastAsia="宋体" w:hAnsi="宋体" w:cs="Times New Roman" w:hint="eastAsia"/>
          <w:kern w:val="0"/>
        </w:rPr>
        <w:t>.</w:t>
      </w:r>
      <w:r w:rsidR="00660DD0">
        <w:rPr>
          <w:rFonts w:ascii="宋体" w:eastAsia="宋体" w:hAnsi="宋体" w:cs="Times New Roman"/>
          <w:kern w:val="0"/>
        </w:rPr>
        <w:t xml:space="preserve"> </w:t>
      </w:r>
      <w:r w:rsidR="00660DD0">
        <w:rPr>
          <w:rFonts w:ascii="宋体" w:eastAsia="宋体" w:hAnsi="宋体" w:cs="Times New Roman" w:hint="eastAsia"/>
          <w:kern w:val="0"/>
        </w:rPr>
        <w:t>时间安排</w:t>
      </w:r>
    </w:p>
    <w:p w14:paraId="019AD97F" w14:textId="764F7740" w:rsidR="00660DD0" w:rsidRDefault="00660DD0" w:rsidP="00557876">
      <w:pPr>
        <w:widowControl/>
        <w:spacing w:beforeLines="50" w:before="211" w:line="300" w:lineRule="auto"/>
        <w:ind w:firstLineChars="200" w:firstLine="480"/>
        <w:jc w:val="left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Times New Roman" w:hint="eastAsia"/>
          <w:kern w:val="0"/>
        </w:rPr>
        <w:lastRenderedPageBreak/>
        <w:t>（1）2</w:t>
      </w:r>
      <w:r>
        <w:rPr>
          <w:rFonts w:ascii="宋体" w:eastAsia="宋体" w:hAnsi="宋体" w:cs="Times New Roman"/>
          <w:kern w:val="0"/>
        </w:rPr>
        <w:t>021</w:t>
      </w:r>
      <w:r>
        <w:rPr>
          <w:rFonts w:ascii="宋体" w:eastAsia="宋体" w:hAnsi="宋体" w:cs="Times New Roman" w:hint="eastAsia"/>
          <w:kern w:val="0"/>
        </w:rPr>
        <w:t>年5月1</w:t>
      </w:r>
      <w:r>
        <w:rPr>
          <w:rFonts w:ascii="宋体" w:eastAsia="宋体" w:hAnsi="宋体" w:cs="Times New Roman"/>
          <w:kern w:val="0"/>
        </w:rPr>
        <w:t>7</w:t>
      </w:r>
      <w:r>
        <w:rPr>
          <w:rFonts w:ascii="宋体" w:eastAsia="宋体" w:hAnsi="宋体" w:cs="Times New Roman" w:hint="eastAsia"/>
          <w:kern w:val="0"/>
        </w:rPr>
        <w:t>日：公示《</w:t>
      </w:r>
      <w:r w:rsidRPr="00660DD0">
        <w:rPr>
          <w:rFonts w:ascii="宋体" w:eastAsia="宋体" w:hAnsi="宋体" w:cs="Times New Roman" w:hint="eastAsia"/>
          <w:kern w:val="0"/>
        </w:rPr>
        <w:t>学科内专业分流级跨学科转专业调整实施原则和办法</w:t>
      </w:r>
      <w:r>
        <w:rPr>
          <w:rFonts w:ascii="宋体" w:eastAsia="宋体" w:hAnsi="宋体" w:cs="Times New Roman" w:hint="eastAsia"/>
          <w:kern w:val="0"/>
        </w:rPr>
        <w:t>》</w:t>
      </w:r>
    </w:p>
    <w:p w14:paraId="619EDB4B" w14:textId="4985E1AB" w:rsidR="00660DD0" w:rsidRDefault="00660DD0" w:rsidP="00557876">
      <w:pPr>
        <w:widowControl/>
        <w:spacing w:beforeLines="50" w:before="211" w:line="300" w:lineRule="auto"/>
        <w:ind w:firstLineChars="200" w:firstLine="480"/>
        <w:jc w:val="left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Times New Roman" w:hint="eastAsia"/>
          <w:kern w:val="0"/>
        </w:rPr>
        <w:t>（2）2</w:t>
      </w:r>
      <w:r>
        <w:rPr>
          <w:rFonts w:ascii="宋体" w:eastAsia="宋体" w:hAnsi="宋体" w:cs="Times New Roman"/>
          <w:kern w:val="0"/>
        </w:rPr>
        <w:t>021</w:t>
      </w:r>
      <w:r>
        <w:rPr>
          <w:rFonts w:ascii="宋体" w:eastAsia="宋体" w:hAnsi="宋体" w:cs="Times New Roman" w:hint="eastAsia"/>
          <w:kern w:val="0"/>
        </w:rPr>
        <w:t>年5月</w:t>
      </w:r>
      <w:r>
        <w:rPr>
          <w:rFonts w:ascii="宋体" w:eastAsia="宋体" w:hAnsi="宋体" w:cs="Times New Roman"/>
          <w:kern w:val="0"/>
        </w:rPr>
        <w:t>20</w:t>
      </w:r>
      <w:r>
        <w:rPr>
          <w:rFonts w:ascii="宋体" w:eastAsia="宋体" w:hAnsi="宋体" w:cs="Times New Roman" w:hint="eastAsia"/>
          <w:kern w:val="0"/>
        </w:rPr>
        <w:t>日：</w:t>
      </w:r>
      <w:r w:rsidR="00201884">
        <w:rPr>
          <w:rFonts w:ascii="宋体" w:eastAsia="宋体" w:hAnsi="宋体" w:cs="Times New Roman" w:hint="eastAsia"/>
          <w:kern w:val="0"/>
        </w:rPr>
        <w:t>报名</w:t>
      </w:r>
      <w:r w:rsidR="00201884">
        <w:rPr>
          <w:rFonts w:ascii="宋体" w:eastAsia="宋体" w:hAnsi="宋体" w:cs="Times New Roman"/>
          <w:kern w:val="0"/>
        </w:rPr>
        <w:t xml:space="preserve"> </w:t>
      </w:r>
    </w:p>
    <w:p w14:paraId="26E630EC" w14:textId="130136CD" w:rsidR="00660DD0" w:rsidRPr="00660DD0" w:rsidRDefault="00660DD0" w:rsidP="00557876">
      <w:pPr>
        <w:widowControl/>
        <w:spacing w:beforeLines="50" w:before="211" w:line="300" w:lineRule="auto"/>
        <w:ind w:firstLineChars="200" w:firstLine="480"/>
        <w:jc w:val="left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Times New Roman" w:hint="eastAsia"/>
          <w:kern w:val="0"/>
        </w:rPr>
        <w:t>（3）2</w:t>
      </w:r>
      <w:r>
        <w:rPr>
          <w:rFonts w:ascii="宋体" w:eastAsia="宋体" w:hAnsi="宋体" w:cs="Times New Roman"/>
          <w:kern w:val="0"/>
        </w:rPr>
        <w:t>021</w:t>
      </w:r>
      <w:r>
        <w:rPr>
          <w:rFonts w:ascii="宋体" w:eastAsia="宋体" w:hAnsi="宋体" w:cs="Times New Roman" w:hint="eastAsia"/>
          <w:kern w:val="0"/>
        </w:rPr>
        <w:t>年5月</w:t>
      </w:r>
      <w:r>
        <w:rPr>
          <w:rFonts w:ascii="宋体" w:eastAsia="宋体" w:hAnsi="宋体" w:cs="Times New Roman"/>
          <w:kern w:val="0"/>
        </w:rPr>
        <w:t>21</w:t>
      </w:r>
      <w:r>
        <w:rPr>
          <w:rFonts w:ascii="宋体" w:eastAsia="宋体" w:hAnsi="宋体" w:cs="Times New Roman" w:hint="eastAsia"/>
          <w:kern w:val="0"/>
        </w:rPr>
        <w:t>日：转专业名单</w:t>
      </w:r>
      <w:r w:rsidR="00201884">
        <w:rPr>
          <w:rFonts w:ascii="宋体" w:eastAsia="宋体" w:hAnsi="宋体" w:cs="Times New Roman" w:hint="eastAsia"/>
          <w:kern w:val="0"/>
        </w:rPr>
        <w:t>院内</w:t>
      </w:r>
      <w:r>
        <w:rPr>
          <w:rFonts w:ascii="宋体" w:eastAsia="宋体" w:hAnsi="宋体" w:cs="Times New Roman" w:hint="eastAsia"/>
          <w:kern w:val="0"/>
        </w:rPr>
        <w:t>公示</w:t>
      </w:r>
    </w:p>
    <w:p w14:paraId="441A73AC" w14:textId="539A3CC3" w:rsidR="00EE6035" w:rsidRPr="00EE6035" w:rsidRDefault="00660DD0" w:rsidP="00557876">
      <w:pPr>
        <w:widowControl/>
        <w:spacing w:beforeLines="50" w:before="211" w:line="300" w:lineRule="auto"/>
        <w:ind w:firstLineChars="200" w:firstLine="480"/>
        <w:jc w:val="left"/>
        <w:rPr>
          <w:rFonts w:ascii="宋体" w:eastAsia="宋体" w:hAnsi="宋体" w:cs="Times New Roman"/>
          <w:kern w:val="0"/>
          <w:sz w:val="34"/>
          <w:szCs w:val="34"/>
        </w:rPr>
      </w:pPr>
      <w:r>
        <w:rPr>
          <w:rFonts w:ascii="宋体" w:eastAsia="宋体" w:hAnsi="宋体" w:cs="Times New Roman" w:hint="eastAsia"/>
          <w:kern w:val="0"/>
        </w:rPr>
        <w:t>4</w:t>
      </w:r>
      <w:r>
        <w:rPr>
          <w:rFonts w:ascii="宋体" w:eastAsia="宋体" w:hAnsi="宋体" w:cs="Times New Roman"/>
          <w:kern w:val="0"/>
        </w:rPr>
        <w:t xml:space="preserve">. </w:t>
      </w:r>
      <w:r w:rsidR="00EE6035" w:rsidRPr="00EE6035">
        <w:rPr>
          <w:rFonts w:ascii="宋体" w:eastAsia="宋体" w:hAnsi="宋体" w:cs="Times New Roman" w:hint="eastAsia"/>
          <w:kern w:val="0"/>
        </w:rPr>
        <w:t>其他措施</w:t>
      </w:r>
    </w:p>
    <w:p w14:paraId="45D473C3" w14:textId="03B7D2E7" w:rsidR="00EE6035" w:rsidRPr="00EE6035" w:rsidRDefault="00EE6035" w:rsidP="00640FFF">
      <w:pPr>
        <w:widowControl/>
        <w:spacing w:line="300" w:lineRule="auto"/>
        <w:ind w:firstLine="480"/>
        <w:jc w:val="left"/>
        <w:rPr>
          <w:rFonts w:ascii="宋体" w:eastAsia="宋体" w:hAnsi="宋体" w:cs="Times New Roman"/>
          <w:kern w:val="0"/>
          <w:sz w:val="34"/>
          <w:szCs w:val="34"/>
        </w:rPr>
      </w:pPr>
      <w:r w:rsidRPr="00EE6035">
        <w:rPr>
          <w:rFonts w:ascii="宋体" w:eastAsia="宋体" w:hAnsi="宋体" w:cs="Times New Roman" w:hint="eastAsia"/>
          <w:kern w:val="0"/>
        </w:rPr>
        <w:t>（1）学生专业分流工作实行公示制度，在公示期内，学生对专业分流结果如有异议，可书面</w:t>
      </w:r>
      <w:r w:rsidR="00A93EA3" w:rsidRPr="00A93EA3">
        <w:rPr>
          <w:rFonts w:ascii="宋体" w:eastAsia="宋体" w:hAnsi="宋体" w:cs="Times New Roman" w:hint="eastAsia"/>
          <w:kern w:val="0"/>
        </w:rPr>
        <w:t>（可以是电子版形式）</w:t>
      </w:r>
      <w:r w:rsidRPr="00EE6035">
        <w:rPr>
          <w:rFonts w:ascii="宋体" w:eastAsia="宋体" w:hAnsi="宋体" w:cs="Times New Roman" w:hint="eastAsia"/>
          <w:kern w:val="0"/>
        </w:rPr>
        <w:t>通过秘书向专业分流领导小组提交材料，由领导小组核实、处理。</w:t>
      </w:r>
    </w:p>
    <w:p w14:paraId="0269D75C" w14:textId="1B6D4161" w:rsidR="00EE6035" w:rsidRDefault="00EE6035" w:rsidP="00640FFF">
      <w:pPr>
        <w:widowControl/>
        <w:spacing w:line="300" w:lineRule="auto"/>
        <w:ind w:firstLine="480"/>
        <w:jc w:val="left"/>
        <w:rPr>
          <w:rFonts w:ascii="宋体" w:eastAsia="宋体" w:hAnsi="宋体" w:cs="Times New Roman"/>
          <w:kern w:val="0"/>
        </w:rPr>
      </w:pPr>
      <w:r w:rsidRPr="00EE6035">
        <w:rPr>
          <w:rFonts w:ascii="宋体" w:eastAsia="宋体" w:hAnsi="宋体" w:cs="Times New Roman" w:hint="eastAsia"/>
          <w:kern w:val="0"/>
        </w:rPr>
        <w:t>（2）为了鼓励各专业均衡发展，学院在</w:t>
      </w:r>
      <w:r w:rsidR="00850618">
        <w:rPr>
          <w:rFonts w:ascii="宋体" w:eastAsia="宋体" w:hAnsi="宋体" w:cs="Times New Roman" w:hint="eastAsia"/>
          <w:kern w:val="0"/>
        </w:rPr>
        <w:t>20</w:t>
      </w:r>
      <w:r w:rsidRPr="00EE6035">
        <w:rPr>
          <w:rFonts w:ascii="宋体" w:eastAsia="宋体" w:hAnsi="宋体" w:cs="Times New Roman" w:hint="eastAsia"/>
          <w:kern w:val="0"/>
        </w:rPr>
        <w:t>级免试推荐研究生和个人评优等方面向学生人数较少的专业倾斜，在现行研究生招生政策不变的前提下，学生在达到学校对免</w:t>
      </w:r>
      <w:proofErr w:type="gramStart"/>
      <w:r w:rsidRPr="00EE6035">
        <w:rPr>
          <w:rFonts w:ascii="宋体" w:eastAsia="宋体" w:hAnsi="宋体" w:cs="Times New Roman" w:hint="eastAsia"/>
          <w:kern w:val="0"/>
        </w:rPr>
        <w:t>研</w:t>
      </w:r>
      <w:proofErr w:type="gramEnd"/>
      <w:r w:rsidRPr="00EE6035">
        <w:rPr>
          <w:rFonts w:ascii="宋体" w:eastAsia="宋体" w:hAnsi="宋体" w:cs="Times New Roman" w:hint="eastAsia"/>
          <w:kern w:val="0"/>
        </w:rPr>
        <w:t>的基本要求，按专业设置推荐研究生名额基数指标，直接进入免</w:t>
      </w:r>
      <w:proofErr w:type="gramStart"/>
      <w:r w:rsidRPr="00EE6035">
        <w:rPr>
          <w:rFonts w:ascii="宋体" w:eastAsia="宋体" w:hAnsi="宋体" w:cs="Times New Roman" w:hint="eastAsia"/>
          <w:kern w:val="0"/>
        </w:rPr>
        <w:t>研</w:t>
      </w:r>
      <w:proofErr w:type="gramEnd"/>
      <w:r w:rsidRPr="00EE6035">
        <w:rPr>
          <w:rFonts w:ascii="宋体" w:eastAsia="宋体" w:hAnsi="宋体" w:cs="Times New Roman" w:hint="eastAsia"/>
          <w:kern w:val="0"/>
        </w:rPr>
        <w:t>正式名单，不再参加全院免</w:t>
      </w:r>
      <w:proofErr w:type="gramStart"/>
      <w:r w:rsidRPr="00EE6035">
        <w:rPr>
          <w:rFonts w:ascii="宋体" w:eastAsia="宋体" w:hAnsi="宋体" w:cs="Times New Roman" w:hint="eastAsia"/>
          <w:kern w:val="0"/>
        </w:rPr>
        <w:t>研</w:t>
      </w:r>
      <w:proofErr w:type="gramEnd"/>
      <w:r w:rsidRPr="00EE6035">
        <w:rPr>
          <w:rFonts w:ascii="宋体" w:eastAsia="宋体" w:hAnsi="宋体" w:cs="Times New Roman" w:hint="eastAsia"/>
          <w:kern w:val="0"/>
        </w:rPr>
        <w:t>大排队。</w:t>
      </w:r>
    </w:p>
    <w:p w14:paraId="5304BC03" w14:textId="77777777" w:rsidR="00B6469D" w:rsidRPr="00B6469D" w:rsidRDefault="00B6469D" w:rsidP="00640FFF">
      <w:pPr>
        <w:widowControl/>
        <w:spacing w:line="300" w:lineRule="auto"/>
        <w:ind w:firstLine="482"/>
        <w:jc w:val="left"/>
        <w:rPr>
          <w:rFonts w:ascii="宋体" w:eastAsia="宋体" w:hAnsi="宋体" w:cs="Times New Roman"/>
          <w:kern w:val="0"/>
          <w:sz w:val="21"/>
          <w:szCs w:val="21"/>
        </w:rPr>
      </w:pPr>
    </w:p>
    <w:p w14:paraId="31779DE5" w14:textId="77777777" w:rsidR="00EE6035" w:rsidRPr="00EE6035" w:rsidRDefault="00EE6035" w:rsidP="00640FFF">
      <w:pPr>
        <w:widowControl/>
        <w:spacing w:line="300" w:lineRule="auto"/>
        <w:ind w:firstLineChars="200" w:firstLine="482"/>
        <w:jc w:val="left"/>
        <w:rPr>
          <w:rFonts w:ascii="宋体" w:eastAsia="宋体" w:hAnsi="宋体" w:cs="Times New Roman"/>
          <w:kern w:val="0"/>
          <w:sz w:val="34"/>
          <w:szCs w:val="34"/>
        </w:rPr>
      </w:pPr>
      <w:r w:rsidRPr="001F4DC6">
        <w:rPr>
          <w:rFonts w:ascii="宋体" w:eastAsia="宋体" w:hAnsi="宋体" w:cs="Times New Roman" w:hint="eastAsia"/>
          <w:b/>
          <w:bCs/>
          <w:kern w:val="0"/>
        </w:rPr>
        <w:t>四、成绩核算办法</w:t>
      </w:r>
    </w:p>
    <w:p w14:paraId="54F119E2" w14:textId="77777777" w:rsidR="00EE6035" w:rsidRPr="00EE6035" w:rsidRDefault="00EE6035" w:rsidP="00640FFF">
      <w:pPr>
        <w:widowControl/>
        <w:spacing w:line="300" w:lineRule="auto"/>
        <w:ind w:firstLineChars="200" w:firstLine="480"/>
        <w:jc w:val="left"/>
        <w:rPr>
          <w:rFonts w:ascii="宋体" w:eastAsia="宋体" w:hAnsi="宋体" w:cs="Times New Roman"/>
          <w:kern w:val="0"/>
        </w:rPr>
      </w:pPr>
      <w:r w:rsidRPr="00EE6035">
        <w:rPr>
          <w:rFonts w:ascii="宋体" w:eastAsia="宋体" w:hAnsi="宋体" w:cs="Times New Roman" w:hint="eastAsia"/>
          <w:kern w:val="0"/>
        </w:rPr>
        <w:t>1.按学生第一学期必修课的学分加权平均成绩由高至低排列名次。课程成绩以初始成绩为准，不考虑补考和重修成绩。</w:t>
      </w:r>
    </w:p>
    <w:p w14:paraId="279F0C09" w14:textId="77777777" w:rsidR="001C6712" w:rsidRPr="001C6712" w:rsidRDefault="001C6712" w:rsidP="00640FFF">
      <w:pPr>
        <w:spacing w:line="300" w:lineRule="auto"/>
        <w:ind w:firstLineChars="200" w:firstLine="480"/>
        <w:rPr>
          <w:rFonts w:ascii="宋体" w:eastAsia="宋体" w:hAnsi="宋体"/>
          <w:bCs/>
          <w:color w:val="000000" w:themeColor="text1"/>
        </w:rPr>
      </w:pPr>
      <w:r w:rsidRPr="001C6712">
        <w:rPr>
          <w:rFonts w:ascii="宋体" w:eastAsia="宋体" w:hAnsi="宋体"/>
          <w:bCs/>
          <w:color w:val="000000" w:themeColor="text1"/>
        </w:rPr>
        <w:t xml:space="preserve">必修课的学分加权平均成绩计算公式为：  </w:t>
      </w:r>
    </w:p>
    <w:p w14:paraId="1B9D8A51" w14:textId="61CAC444" w:rsidR="001C6712" w:rsidRPr="001C6712" w:rsidRDefault="001C6712" w:rsidP="00640FFF">
      <w:pPr>
        <w:spacing w:line="300" w:lineRule="auto"/>
        <w:ind w:firstLineChars="200" w:firstLine="480"/>
        <w:rPr>
          <w:rFonts w:ascii="宋体" w:eastAsia="宋体" w:hAnsi="宋体"/>
          <w:bCs/>
          <w:color w:val="000000" w:themeColor="text1"/>
        </w:rPr>
      </w:pPr>
      <w:bookmarkStart w:id="1" w:name="_Hlk38443098"/>
      <w:r w:rsidRPr="001C6712">
        <w:rPr>
          <w:rFonts w:ascii="宋体" w:eastAsia="宋体" w:hAnsi="宋体"/>
          <w:bCs/>
          <w:color w:val="000000" w:themeColor="text1"/>
        </w:rPr>
        <w:t xml:space="preserve"> </w:t>
      </w:r>
      <w:r w:rsidRPr="001C6712">
        <w:rPr>
          <w:rFonts w:ascii="宋体" w:eastAsia="宋体" w:hAnsi="宋体"/>
          <w:bCs/>
          <w:color w:val="000000" w:themeColor="text1"/>
          <w:position w:val="-32"/>
        </w:rPr>
        <w:object w:dxaOrig="840" w:dyaOrig="760" w14:anchorId="61F5BC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3pt;height:33.55pt" o:ole="">
            <v:imagedata r:id="rId7" o:title=""/>
          </v:shape>
          <o:OLEObject Type="Embed" ProgID="Equation.3" ShapeID="_x0000_i1025" DrawAspect="Content" ObjectID="_1682753941" r:id="rId8"/>
        </w:object>
      </w:r>
      <w:r w:rsidRPr="001C6712">
        <w:rPr>
          <w:rFonts w:ascii="宋体" w:eastAsia="宋体" w:hAnsi="宋体"/>
          <w:bCs/>
          <w:color w:val="000000" w:themeColor="text1"/>
        </w:rPr>
        <w:t xml:space="preserve">  （其中</w:t>
      </w:r>
      <w:r w:rsidRPr="001C6712">
        <w:rPr>
          <w:rFonts w:ascii="宋体" w:eastAsia="宋体" w:hAnsi="宋体"/>
          <w:bCs/>
          <w:color w:val="000000" w:themeColor="text1"/>
          <w:position w:val="-12"/>
        </w:rPr>
        <w:object w:dxaOrig="240" w:dyaOrig="360" w14:anchorId="2B3FD28D">
          <v:shape id="_x0000_i1026" type="#_x0000_t75" style="width:12.1pt;height:18.15pt" o:ole="">
            <v:imagedata r:id="rId9" o:title=""/>
          </v:shape>
          <o:OLEObject Type="Embed" ProgID="Equation.3" ShapeID="_x0000_i1026" DrawAspect="Content" ObjectID="_1682753942" r:id="rId10"/>
        </w:object>
      </w:r>
      <w:r w:rsidRPr="001C6712">
        <w:rPr>
          <w:rFonts w:ascii="宋体" w:eastAsia="宋体" w:hAnsi="宋体"/>
          <w:bCs/>
          <w:color w:val="000000" w:themeColor="text1"/>
        </w:rPr>
        <w:t>为第I门课程成绩，</w:t>
      </w:r>
      <w:r w:rsidRPr="001C6712">
        <w:rPr>
          <w:rFonts w:ascii="宋体" w:eastAsia="宋体" w:hAnsi="宋体"/>
          <w:bCs/>
          <w:color w:val="000000" w:themeColor="text1"/>
          <w:position w:val="-12"/>
        </w:rPr>
        <w:object w:dxaOrig="320" w:dyaOrig="360" w14:anchorId="4A7D2F68">
          <v:shape id="_x0000_i1027" type="#_x0000_t75" style="width:15.95pt;height:18.15pt" o:ole="">
            <v:imagedata r:id="rId11" o:title=""/>
          </v:shape>
          <o:OLEObject Type="Embed" ProgID="Equation.3" ShapeID="_x0000_i1027" DrawAspect="Content" ObjectID="_1682753943" r:id="rId12"/>
        </w:object>
      </w:r>
      <w:r w:rsidRPr="001C6712">
        <w:rPr>
          <w:rFonts w:ascii="宋体" w:eastAsia="宋体" w:hAnsi="宋体"/>
          <w:bCs/>
          <w:color w:val="000000" w:themeColor="text1"/>
          <w:position w:val="-10"/>
        </w:rPr>
        <w:object w:dxaOrig="180" w:dyaOrig="340" w14:anchorId="3F908DDC">
          <v:shape id="_x0000_i1028" type="#_x0000_t75" style="width:8.8pt;height:16.5pt" o:ole="">
            <v:imagedata r:id="rId13" o:title=""/>
          </v:shape>
          <o:OLEObject Type="Embed" ProgID="Equation.3" ShapeID="_x0000_i1028" DrawAspect="Content" ObjectID="_1682753944" r:id="rId14"/>
        </w:object>
      </w:r>
      <w:r w:rsidRPr="001C6712">
        <w:rPr>
          <w:rFonts w:ascii="宋体" w:eastAsia="宋体" w:hAnsi="宋体"/>
          <w:bCs/>
          <w:color w:val="000000" w:themeColor="text1"/>
        </w:rPr>
        <w:t>为第I门课程学分）。</w:t>
      </w:r>
    </w:p>
    <w:bookmarkEnd w:id="1"/>
    <w:p w14:paraId="7189256C" w14:textId="7C0B30ED" w:rsidR="00EE6035" w:rsidRDefault="00EE6035" w:rsidP="00640FFF">
      <w:pPr>
        <w:widowControl/>
        <w:spacing w:line="300" w:lineRule="auto"/>
        <w:ind w:firstLine="480"/>
        <w:jc w:val="left"/>
        <w:rPr>
          <w:rFonts w:ascii="宋体" w:eastAsia="宋体" w:hAnsi="宋体" w:cs="Times New Roman"/>
          <w:kern w:val="0"/>
        </w:rPr>
      </w:pPr>
      <w:r w:rsidRPr="00EE6035">
        <w:rPr>
          <w:rFonts w:ascii="宋体" w:eastAsia="宋体" w:hAnsi="宋体" w:cs="Times New Roman" w:hint="eastAsia"/>
          <w:kern w:val="0"/>
        </w:rPr>
        <w:t>2.体育生申请转入专业类人数超过指标时，按照以下标准再排序：（1）专业必修课成绩均要达到60分以上，其中《高等数学》成绩、《JAVA》成绩可以按照开根号乘以10计算；（2）按照（四、1）计算加权成绩排队。</w:t>
      </w:r>
    </w:p>
    <w:p w14:paraId="5460E4A4" w14:textId="0E4001C3" w:rsidR="00B6469D" w:rsidRDefault="00B6469D" w:rsidP="00640FFF">
      <w:pPr>
        <w:widowControl/>
        <w:spacing w:line="300" w:lineRule="auto"/>
        <w:ind w:firstLine="480"/>
        <w:jc w:val="left"/>
        <w:rPr>
          <w:rFonts w:ascii="宋体" w:eastAsia="宋体" w:hAnsi="宋体" w:cs="Times New Roman"/>
          <w:kern w:val="0"/>
        </w:rPr>
      </w:pPr>
    </w:p>
    <w:p w14:paraId="6169E473" w14:textId="65671919" w:rsidR="00850618" w:rsidRPr="00850618" w:rsidRDefault="00EE6035" w:rsidP="00850618">
      <w:pPr>
        <w:widowControl/>
        <w:spacing w:line="300" w:lineRule="auto"/>
        <w:ind w:firstLine="482"/>
        <w:jc w:val="left"/>
        <w:rPr>
          <w:rFonts w:ascii="宋体" w:eastAsia="宋体" w:hAnsi="宋体" w:cs="Times New Roman"/>
          <w:b/>
          <w:bCs/>
          <w:kern w:val="0"/>
          <w:sz w:val="34"/>
          <w:szCs w:val="34"/>
        </w:rPr>
      </w:pPr>
      <w:r w:rsidRPr="00850618">
        <w:rPr>
          <w:rFonts w:ascii="宋体" w:eastAsia="宋体" w:hAnsi="宋体" w:cs="Times New Roman" w:hint="eastAsia"/>
          <w:b/>
          <w:bCs/>
          <w:kern w:val="0"/>
        </w:rPr>
        <w:t>五、</w:t>
      </w:r>
      <w:r w:rsidR="00850618" w:rsidRPr="00850618">
        <w:rPr>
          <w:rFonts w:ascii="宋体" w:eastAsia="宋体" w:hAnsi="宋体" w:cs="Times New Roman" w:hint="eastAsia"/>
          <w:b/>
          <w:bCs/>
          <w:kern w:val="0"/>
        </w:rPr>
        <w:t>领导小组</w:t>
      </w:r>
    </w:p>
    <w:p w14:paraId="366DEE30" w14:textId="77777777" w:rsidR="00850618" w:rsidRPr="001F4DC6" w:rsidRDefault="00850618" w:rsidP="00850618">
      <w:pPr>
        <w:widowControl/>
        <w:snapToGrid w:val="0"/>
        <w:spacing w:line="300" w:lineRule="auto"/>
        <w:ind w:firstLine="482"/>
        <w:jc w:val="left"/>
        <w:rPr>
          <w:rFonts w:ascii="宋体" w:eastAsia="宋体" w:hAnsi="宋体" w:cs="Times New Roman"/>
          <w:kern w:val="0"/>
          <w:sz w:val="34"/>
          <w:szCs w:val="34"/>
        </w:rPr>
      </w:pPr>
      <w:r w:rsidRPr="00EE6035">
        <w:rPr>
          <w:rFonts w:ascii="宋体" w:eastAsia="宋体" w:hAnsi="宋体" w:cs="Times New Roman" w:hint="eastAsia"/>
          <w:kern w:val="0"/>
        </w:rPr>
        <w:t>组</w:t>
      </w:r>
      <w:r>
        <w:rPr>
          <w:rFonts w:ascii="宋体" w:eastAsia="宋体" w:hAnsi="宋体" w:cs="Times New Roman" w:hint="eastAsia"/>
          <w:kern w:val="0"/>
        </w:rPr>
        <w:t xml:space="preserve"> </w:t>
      </w:r>
      <w:r>
        <w:rPr>
          <w:rFonts w:ascii="宋体" w:eastAsia="宋体" w:hAnsi="宋体" w:cs="Times New Roman"/>
          <w:kern w:val="0"/>
        </w:rPr>
        <w:t xml:space="preserve"> </w:t>
      </w:r>
      <w:r w:rsidRPr="00EE6035">
        <w:rPr>
          <w:rFonts w:ascii="宋体" w:eastAsia="宋体" w:hAnsi="宋体" w:cs="Times New Roman" w:hint="eastAsia"/>
          <w:kern w:val="0"/>
        </w:rPr>
        <w:t>长：杨棉之</w:t>
      </w:r>
      <w:r w:rsidRPr="00EE6035">
        <w:rPr>
          <w:rFonts w:ascii="宋体" w:eastAsia="宋体" w:hAnsi="宋体" w:cs="Times New Roman" w:hint="eastAsia"/>
          <w:kern w:val="0"/>
          <w:sz w:val="34"/>
          <w:szCs w:val="34"/>
        </w:rPr>
        <w:t> </w:t>
      </w:r>
      <w:r w:rsidRPr="00EE6035">
        <w:rPr>
          <w:rFonts w:ascii="宋体" w:eastAsia="宋体" w:hAnsi="宋体" w:cs="Times New Roman" w:hint="eastAsia"/>
          <w:kern w:val="0"/>
        </w:rPr>
        <w:t>郭海涛</w:t>
      </w:r>
    </w:p>
    <w:p w14:paraId="32577C2F" w14:textId="77777777" w:rsidR="00850618" w:rsidRPr="00EE6035" w:rsidRDefault="00850618" w:rsidP="00850618">
      <w:pPr>
        <w:widowControl/>
        <w:snapToGrid w:val="0"/>
        <w:spacing w:line="300" w:lineRule="auto"/>
        <w:ind w:firstLine="482"/>
        <w:jc w:val="left"/>
        <w:rPr>
          <w:rFonts w:ascii="宋体" w:eastAsia="宋体" w:hAnsi="宋体" w:cs="Times New Roman"/>
          <w:kern w:val="0"/>
          <w:sz w:val="34"/>
          <w:szCs w:val="34"/>
        </w:rPr>
      </w:pPr>
      <w:r w:rsidRPr="00EE6035">
        <w:rPr>
          <w:rFonts w:ascii="宋体" w:eastAsia="宋体" w:hAnsi="宋体" w:cs="Times New Roman" w:hint="eastAsia"/>
          <w:kern w:val="0"/>
        </w:rPr>
        <w:lastRenderedPageBreak/>
        <w:t>副组长：赵晓丽</w:t>
      </w:r>
      <w:r w:rsidRPr="001F4DC6">
        <w:rPr>
          <w:rFonts w:ascii="宋体" w:eastAsia="宋体" w:hAnsi="宋体" w:cs="Times New Roman" w:hint="eastAsia"/>
          <w:kern w:val="0"/>
          <w:sz w:val="34"/>
          <w:szCs w:val="34"/>
        </w:rPr>
        <w:t> </w:t>
      </w:r>
      <w:r w:rsidRPr="00EE6035">
        <w:rPr>
          <w:rFonts w:ascii="宋体" w:eastAsia="宋体" w:hAnsi="宋体" w:cs="Times New Roman" w:hint="eastAsia"/>
          <w:kern w:val="0"/>
        </w:rPr>
        <w:t>沈庆宁</w:t>
      </w:r>
    </w:p>
    <w:p w14:paraId="6143DB42" w14:textId="77777777" w:rsidR="00850618" w:rsidRDefault="00850618" w:rsidP="00850618">
      <w:pPr>
        <w:widowControl/>
        <w:snapToGrid w:val="0"/>
        <w:spacing w:line="300" w:lineRule="auto"/>
        <w:ind w:firstLine="482"/>
        <w:jc w:val="left"/>
        <w:rPr>
          <w:rFonts w:ascii="宋体" w:eastAsia="宋体" w:hAnsi="宋体" w:cs="Times New Roman"/>
          <w:kern w:val="0"/>
          <w:sz w:val="34"/>
          <w:szCs w:val="34"/>
        </w:rPr>
      </w:pPr>
      <w:r w:rsidRPr="00EE6035">
        <w:rPr>
          <w:rFonts w:ascii="宋体" w:eastAsia="宋体" w:hAnsi="宋体" w:cs="Times New Roman" w:hint="eastAsia"/>
          <w:kern w:val="0"/>
        </w:rPr>
        <w:t>组</w:t>
      </w:r>
      <w:r>
        <w:rPr>
          <w:rFonts w:ascii="宋体" w:eastAsia="宋体" w:hAnsi="宋体" w:cs="Times New Roman" w:hint="eastAsia"/>
          <w:kern w:val="0"/>
        </w:rPr>
        <w:t xml:space="preserve"> </w:t>
      </w:r>
      <w:r>
        <w:rPr>
          <w:rFonts w:ascii="宋体" w:eastAsia="宋体" w:hAnsi="宋体" w:cs="Times New Roman"/>
          <w:kern w:val="0"/>
        </w:rPr>
        <w:t xml:space="preserve"> </w:t>
      </w:r>
      <w:r w:rsidRPr="00EE6035">
        <w:rPr>
          <w:rFonts w:ascii="宋体" w:eastAsia="宋体" w:hAnsi="宋体" w:cs="Times New Roman" w:hint="eastAsia"/>
          <w:kern w:val="0"/>
        </w:rPr>
        <w:t>员：李</w:t>
      </w:r>
      <w:r>
        <w:rPr>
          <w:rFonts w:ascii="宋体" w:eastAsia="宋体" w:hAnsi="宋体" w:cs="Times New Roman" w:hint="eastAsia"/>
          <w:kern w:val="0"/>
        </w:rPr>
        <w:t xml:space="preserve"> </w:t>
      </w:r>
      <w:r>
        <w:rPr>
          <w:rFonts w:ascii="宋体" w:eastAsia="宋体" w:hAnsi="宋体" w:cs="Times New Roman"/>
          <w:kern w:val="0"/>
        </w:rPr>
        <w:t xml:space="preserve"> </w:t>
      </w:r>
      <w:r w:rsidRPr="00EE6035">
        <w:rPr>
          <w:rFonts w:ascii="宋体" w:eastAsia="宋体" w:hAnsi="宋体" w:cs="Times New Roman" w:hint="eastAsia"/>
          <w:kern w:val="0"/>
        </w:rPr>
        <w:t>明</w:t>
      </w:r>
      <w:r w:rsidRPr="00EE6035">
        <w:rPr>
          <w:rFonts w:ascii="宋体" w:eastAsia="宋体" w:hAnsi="宋体" w:cs="Times New Roman" w:hint="eastAsia"/>
          <w:kern w:val="0"/>
          <w:sz w:val="34"/>
          <w:szCs w:val="34"/>
        </w:rPr>
        <w:t> </w:t>
      </w:r>
      <w:r w:rsidRPr="00EE6035">
        <w:rPr>
          <w:rFonts w:ascii="宋体" w:eastAsia="宋体" w:hAnsi="宋体" w:cs="Times New Roman" w:hint="eastAsia"/>
          <w:kern w:val="0"/>
        </w:rPr>
        <w:t>冯连勇</w:t>
      </w:r>
      <w:r w:rsidRPr="00EE6035">
        <w:rPr>
          <w:rFonts w:ascii="宋体" w:eastAsia="宋体" w:hAnsi="宋体" w:cs="Times New Roman" w:hint="eastAsia"/>
          <w:kern w:val="0"/>
          <w:sz w:val="34"/>
          <w:szCs w:val="34"/>
        </w:rPr>
        <w:t> </w:t>
      </w:r>
      <w:r w:rsidRPr="00EE6035">
        <w:rPr>
          <w:rFonts w:ascii="宋体" w:eastAsia="宋体" w:hAnsi="宋体" w:cs="Times New Roman" w:hint="eastAsia"/>
          <w:kern w:val="0"/>
        </w:rPr>
        <w:t>牛琦彬</w:t>
      </w:r>
      <w:r w:rsidRPr="00EE6035">
        <w:rPr>
          <w:rFonts w:ascii="宋体" w:eastAsia="宋体" w:hAnsi="宋体" w:cs="Times New Roman" w:hint="eastAsia"/>
          <w:kern w:val="0"/>
          <w:sz w:val="34"/>
          <w:szCs w:val="34"/>
        </w:rPr>
        <w:t> </w:t>
      </w:r>
      <w:r w:rsidRPr="00EE6035">
        <w:rPr>
          <w:rFonts w:ascii="宋体" w:eastAsia="宋体" w:hAnsi="宋体" w:cs="Times New Roman" w:hint="eastAsia"/>
          <w:kern w:val="0"/>
        </w:rPr>
        <w:t>张先美</w:t>
      </w:r>
      <w:r w:rsidRPr="00EE6035">
        <w:rPr>
          <w:rFonts w:ascii="宋体" w:eastAsia="宋体" w:hAnsi="宋体" w:cs="Times New Roman" w:hint="eastAsia"/>
          <w:kern w:val="0"/>
          <w:sz w:val="34"/>
          <w:szCs w:val="34"/>
        </w:rPr>
        <w:t> </w:t>
      </w:r>
      <w:r w:rsidRPr="00EE6035">
        <w:rPr>
          <w:rFonts w:ascii="宋体" w:eastAsia="宋体" w:hAnsi="宋体" w:cs="Times New Roman" w:hint="eastAsia"/>
          <w:kern w:val="0"/>
        </w:rPr>
        <w:t>王珮</w:t>
      </w:r>
      <w:r w:rsidRPr="001F4DC6">
        <w:rPr>
          <w:rFonts w:ascii="宋体" w:eastAsia="宋体" w:hAnsi="宋体" w:cs="Times New Roman" w:hint="eastAsia"/>
          <w:kern w:val="0"/>
        </w:rPr>
        <w:t> </w:t>
      </w:r>
      <w:r>
        <w:rPr>
          <w:rFonts w:ascii="宋体" w:eastAsia="宋体" w:hAnsi="宋体" w:cs="Times New Roman"/>
          <w:kern w:val="0"/>
        </w:rPr>
        <w:t xml:space="preserve"> </w:t>
      </w:r>
      <w:r w:rsidRPr="00EE6035">
        <w:rPr>
          <w:rFonts w:ascii="宋体" w:eastAsia="宋体" w:hAnsi="宋体" w:cs="Times New Roman" w:hint="eastAsia"/>
          <w:kern w:val="0"/>
        </w:rPr>
        <w:t>孙竹</w:t>
      </w:r>
      <w:r w:rsidRPr="001F4DC6">
        <w:rPr>
          <w:rFonts w:ascii="宋体" w:eastAsia="宋体" w:hAnsi="宋体" w:cs="Times New Roman" w:hint="eastAsia"/>
          <w:kern w:val="0"/>
          <w:sz w:val="34"/>
          <w:szCs w:val="34"/>
        </w:rPr>
        <w:t> </w:t>
      </w:r>
    </w:p>
    <w:p w14:paraId="033F580F" w14:textId="77777777" w:rsidR="00850618" w:rsidRPr="00EE6035" w:rsidRDefault="00850618" w:rsidP="00850618">
      <w:pPr>
        <w:widowControl/>
        <w:snapToGrid w:val="0"/>
        <w:spacing w:line="300" w:lineRule="auto"/>
        <w:ind w:firstLineChars="600" w:firstLine="1440"/>
        <w:jc w:val="left"/>
        <w:rPr>
          <w:rFonts w:ascii="宋体" w:eastAsia="宋体" w:hAnsi="宋体" w:cs="Times New Roman"/>
          <w:kern w:val="0"/>
          <w:sz w:val="34"/>
          <w:szCs w:val="34"/>
        </w:rPr>
      </w:pPr>
      <w:r w:rsidRPr="0021576F">
        <w:rPr>
          <w:rFonts w:ascii="宋体" w:eastAsia="宋体" w:hAnsi="宋体" w:cs="Times New Roman" w:hint="eastAsia"/>
          <w:kern w:val="0"/>
        </w:rPr>
        <w:t>陈彦迪</w:t>
      </w:r>
      <w:r w:rsidRPr="0021576F">
        <w:rPr>
          <w:rFonts w:ascii="宋体" w:eastAsia="宋体" w:hAnsi="宋体" w:cs="Times New Roman"/>
          <w:kern w:val="0"/>
        </w:rPr>
        <w:t xml:space="preserve"> </w:t>
      </w:r>
      <w:r>
        <w:rPr>
          <w:rFonts w:ascii="宋体" w:eastAsia="宋体" w:hAnsi="宋体" w:cs="Times New Roman"/>
          <w:kern w:val="0"/>
        </w:rPr>
        <w:t xml:space="preserve">  </w:t>
      </w:r>
      <w:r w:rsidRPr="0021576F">
        <w:rPr>
          <w:rFonts w:ascii="宋体" w:eastAsia="宋体" w:hAnsi="宋体" w:cs="Times New Roman"/>
          <w:kern w:val="0"/>
        </w:rPr>
        <w:t>焦晓宇</w:t>
      </w:r>
      <w:r>
        <w:rPr>
          <w:rFonts w:ascii="宋体" w:eastAsia="宋体" w:hAnsi="宋体" w:cs="Times New Roman" w:hint="eastAsia"/>
          <w:kern w:val="0"/>
        </w:rPr>
        <w:t xml:space="preserve"> </w:t>
      </w:r>
    </w:p>
    <w:p w14:paraId="3021EC33" w14:textId="77777777" w:rsidR="00850618" w:rsidRPr="00EE6035" w:rsidRDefault="00850618" w:rsidP="00850618">
      <w:pPr>
        <w:widowControl/>
        <w:spacing w:line="300" w:lineRule="auto"/>
        <w:ind w:firstLine="482"/>
        <w:jc w:val="left"/>
        <w:rPr>
          <w:rFonts w:ascii="宋体" w:eastAsia="宋体" w:hAnsi="宋体" w:cs="Times New Roman"/>
          <w:kern w:val="0"/>
          <w:sz w:val="34"/>
          <w:szCs w:val="34"/>
        </w:rPr>
      </w:pPr>
      <w:r w:rsidRPr="00EE6035">
        <w:rPr>
          <w:rFonts w:ascii="宋体" w:eastAsia="宋体" w:hAnsi="宋体" w:cs="Times New Roman" w:hint="eastAsia"/>
          <w:kern w:val="0"/>
        </w:rPr>
        <w:t>秘</w:t>
      </w:r>
      <w:r>
        <w:rPr>
          <w:rFonts w:ascii="宋体" w:eastAsia="宋体" w:hAnsi="宋体" w:cs="Times New Roman" w:hint="eastAsia"/>
          <w:kern w:val="0"/>
        </w:rPr>
        <w:t xml:space="preserve"> </w:t>
      </w:r>
      <w:r>
        <w:rPr>
          <w:rFonts w:ascii="宋体" w:eastAsia="宋体" w:hAnsi="宋体" w:cs="Times New Roman"/>
          <w:kern w:val="0"/>
        </w:rPr>
        <w:t xml:space="preserve"> </w:t>
      </w:r>
      <w:r w:rsidRPr="00EE6035">
        <w:rPr>
          <w:rFonts w:ascii="宋体" w:eastAsia="宋体" w:hAnsi="宋体" w:cs="Times New Roman" w:hint="eastAsia"/>
          <w:kern w:val="0"/>
        </w:rPr>
        <w:t>书：刘艳平</w:t>
      </w:r>
    </w:p>
    <w:p w14:paraId="6A29D1FE" w14:textId="206F3593" w:rsidR="00850618" w:rsidRPr="00850618" w:rsidRDefault="00850618" w:rsidP="00640FFF">
      <w:pPr>
        <w:widowControl/>
        <w:spacing w:line="300" w:lineRule="auto"/>
        <w:ind w:firstLineChars="200" w:firstLine="482"/>
        <w:jc w:val="left"/>
        <w:rPr>
          <w:rFonts w:ascii="宋体" w:eastAsia="宋体" w:hAnsi="宋体" w:cs="Times New Roman"/>
          <w:b/>
          <w:bCs/>
          <w:kern w:val="0"/>
        </w:rPr>
      </w:pPr>
    </w:p>
    <w:p w14:paraId="34C7FFB6" w14:textId="7BC7AC38" w:rsidR="00850618" w:rsidRDefault="00850618" w:rsidP="00640FFF">
      <w:pPr>
        <w:widowControl/>
        <w:spacing w:line="300" w:lineRule="auto"/>
        <w:ind w:firstLineChars="200" w:firstLine="482"/>
        <w:jc w:val="left"/>
        <w:rPr>
          <w:rFonts w:ascii="宋体" w:eastAsia="宋体" w:hAnsi="宋体" w:cs="Times New Roman"/>
          <w:b/>
          <w:bCs/>
          <w:kern w:val="0"/>
        </w:rPr>
      </w:pPr>
      <w:r>
        <w:rPr>
          <w:rFonts w:ascii="宋体" w:eastAsia="宋体" w:hAnsi="宋体" w:cs="Times New Roman" w:hint="eastAsia"/>
          <w:b/>
          <w:bCs/>
          <w:kern w:val="0"/>
        </w:rPr>
        <w:t>六 附则</w:t>
      </w:r>
    </w:p>
    <w:p w14:paraId="356D93B3" w14:textId="0A5F052F" w:rsidR="00EE6035" w:rsidRPr="00850618" w:rsidRDefault="00850618" w:rsidP="00F95034">
      <w:pPr>
        <w:widowControl/>
        <w:snapToGrid w:val="0"/>
        <w:spacing w:line="360" w:lineRule="auto"/>
        <w:ind w:firstLine="482"/>
        <w:jc w:val="left"/>
        <w:rPr>
          <w:rFonts w:ascii="宋体" w:eastAsia="宋体" w:hAnsi="宋体" w:cs="Times New Roman"/>
          <w:kern w:val="0"/>
        </w:rPr>
      </w:pPr>
      <w:r w:rsidRPr="00850618">
        <w:rPr>
          <w:rFonts w:ascii="宋体" w:eastAsia="宋体" w:hAnsi="宋体" w:cs="Times New Roman" w:hint="eastAsia"/>
          <w:kern w:val="0"/>
        </w:rPr>
        <w:t>1.</w:t>
      </w:r>
      <w:r w:rsidR="00EE6035" w:rsidRPr="00850618">
        <w:rPr>
          <w:rFonts w:ascii="宋体" w:eastAsia="宋体" w:hAnsi="宋体" w:cs="Times New Roman" w:hint="eastAsia"/>
          <w:kern w:val="0"/>
        </w:rPr>
        <w:t>如遇特殊情况由学院专业类分流领导小组讨论决定。</w:t>
      </w:r>
    </w:p>
    <w:p w14:paraId="47C8106B" w14:textId="09D66D2B" w:rsidR="00EE6035" w:rsidRPr="00850618" w:rsidRDefault="00850618" w:rsidP="00F95034">
      <w:pPr>
        <w:widowControl/>
        <w:snapToGrid w:val="0"/>
        <w:spacing w:line="360" w:lineRule="auto"/>
        <w:ind w:firstLine="482"/>
        <w:jc w:val="left"/>
        <w:rPr>
          <w:rFonts w:ascii="宋体" w:eastAsia="宋体" w:hAnsi="宋体" w:cs="Times New Roman"/>
          <w:kern w:val="0"/>
        </w:rPr>
      </w:pPr>
      <w:r w:rsidRPr="00850618">
        <w:rPr>
          <w:rFonts w:ascii="宋体" w:eastAsia="宋体" w:hAnsi="宋体" w:cs="Times New Roman" w:hint="eastAsia"/>
          <w:kern w:val="0"/>
        </w:rPr>
        <w:t>2.</w:t>
      </w:r>
      <w:r w:rsidR="00EE6035" w:rsidRPr="00850618">
        <w:rPr>
          <w:rFonts w:ascii="宋体" w:eastAsia="宋体" w:hAnsi="宋体" w:cs="Times New Roman" w:hint="eastAsia"/>
          <w:kern w:val="0"/>
        </w:rPr>
        <w:t>所有规定，如果遇到学校政策调整，以学校政策为准。</w:t>
      </w:r>
    </w:p>
    <w:p w14:paraId="612AC344" w14:textId="452A85DC" w:rsidR="00EE6035" w:rsidRPr="00850618" w:rsidRDefault="00850618" w:rsidP="00F95034">
      <w:pPr>
        <w:widowControl/>
        <w:snapToGrid w:val="0"/>
        <w:spacing w:line="360" w:lineRule="auto"/>
        <w:ind w:firstLine="482"/>
        <w:jc w:val="left"/>
        <w:rPr>
          <w:rFonts w:ascii="宋体" w:eastAsia="宋体" w:hAnsi="宋体" w:cs="Times New Roman"/>
          <w:kern w:val="0"/>
        </w:rPr>
      </w:pPr>
      <w:r w:rsidRPr="00850618">
        <w:rPr>
          <w:rFonts w:ascii="宋体" w:eastAsia="宋体" w:hAnsi="宋体" w:cs="Times New Roman" w:hint="eastAsia"/>
          <w:kern w:val="0"/>
        </w:rPr>
        <w:t>3.</w:t>
      </w:r>
      <w:r w:rsidR="00EE6035" w:rsidRPr="00850618">
        <w:rPr>
          <w:rFonts w:ascii="宋体" w:eastAsia="宋体" w:hAnsi="宋体" w:cs="Times New Roman" w:hint="eastAsia"/>
          <w:kern w:val="0"/>
        </w:rPr>
        <w:t>本规定解释权在学院</w:t>
      </w:r>
      <w:r w:rsidRPr="00850618">
        <w:rPr>
          <w:rFonts w:ascii="宋体" w:eastAsia="宋体" w:hAnsi="宋体" w:cs="Times New Roman" w:hint="eastAsia"/>
          <w:kern w:val="0"/>
        </w:rPr>
        <w:t>转</w:t>
      </w:r>
      <w:r w:rsidR="00EE6035" w:rsidRPr="00850618">
        <w:rPr>
          <w:rFonts w:ascii="宋体" w:eastAsia="宋体" w:hAnsi="宋体" w:cs="Times New Roman" w:hint="eastAsia"/>
          <w:kern w:val="0"/>
        </w:rPr>
        <w:t>专业</w:t>
      </w:r>
      <w:r w:rsidRPr="00850618">
        <w:rPr>
          <w:rFonts w:ascii="宋体" w:eastAsia="宋体" w:hAnsi="宋体" w:cs="Times New Roman" w:hint="eastAsia"/>
          <w:kern w:val="0"/>
        </w:rPr>
        <w:t>工作</w:t>
      </w:r>
      <w:r w:rsidR="00EE6035" w:rsidRPr="00850618">
        <w:rPr>
          <w:rFonts w:ascii="宋体" w:eastAsia="宋体" w:hAnsi="宋体" w:cs="Times New Roman" w:hint="eastAsia"/>
          <w:kern w:val="0"/>
        </w:rPr>
        <w:t>领导小组。</w:t>
      </w:r>
    </w:p>
    <w:p w14:paraId="3CDEA59C" w14:textId="55208FDA" w:rsidR="00EE6035" w:rsidRPr="00EE6035" w:rsidRDefault="00EE6035" w:rsidP="00640FFF">
      <w:pPr>
        <w:widowControl/>
        <w:spacing w:line="300" w:lineRule="auto"/>
        <w:ind w:firstLine="4680"/>
        <w:jc w:val="left"/>
        <w:rPr>
          <w:rFonts w:ascii="宋体" w:eastAsia="宋体" w:hAnsi="宋体" w:cs="Times New Roman"/>
          <w:kern w:val="0"/>
          <w:sz w:val="34"/>
          <w:szCs w:val="34"/>
        </w:rPr>
      </w:pPr>
      <w:r w:rsidRPr="00EE6035">
        <w:rPr>
          <w:rFonts w:ascii="宋体" w:eastAsia="宋体" w:hAnsi="宋体" w:cs="Times New Roman" w:hint="eastAsia"/>
          <w:kern w:val="0"/>
          <w:sz w:val="34"/>
          <w:szCs w:val="34"/>
        </w:rPr>
        <w:t> </w:t>
      </w:r>
      <w:r w:rsidR="00640FFF">
        <w:rPr>
          <w:rFonts w:ascii="宋体" w:eastAsia="宋体" w:hAnsi="宋体" w:cs="Times New Roman"/>
          <w:kern w:val="0"/>
          <w:sz w:val="34"/>
          <w:szCs w:val="34"/>
        </w:rPr>
        <w:t xml:space="preserve">        </w:t>
      </w:r>
      <w:r w:rsidRPr="00EE6035">
        <w:rPr>
          <w:rFonts w:ascii="宋体" w:eastAsia="宋体" w:hAnsi="宋体" w:cs="Times New Roman" w:hint="eastAsia"/>
          <w:kern w:val="0"/>
        </w:rPr>
        <w:t>经济管理学院</w:t>
      </w:r>
    </w:p>
    <w:p w14:paraId="1CB15BD6" w14:textId="4E681BB4" w:rsidR="00504D0F" w:rsidRPr="00640FFF" w:rsidRDefault="00EE6035" w:rsidP="00640FFF">
      <w:pPr>
        <w:widowControl/>
        <w:spacing w:line="300" w:lineRule="auto"/>
        <w:ind w:right="480" w:firstLine="4800"/>
        <w:jc w:val="right"/>
        <w:rPr>
          <w:rFonts w:ascii="宋体" w:eastAsia="宋体" w:hAnsi="宋体" w:cs="Times New Roman"/>
          <w:kern w:val="0"/>
          <w:sz w:val="34"/>
          <w:szCs w:val="34"/>
        </w:rPr>
      </w:pPr>
      <w:r w:rsidRPr="00EE6035">
        <w:rPr>
          <w:rFonts w:ascii="宋体" w:eastAsia="宋体" w:hAnsi="宋体" w:cs="Times New Roman" w:hint="eastAsia"/>
          <w:kern w:val="0"/>
        </w:rPr>
        <w:t>20</w:t>
      </w:r>
      <w:r w:rsidR="000B4DA4">
        <w:rPr>
          <w:rFonts w:ascii="宋体" w:eastAsia="宋体" w:hAnsi="宋体" w:cs="Times New Roman" w:hint="eastAsia"/>
          <w:kern w:val="0"/>
        </w:rPr>
        <w:t>2</w:t>
      </w:r>
      <w:r w:rsidR="00850618">
        <w:rPr>
          <w:rFonts w:ascii="宋体" w:eastAsia="宋体" w:hAnsi="宋体" w:cs="Times New Roman" w:hint="eastAsia"/>
          <w:kern w:val="0"/>
        </w:rPr>
        <w:t>1</w:t>
      </w:r>
      <w:r w:rsidRPr="00EE6035">
        <w:rPr>
          <w:rFonts w:ascii="宋体" w:eastAsia="宋体" w:hAnsi="宋体" w:cs="Times New Roman" w:hint="eastAsia"/>
          <w:kern w:val="0"/>
        </w:rPr>
        <w:t>年</w:t>
      </w:r>
      <w:r w:rsidR="00D60B44">
        <w:rPr>
          <w:rFonts w:ascii="宋体" w:eastAsia="宋体" w:hAnsi="宋体" w:cs="Times New Roman" w:hint="eastAsia"/>
          <w:kern w:val="0"/>
        </w:rPr>
        <w:t>5</w:t>
      </w:r>
      <w:bookmarkStart w:id="2" w:name="_GoBack"/>
      <w:bookmarkEnd w:id="2"/>
      <w:r w:rsidRPr="00EE6035">
        <w:rPr>
          <w:rFonts w:ascii="宋体" w:eastAsia="宋体" w:hAnsi="宋体" w:cs="Times New Roman" w:hint="eastAsia"/>
          <w:kern w:val="0"/>
        </w:rPr>
        <w:t>月</w:t>
      </w:r>
    </w:p>
    <w:sectPr w:rsidR="00504D0F" w:rsidRPr="00640FFF" w:rsidSect="00C15B85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608B2" w14:textId="77777777" w:rsidR="003A3D33" w:rsidRDefault="003A3D33" w:rsidP="007F198C">
      <w:r>
        <w:separator/>
      </w:r>
    </w:p>
  </w:endnote>
  <w:endnote w:type="continuationSeparator" w:id="0">
    <w:p w14:paraId="5C745EC0" w14:textId="77777777" w:rsidR="003A3D33" w:rsidRDefault="003A3D33" w:rsidP="007F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03C55" w14:textId="77777777" w:rsidR="003A3D33" w:rsidRDefault="003A3D33" w:rsidP="007F198C">
      <w:r>
        <w:separator/>
      </w:r>
    </w:p>
  </w:footnote>
  <w:footnote w:type="continuationSeparator" w:id="0">
    <w:p w14:paraId="02D63396" w14:textId="77777777" w:rsidR="003A3D33" w:rsidRDefault="003A3D33" w:rsidP="007F1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35"/>
    <w:rsid w:val="000261DF"/>
    <w:rsid w:val="00037AAE"/>
    <w:rsid w:val="0005591B"/>
    <w:rsid w:val="00086E91"/>
    <w:rsid w:val="000B1B8A"/>
    <w:rsid w:val="000B4DA4"/>
    <w:rsid w:val="000C45E8"/>
    <w:rsid w:val="0010762A"/>
    <w:rsid w:val="0018149D"/>
    <w:rsid w:val="001C2BF7"/>
    <w:rsid w:val="001C6712"/>
    <w:rsid w:val="001F4DC6"/>
    <w:rsid w:val="00201884"/>
    <w:rsid w:val="0021576F"/>
    <w:rsid w:val="002B6B51"/>
    <w:rsid w:val="002C60AA"/>
    <w:rsid w:val="002F25EB"/>
    <w:rsid w:val="00304D36"/>
    <w:rsid w:val="00305EB4"/>
    <w:rsid w:val="0031569C"/>
    <w:rsid w:val="003921FE"/>
    <w:rsid w:val="003A3D33"/>
    <w:rsid w:val="004767AE"/>
    <w:rsid w:val="004D2F20"/>
    <w:rsid w:val="004E71DA"/>
    <w:rsid w:val="005055AB"/>
    <w:rsid w:val="00531033"/>
    <w:rsid w:val="00533D83"/>
    <w:rsid w:val="00557876"/>
    <w:rsid w:val="00582878"/>
    <w:rsid w:val="005C02E9"/>
    <w:rsid w:val="00602C04"/>
    <w:rsid w:val="00640FFF"/>
    <w:rsid w:val="00660DD0"/>
    <w:rsid w:val="006A4C7E"/>
    <w:rsid w:val="006B0D86"/>
    <w:rsid w:val="007953A2"/>
    <w:rsid w:val="007A161F"/>
    <w:rsid w:val="007F198C"/>
    <w:rsid w:val="00827501"/>
    <w:rsid w:val="0083710F"/>
    <w:rsid w:val="00850618"/>
    <w:rsid w:val="00852E4D"/>
    <w:rsid w:val="008923F0"/>
    <w:rsid w:val="00961DFC"/>
    <w:rsid w:val="00996B64"/>
    <w:rsid w:val="00A15CCD"/>
    <w:rsid w:val="00A3403F"/>
    <w:rsid w:val="00A40FA5"/>
    <w:rsid w:val="00A83958"/>
    <w:rsid w:val="00A93EA3"/>
    <w:rsid w:val="00B476E3"/>
    <w:rsid w:val="00B6469D"/>
    <w:rsid w:val="00BC42C8"/>
    <w:rsid w:val="00C15B85"/>
    <w:rsid w:val="00C46293"/>
    <w:rsid w:val="00C72F92"/>
    <w:rsid w:val="00CE207B"/>
    <w:rsid w:val="00D54200"/>
    <w:rsid w:val="00D60740"/>
    <w:rsid w:val="00D60B44"/>
    <w:rsid w:val="00DA6620"/>
    <w:rsid w:val="00DF1037"/>
    <w:rsid w:val="00EE6035"/>
    <w:rsid w:val="00F620EB"/>
    <w:rsid w:val="00F9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D509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E6035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E6035"/>
    <w:rPr>
      <w:rFonts w:ascii="Times New Roman" w:hAnsi="Times New Roman" w:cs="Times New Roman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EE6035"/>
  </w:style>
  <w:style w:type="paragraph" w:styleId="a3">
    <w:name w:val="Normal (Web)"/>
    <w:basedOn w:val="a"/>
    <w:uiPriority w:val="99"/>
    <w:semiHidden/>
    <w:unhideWhenUsed/>
    <w:rsid w:val="00EE6035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4">
    <w:name w:val="Strong"/>
    <w:basedOn w:val="a0"/>
    <w:uiPriority w:val="22"/>
    <w:qFormat/>
    <w:rsid w:val="00EE6035"/>
    <w:rPr>
      <w:b/>
      <w:bCs/>
    </w:rPr>
  </w:style>
  <w:style w:type="paragraph" w:styleId="a5">
    <w:name w:val="header"/>
    <w:basedOn w:val="a"/>
    <w:link w:val="Char"/>
    <w:uiPriority w:val="99"/>
    <w:unhideWhenUsed/>
    <w:rsid w:val="007F1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F198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F1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F198C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C02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C02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E6035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E6035"/>
    <w:rPr>
      <w:rFonts w:ascii="Times New Roman" w:hAnsi="Times New Roman" w:cs="Times New Roman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EE6035"/>
  </w:style>
  <w:style w:type="paragraph" w:styleId="a3">
    <w:name w:val="Normal (Web)"/>
    <w:basedOn w:val="a"/>
    <w:uiPriority w:val="99"/>
    <w:semiHidden/>
    <w:unhideWhenUsed/>
    <w:rsid w:val="00EE6035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4">
    <w:name w:val="Strong"/>
    <w:basedOn w:val="a0"/>
    <w:uiPriority w:val="22"/>
    <w:qFormat/>
    <w:rsid w:val="00EE6035"/>
    <w:rPr>
      <w:b/>
      <w:bCs/>
    </w:rPr>
  </w:style>
  <w:style w:type="paragraph" w:styleId="a5">
    <w:name w:val="header"/>
    <w:basedOn w:val="a"/>
    <w:link w:val="Char"/>
    <w:uiPriority w:val="99"/>
    <w:unhideWhenUsed/>
    <w:rsid w:val="007F1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F198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F1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F198C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C02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C02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2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Headings</vt:lpstr>
      </vt:variant>
      <vt:variant>
        <vt:i4>1</vt:i4>
      </vt:variant>
    </vt:vector>
  </HeadingPairs>
  <TitlesOfParts>
    <vt:vector size="1" baseType="lpstr">
      <vt:lpstr>    经济管理学院2018级本科生专业类分流实施原则和办法</vt:lpstr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Admin</cp:lastModifiedBy>
  <cp:revision>3</cp:revision>
  <dcterms:created xsi:type="dcterms:W3CDTF">2021-05-17T02:49:00Z</dcterms:created>
  <dcterms:modified xsi:type="dcterms:W3CDTF">2021-05-17T02:52:00Z</dcterms:modified>
</cp:coreProperties>
</file>