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05050"/>
          <w:spacing w:val="0"/>
          <w:sz w:val="37"/>
          <w:szCs w:val="3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sz w:val="37"/>
          <w:szCs w:val="37"/>
          <w:lang w:val="en-US" w:eastAsia="zh-CN"/>
        </w:rPr>
        <w:t>MBA教育中心</w:t>
      </w:r>
      <w:r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sz w:val="37"/>
          <w:szCs w:val="37"/>
          <w:lang w:eastAsia="zh-CN"/>
        </w:rPr>
        <w:t>2021</w:t>
      </w:r>
      <w:r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sz w:val="37"/>
          <w:szCs w:val="37"/>
        </w:rPr>
        <w:t>届</w:t>
      </w:r>
      <w:r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sz w:val="37"/>
          <w:szCs w:val="37"/>
          <w:lang w:val="en-US" w:eastAsia="zh-CN"/>
        </w:rPr>
        <w:t>非全日制</w:t>
      </w:r>
      <w:r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sz w:val="37"/>
          <w:szCs w:val="37"/>
        </w:rPr>
        <w:t>北京市及校级优秀毕业生评选细则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384"/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36"/>
          <w:szCs w:val="36"/>
        </w:rPr>
      </w:pPr>
      <w:r>
        <w:rPr>
          <w:rFonts w:ascii="仿宋" w:hAnsi="仿宋" w:eastAsia="仿宋" w:cs="仿宋"/>
          <w:b w:val="0"/>
          <w:i w:val="0"/>
          <w:caps w:val="0"/>
          <w:color w:val="666666"/>
          <w:spacing w:val="0"/>
          <w:sz w:val="16"/>
          <w:szCs w:val="16"/>
        </w:rPr>
        <w:t>为</w:t>
      </w:r>
      <w:r>
        <w:rPr>
          <w:rFonts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</w:rPr>
        <w:t>学习贯彻习近平新时代中国特色社会主义思想和党的十九大精神，落实立德树人根本任务，引导新时期青年学生“树立远大理想、热爱伟大祖国、担当时代责任、勇于砥砺奋斗、练就过硬本领、锤炼品德修为”，根据《关于进一步做好北京市普通高等学校优秀毕业生评选工作的意见》（京教学〔2012〕1号）文件要求和《中国石油大学（北京）关于评选</w:t>
      </w: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  <w:lang w:eastAsia="zh-CN"/>
        </w:rPr>
        <w:t>2021</w:t>
      </w:r>
      <w:r>
        <w:rPr>
          <w:rFonts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</w:rPr>
        <w:t>届北京市及校级优秀毕业生的通知》，现制定学院</w:t>
      </w: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  <w:lang w:eastAsia="zh-CN"/>
        </w:rPr>
        <w:t>2021</w:t>
      </w:r>
      <w:r>
        <w:rPr>
          <w:rFonts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</w:rPr>
        <w:t>届优秀毕业生评选细则。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384"/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36"/>
          <w:szCs w:val="36"/>
        </w:rPr>
      </w:pPr>
      <w:r>
        <w:rPr>
          <w:rStyle w:val="8"/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36"/>
          <w:szCs w:val="36"/>
        </w:rPr>
        <w:t>一、评选对象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384"/>
        <w:rPr>
          <w:rFonts w:hint="default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</w:rPr>
        <w:t>“北京市优秀毕业生”和“中国石油大学（北京）优秀毕业生”的评选对象为</w:t>
      </w: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  <w:lang w:eastAsia="zh-CN"/>
        </w:rPr>
        <w:t>2021</w:t>
      </w: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</w:rPr>
        <w:t>届毕业生</w:t>
      </w: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  <w:lang w:val="en-US" w:eastAsia="zh-CN"/>
        </w:rPr>
        <w:t>无延期）。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right="0" w:firstLine="361" w:firstLineChars="100"/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36"/>
          <w:szCs w:val="36"/>
        </w:rPr>
      </w:pPr>
      <w:r>
        <w:rPr>
          <w:rStyle w:val="8"/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36"/>
          <w:szCs w:val="36"/>
        </w:rPr>
        <w:t>二、</w:t>
      </w: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36"/>
          <w:szCs w:val="36"/>
        </w:rPr>
        <w:t> </w:t>
      </w:r>
      <w:r>
        <w:rPr>
          <w:rStyle w:val="8"/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36"/>
          <w:szCs w:val="36"/>
        </w:rPr>
        <w:t>评选原则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384"/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</w:rPr>
        <w:t>评选工作要坚持公平、公正、公开的原则，严格按照评选条件进行。推荐的毕业生要具有先进性和代表性。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right="0" w:firstLine="361" w:firstLineChars="100"/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36"/>
          <w:szCs w:val="36"/>
        </w:rPr>
      </w:pPr>
      <w:r>
        <w:rPr>
          <w:rStyle w:val="8"/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36"/>
          <w:szCs w:val="36"/>
        </w:rPr>
        <w:t>三、评选条件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384"/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</w:rPr>
        <w:t>（一）热爱祖国，认真学习贯彻习近平新时代中国特色社会主义思想，具有坚定正确的政治方向，拥护党和国家的路线、方针、政策，思想进步，具有较高的思想道德素质；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384"/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</w:rPr>
        <w:t>（二）遵纪守法，品德优秀，有较强的诚信意识和良好的学术道德；在校期间无违纪行为、未受到过纪律处分、无不良信用记录。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384"/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</w:rPr>
        <w:t>（三）学习认真刻苦，成绩优良；所学课程无不及格科目；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384"/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</w:rPr>
        <w:t>（四）积极参加社会实践和志愿服务，有较强的实践能力和创新能力；在校期间有重要发明创造或为学校、为社会做出突出贡献的毕业生，可优先推荐评选；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384"/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</w:rPr>
        <w:t>（五）积极参加体育锻炼，身心健康；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384"/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</w:rPr>
        <w:t>（六）树立正确的就业观，积极就业；对响应国家号召献身国防事业，自愿到西部、到艰苦边远地区和基层就业、创业的毕业生，可优先推荐评选；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336"/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</w:rPr>
        <w:t>（七）在疫情防控、服务保障国庆70周年、脱贫攻坚等重大活动和重大任务中有突出表现的毕业生，可优先推荐评选；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384"/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</w:rPr>
        <w:t>（八）在校期间获得一次及以上先进个人荣誉称号</w:t>
      </w: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  <w:lang w:val="en-US" w:eastAsia="zh-CN"/>
        </w:rPr>
        <w:t>MBA教育中心优秀班干部、MBA教育中心优秀学员，参加MBA教育中心组织的校内赛中获得二等奖以上或个人荣誉称号）</w:t>
      </w: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</w:rPr>
        <w:t>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right="0" w:firstLine="361" w:firstLineChars="1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36"/>
          <w:szCs w:val="36"/>
        </w:rPr>
      </w:pPr>
      <w:bookmarkStart w:id="0" w:name="_GoBack"/>
      <w:bookmarkEnd w:id="0"/>
      <w:r>
        <w:rPr>
          <w:rStyle w:val="8"/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36"/>
          <w:szCs w:val="36"/>
        </w:rPr>
        <w:t>四、 评选程序和标准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384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</w:rPr>
        <w:t>（一）总体评选程序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672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</w:rPr>
        <w:t>1. 学院成立由主管学生工作的院领导、学院团委书记、</w:t>
      </w: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  <w:lang w:val="en-US" w:eastAsia="zh-CN"/>
        </w:rPr>
        <w:t>MBA教育中心领导、</w:t>
      </w: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</w:rPr>
        <w:t>辅导员以及学生代表组成的优秀毕业生评选工作小组，负责本学院的</w:t>
      </w: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  <w:lang w:val="en-US" w:eastAsia="zh-CN"/>
        </w:rPr>
        <w:t>MBA非全日制</w:t>
      </w: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</w:rPr>
        <w:t>优秀毕业生评选工作。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672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</w:rPr>
        <w:t>2. 符合条件的毕业生向学院提出书面申请；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672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</w:rPr>
        <w:t>3. 学院工作小组对提出申请的学生展开评选工作；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672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</w:rPr>
        <w:t>4. 学院对各班级上报的候选人名单进行审核并公示，经公示后确定名单同时报就业指导中心。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384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</w:rPr>
        <w:t>（二）评定标准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384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</w:rPr>
        <w:t>1.</w:t>
      </w: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  <w:lang w:val="en-US" w:eastAsia="zh-CN"/>
        </w:rPr>
        <w:t>非</w:t>
      </w: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</w:rPr>
        <w:t>全日制学生评定标准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384"/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</w:rPr>
        <w:t>（1）</w:t>
      </w: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  <w:lang w:val="en-US" w:eastAsia="zh-CN"/>
        </w:rPr>
        <w:t>学位课程成绩情况（必修课平均分）</w:t>
      </w: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</w:rPr>
        <w:t>前30%学生</w:t>
      </w: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</w:rPr>
        <w:t>符合评选条件四（四）、（六）和（七）优先推荐条件的综合测评成绩可以适当放宽，是否符合优先推荐条件需经学院领导小组进行认定。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384"/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</w:rPr>
        <w:t>（2）由申请学生所在班级对所有申报候选人进行评分评定，按班级评定最终拟定上报学院名单。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384"/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</w:rPr>
        <w:t>（3）“北京市优秀毕业生”</w:t>
      </w: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  <w:lang w:val="en-US" w:eastAsia="zh-CN"/>
        </w:rPr>
        <w:t>和</w:t>
      </w: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</w:rPr>
        <w:t>“</w:t>
      </w: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  <w:lang w:val="en-US" w:eastAsia="zh-CN"/>
        </w:rPr>
        <w:t>中国石油大学（北京）</w:t>
      </w: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</w:rPr>
        <w:t>优秀毕业生”，需经过班级同学测评，</w:t>
      </w: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  <w:lang w:val="en-US" w:eastAsia="zh-CN"/>
        </w:rPr>
        <w:t>即：出席班级测评会议人数需超过班级应出席人数的2/3，</w:t>
      </w: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</w:rPr>
        <w:t>同意推荐人数</w:t>
      </w: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  <w:lang w:val="en-US" w:eastAsia="zh-CN"/>
        </w:rPr>
        <w:t>需要</w:t>
      </w: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</w:rPr>
        <w:t>超过</w:t>
      </w: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  <w:lang w:val="en-US" w:eastAsia="zh-CN"/>
        </w:rPr>
        <w:t>应</w:t>
      </w: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</w:rPr>
        <w:t>出席班级测评会议人数的</w:t>
      </w: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  <w:lang w:val="en-US" w:eastAsia="zh-CN"/>
        </w:rPr>
        <w:t>1/2</w:t>
      </w: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</w:rPr>
        <w:t>方可认定为“北京市优秀毕业生”</w:t>
      </w: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  <w:lang w:val="en-US" w:eastAsia="zh-CN"/>
        </w:rPr>
        <w:t>或者</w:t>
      </w: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</w:rPr>
        <w:t>“</w:t>
      </w: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  <w:lang w:val="en-US" w:eastAsia="zh-CN"/>
        </w:rPr>
        <w:t>中国石油大学（北京）</w:t>
      </w: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</w:rPr>
        <w:t>优秀毕业生”。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384"/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</w:rPr>
        <w:t>（</w:t>
      </w: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</w:rPr>
        <w:t>）其他说明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384"/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</w:rPr>
        <w:t>凡被评为优秀毕业生的学生，若在毕业离校前因违纪行为受到处分，或有就业违约行为，或不能按时取得毕业证和学位证，取消优秀毕业生资格。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384"/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36"/>
          <w:szCs w:val="36"/>
        </w:rPr>
      </w:pPr>
      <w:r>
        <w:rPr>
          <w:rStyle w:val="8"/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36"/>
          <w:szCs w:val="36"/>
          <w:lang w:val="en-US" w:eastAsia="zh-CN"/>
        </w:rPr>
        <w:t>五</w:t>
      </w:r>
      <w:r>
        <w:rPr>
          <w:rStyle w:val="8"/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36"/>
          <w:szCs w:val="36"/>
        </w:rPr>
        <w:t>、评选比例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384"/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</w:rPr>
        <w:t>1.总体比例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384"/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</w:rPr>
        <w:t>按照学校要求，“北京市优秀毕业生”评选比例不超过毕业生总数的5%，“中国石油大学(北京)优秀毕业生”评选比例不超过毕业生总数的10%，市级和校级优秀毕业生荣誉称号不能兼得。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384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0"/>
          <w:szCs w:val="20"/>
        </w:rPr>
        <w:t>表2：经济管理学院研究生指标分配</w:t>
      </w:r>
    </w:p>
    <w:tbl>
      <w:tblPr>
        <w:tblStyle w:val="6"/>
        <w:tblpPr w:leftFromText="180" w:rightFromText="180" w:vertAnchor="text" w:horzAnchor="page" w:tblpX="1695" w:tblpY="364"/>
        <w:tblOverlap w:val="never"/>
        <w:tblW w:w="85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3"/>
        <w:gridCol w:w="1538"/>
        <w:gridCol w:w="1426"/>
        <w:gridCol w:w="1395"/>
        <w:gridCol w:w="2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b/>
                <w:bCs/>
                <w:color w:val="666666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sz w:val="20"/>
                <w:szCs w:val="20"/>
              </w:rPr>
              <w:t>班级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b/>
                <w:bCs/>
                <w:color w:val="666666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sz w:val="20"/>
                <w:szCs w:val="20"/>
              </w:rPr>
              <w:t>班级人数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b/>
                <w:bCs/>
                <w:color w:val="666666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sz w:val="20"/>
                <w:szCs w:val="20"/>
              </w:rPr>
              <w:t>优先推荐北京市优秀毕业生指标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b/>
                <w:bCs/>
                <w:color w:val="666666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sz w:val="20"/>
                <w:szCs w:val="20"/>
              </w:rPr>
              <w:t>北京市优秀毕业生指标分配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b/>
                <w:bCs/>
                <w:color w:val="666666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sz w:val="20"/>
                <w:szCs w:val="20"/>
              </w:rPr>
              <w:t>校级优秀毕业生指标分配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b/>
                <w:bCs/>
                <w:color w:val="666666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sz w:val="20"/>
                <w:szCs w:val="20"/>
              </w:rPr>
              <w:t>非全日制MBA班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eastAsia="宋体"/>
                <w:b/>
                <w:bCs/>
                <w:color w:val="666666"/>
                <w:sz w:val="36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eastAsia="宋体"/>
                <w:b/>
                <w:bCs/>
                <w:color w:val="666666"/>
                <w:sz w:val="36"/>
                <w:szCs w:val="36"/>
                <w:lang w:val="en-US" w:eastAsia="zh-CN"/>
              </w:rPr>
            </w:pPr>
            <w:r>
              <w:rPr>
                <w:rFonts w:hint="eastAsia"/>
                <w:b/>
                <w:bCs/>
                <w:color w:val="666666"/>
                <w:sz w:val="36"/>
                <w:szCs w:val="36"/>
                <w:lang w:val="en-US" w:eastAsia="zh-CN"/>
              </w:rPr>
              <w:t>-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b/>
                <w:bCs/>
                <w:color w:val="666666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sz w:val="20"/>
                <w:szCs w:val="20"/>
              </w:rPr>
              <w:t>3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b/>
                <w:bCs/>
                <w:color w:val="666666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sz w:val="20"/>
                <w:szCs w:val="20"/>
              </w:rPr>
              <w:t>6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36"/>
          <w:szCs w:val="36"/>
        </w:rPr>
      </w:pPr>
    </w:p>
    <w:p>
      <w:pPr>
        <w:rPr>
          <w:b/>
          <w:bCs/>
          <w:sz w:val="24"/>
          <w:szCs w:val="32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F3"/>
    <w:rsid w:val="001D7053"/>
    <w:rsid w:val="001F4A84"/>
    <w:rsid w:val="003E5C59"/>
    <w:rsid w:val="00603031"/>
    <w:rsid w:val="008F2BF3"/>
    <w:rsid w:val="0092125F"/>
    <w:rsid w:val="00B50D0B"/>
    <w:rsid w:val="00C13ED4"/>
    <w:rsid w:val="00C56203"/>
    <w:rsid w:val="00C958EA"/>
    <w:rsid w:val="00E14D66"/>
    <w:rsid w:val="00EE141F"/>
    <w:rsid w:val="074F5BF6"/>
    <w:rsid w:val="12582FA4"/>
    <w:rsid w:val="1B3C7383"/>
    <w:rsid w:val="23CE5C65"/>
    <w:rsid w:val="39902755"/>
    <w:rsid w:val="43F43ABD"/>
    <w:rsid w:val="4AB91082"/>
    <w:rsid w:val="57C86E47"/>
    <w:rsid w:val="620A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ITSK.com</Company>
  <Pages>2</Pages>
  <Words>151</Words>
  <Characters>866</Characters>
  <Lines>7</Lines>
  <Paragraphs>2</Paragraphs>
  <TotalTime>220</TotalTime>
  <ScaleCrop>false</ScaleCrop>
  <LinksUpToDate>false</LinksUpToDate>
  <CharactersWithSpaces>1015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2020-05-24T09:06:00Z</dcterms:created>
  <dc:creator>SkyUser</dc:creator>
  <cp:lastModifiedBy>Administrator</cp:lastModifiedBy>
  <cp:lastPrinted>2021-05-24T07:10:54Z</cp:lastPrinted>
  <dcterms:modified xsi:type="dcterms:W3CDTF">2021-05-25T00:13:17Z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