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09C56E" w14:textId="703B1BA8" w:rsidR="00A33438" w:rsidRDefault="00113AF4" w:rsidP="00A33438">
      <w:pPr>
        <w:jc w:val="center"/>
        <w:rPr>
          <w:rFonts w:ascii="宋体" w:eastAsia="宋体" w:hAnsi="宋体"/>
          <w:b/>
          <w:sz w:val="30"/>
        </w:rPr>
      </w:pPr>
      <w:r>
        <w:rPr>
          <w:rFonts w:ascii="宋体" w:eastAsia="宋体" w:hAnsi="宋体" w:hint="eastAsia"/>
          <w:b/>
          <w:sz w:val="30"/>
        </w:rPr>
        <w:t>中国石油大学（北京）</w:t>
      </w:r>
      <w:r>
        <w:rPr>
          <w:rFonts w:ascii="宋体" w:eastAsia="宋体" w:hAnsi="宋体" w:hint="eastAsia"/>
          <w:b/>
          <w:sz w:val="30"/>
        </w:rPr>
        <w:t>硕士研究生</w:t>
      </w:r>
      <w:r w:rsidR="00A33438">
        <w:rPr>
          <w:rFonts w:ascii="宋体" w:eastAsia="宋体" w:hAnsi="宋体" w:hint="eastAsia"/>
          <w:b/>
          <w:sz w:val="30"/>
        </w:rPr>
        <w:t>入学</w:t>
      </w:r>
      <w:r>
        <w:rPr>
          <w:rFonts w:ascii="宋体" w:eastAsia="宋体" w:hAnsi="宋体" w:hint="eastAsia"/>
          <w:b/>
          <w:sz w:val="30"/>
        </w:rPr>
        <w:t>考试大纲</w:t>
      </w:r>
    </w:p>
    <w:p w14:paraId="00B55A70" w14:textId="5AC1B356" w:rsidR="003A0404" w:rsidRDefault="00A33438">
      <w:pPr>
        <w:spacing w:line="276" w:lineRule="auto"/>
        <w:jc w:val="center"/>
        <w:rPr>
          <w:rFonts w:ascii="宋体" w:eastAsia="宋体" w:hAnsi="宋体"/>
          <w:b/>
          <w:sz w:val="24"/>
        </w:rPr>
      </w:pPr>
      <w:r>
        <w:rPr>
          <w:rFonts w:ascii="宋体" w:eastAsia="宋体" w:hAnsi="宋体" w:hint="eastAsia"/>
          <w:b/>
          <w:sz w:val="30"/>
        </w:rPr>
        <w:t>《金融学综合》</w:t>
      </w:r>
    </w:p>
    <w:p w14:paraId="502D730E" w14:textId="69B4E995" w:rsidR="003A0404" w:rsidRDefault="00113AF4">
      <w:pPr>
        <w:spacing w:beforeLines="50" w:before="156" w:afterLines="50" w:after="156" w:line="276" w:lineRule="auto"/>
        <w:rPr>
          <w:rFonts w:ascii="Times New Roman" w:eastAsia="宋体" w:hAnsi="Times New Roman" w:cs="Times New Roman"/>
          <w:b/>
          <w:sz w:val="24"/>
          <w:szCs w:val="20"/>
        </w:rPr>
      </w:pPr>
      <w:r>
        <w:rPr>
          <w:rFonts w:ascii="Times New Roman" w:eastAsia="宋体" w:hAnsi="Times New Roman" w:cs="Times New Roman"/>
          <w:b/>
          <w:sz w:val="24"/>
          <w:szCs w:val="20"/>
        </w:rPr>
        <w:t>考试</w:t>
      </w:r>
      <w:r>
        <w:rPr>
          <w:rFonts w:ascii="Times New Roman" w:eastAsia="宋体" w:hAnsi="Times New Roman" w:cs="Times New Roman" w:hint="eastAsia"/>
          <w:b/>
          <w:sz w:val="24"/>
          <w:szCs w:val="20"/>
        </w:rPr>
        <w:t>目的</w:t>
      </w:r>
      <w:bookmarkStart w:id="0" w:name="_GoBack"/>
      <w:bookmarkEnd w:id="0"/>
      <w:r>
        <w:rPr>
          <w:rFonts w:ascii="Times New Roman" w:eastAsia="宋体" w:hAnsi="Times New Roman" w:cs="Times New Roman" w:hint="eastAsia"/>
          <w:b/>
          <w:sz w:val="24"/>
          <w:szCs w:val="20"/>
        </w:rPr>
        <w:t>：</w:t>
      </w:r>
    </w:p>
    <w:p w14:paraId="19E62C7F" w14:textId="19127C59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/>
          <w:sz w:val="24"/>
          <w:szCs w:val="20"/>
        </w:rPr>
        <w:t>《金融学综合》是金融硕士（</w:t>
      </w:r>
      <w:r>
        <w:rPr>
          <w:rFonts w:ascii="Times New Roman" w:eastAsia="宋体" w:hAnsi="Times New Roman" w:cs="Times New Roman"/>
          <w:sz w:val="24"/>
          <w:szCs w:val="20"/>
        </w:rPr>
        <w:t>MF</w:t>
      </w:r>
      <w:r>
        <w:rPr>
          <w:rFonts w:ascii="Times New Roman" w:eastAsia="宋体" w:hAnsi="Times New Roman" w:cs="Times New Roman"/>
          <w:sz w:val="24"/>
          <w:szCs w:val="20"/>
        </w:rPr>
        <w:t>）专业学位研究生入学统一考试的科目之一。考试力求反映金融硕士专业学位的特点，科学、公平、准确、规范地测评考生的基本素质和综合能力，选拔具有发展潜力的优秀人才入学，为国家的经济建设培养具有良好职业道德、具有较强分析与解决实际问题能力的高层次、应用型、复合型的金融专业人才。</w:t>
      </w:r>
    </w:p>
    <w:p w14:paraId="75391774" w14:textId="66E7E7CF" w:rsidR="00550D3F" w:rsidRPr="00550D3F" w:rsidRDefault="00550D3F" w:rsidP="00550D3F">
      <w:pPr>
        <w:spacing w:beforeLines="50" w:before="156" w:afterLines="50" w:after="156" w:line="276" w:lineRule="auto"/>
        <w:rPr>
          <w:rFonts w:ascii="Times New Roman" w:eastAsia="宋体" w:hAnsi="Times New Roman" w:cs="Times New Roman" w:hint="eastAsia"/>
          <w:b/>
          <w:sz w:val="24"/>
          <w:szCs w:val="20"/>
        </w:rPr>
      </w:pPr>
      <w:r>
        <w:rPr>
          <w:rFonts w:ascii="Times New Roman" w:eastAsia="宋体" w:hAnsi="Times New Roman" w:cs="Times New Roman"/>
          <w:b/>
          <w:sz w:val="24"/>
          <w:szCs w:val="20"/>
        </w:rPr>
        <w:t>考试</w:t>
      </w:r>
      <w:r>
        <w:rPr>
          <w:rFonts w:ascii="Times New Roman" w:eastAsia="宋体" w:hAnsi="Times New Roman" w:cs="Times New Roman" w:hint="eastAsia"/>
          <w:b/>
          <w:sz w:val="24"/>
          <w:szCs w:val="20"/>
        </w:rPr>
        <w:t>要求：</w:t>
      </w:r>
    </w:p>
    <w:p w14:paraId="3A3F95C7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本科目</w:t>
      </w:r>
      <w:r>
        <w:rPr>
          <w:rFonts w:ascii="Times New Roman" w:eastAsia="宋体" w:hAnsi="Times New Roman" w:cs="Times New Roman"/>
          <w:sz w:val="24"/>
          <w:szCs w:val="20"/>
        </w:rPr>
        <w:t>测试考生对于与</w:t>
      </w:r>
      <w:r>
        <w:rPr>
          <w:rFonts w:ascii="Times New Roman" w:eastAsia="宋体" w:hAnsi="Times New Roman" w:cs="Times New Roman" w:hint="eastAsia"/>
          <w:sz w:val="24"/>
          <w:szCs w:val="20"/>
        </w:rPr>
        <w:t>货币金融学、</w:t>
      </w:r>
      <w:r>
        <w:rPr>
          <w:rFonts w:ascii="Times New Roman" w:eastAsia="宋体" w:hAnsi="Times New Roman" w:cs="Times New Roman"/>
          <w:sz w:val="24"/>
          <w:szCs w:val="20"/>
        </w:rPr>
        <w:t>金融学</w:t>
      </w:r>
      <w:r>
        <w:rPr>
          <w:rFonts w:ascii="Times New Roman" w:eastAsia="宋体" w:hAnsi="Times New Roman" w:cs="Times New Roman" w:hint="eastAsia"/>
          <w:sz w:val="24"/>
          <w:szCs w:val="20"/>
        </w:rPr>
        <w:t>基础</w:t>
      </w:r>
      <w:r>
        <w:rPr>
          <w:rFonts w:ascii="Times New Roman" w:eastAsia="宋体" w:hAnsi="Times New Roman" w:cs="Times New Roman"/>
          <w:sz w:val="24"/>
          <w:szCs w:val="20"/>
        </w:rPr>
        <w:t>和公司财务相关的基本概念、基础理论的掌握和运用能力。</w:t>
      </w:r>
    </w:p>
    <w:p w14:paraId="4F534672" w14:textId="77777777" w:rsidR="003A0404" w:rsidRDefault="00113AF4">
      <w:pPr>
        <w:spacing w:beforeLines="50" w:before="156" w:afterLines="50" w:after="156" w:line="276" w:lineRule="auto"/>
        <w:rPr>
          <w:rFonts w:ascii="Times New Roman" w:eastAsia="宋体" w:hAnsi="Times New Roman" w:cs="Times New Roman"/>
          <w:b/>
          <w:sz w:val="24"/>
          <w:szCs w:val="20"/>
        </w:rPr>
      </w:pPr>
      <w:r>
        <w:rPr>
          <w:rFonts w:ascii="Times New Roman" w:eastAsia="宋体" w:hAnsi="Times New Roman" w:cs="Times New Roman" w:hint="eastAsia"/>
          <w:b/>
          <w:sz w:val="24"/>
          <w:szCs w:val="20"/>
        </w:rPr>
        <w:t>考试范围：</w:t>
      </w:r>
    </w:p>
    <w:p w14:paraId="3301FF10" w14:textId="77777777" w:rsidR="003A0404" w:rsidRDefault="00113AF4">
      <w:pPr>
        <w:spacing w:line="276" w:lineRule="auto"/>
        <w:rPr>
          <w:rFonts w:ascii="Times New Roman" w:eastAsia="宋体" w:hAnsi="Times New Roman" w:cs="Times New Roman"/>
          <w:b/>
          <w:sz w:val="24"/>
          <w:szCs w:val="20"/>
        </w:rPr>
      </w:pPr>
      <w:r>
        <w:rPr>
          <w:rFonts w:ascii="Times New Roman" w:eastAsia="宋体" w:hAnsi="Times New Roman" w:cs="Times New Roman" w:hint="eastAsia"/>
          <w:b/>
          <w:sz w:val="24"/>
          <w:szCs w:val="20"/>
        </w:rPr>
        <w:t>第一部分</w:t>
      </w:r>
      <w:r>
        <w:rPr>
          <w:rFonts w:ascii="Times New Roman" w:eastAsia="宋体" w:hAnsi="Times New Roman" w:cs="Times New Roman" w:hint="eastAsia"/>
          <w:b/>
          <w:sz w:val="24"/>
          <w:szCs w:val="20"/>
        </w:rPr>
        <w:t xml:space="preserve"> </w:t>
      </w:r>
      <w:r>
        <w:rPr>
          <w:rFonts w:ascii="Times New Roman" w:eastAsia="宋体" w:hAnsi="Times New Roman" w:cs="Times New Roman" w:hint="eastAsia"/>
          <w:b/>
          <w:sz w:val="24"/>
          <w:szCs w:val="20"/>
        </w:rPr>
        <w:t>货币金融学</w:t>
      </w:r>
    </w:p>
    <w:p w14:paraId="7A3BED62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1</w:t>
      </w:r>
      <w:r>
        <w:rPr>
          <w:rFonts w:ascii="Times New Roman" w:eastAsia="宋体" w:hAnsi="Times New Roman" w:cs="Times New Roman" w:hint="eastAsia"/>
          <w:sz w:val="24"/>
          <w:szCs w:val="20"/>
        </w:rPr>
        <w:t>、货币与货币制度</w:t>
      </w:r>
    </w:p>
    <w:p w14:paraId="35623805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（</w:t>
      </w:r>
      <w:r>
        <w:rPr>
          <w:rFonts w:ascii="Times New Roman" w:eastAsia="宋体" w:hAnsi="Times New Roman" w:cs="Times New Roman" w:hint="eastAsia"/>
          <w:sz w:val="24"/>
          <w:szCs w:val="20"/>
        </w:rPr>
        <w:t>1</w:t>
      </w:r>
      <w:r>
        <w:rPr>
          <w:rFonts w:ascii="Times New Roman" w:eastAsia="宋体" w:hAnsi="Times New Roman" w:cs="Times New Roman" w:hint="eastAsia"/>
          <w:sz w:val="24"/>
          <w:szCs w:val="20"/>
        </w:rPr>
        <w:t>）货币的职能</w:t>
      </w:r>
    </w:p>
    <w:p w14:paraId="13EC66FA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（</w:t>
      </w:r>
      <w:r>
        <w:rPr>
          <w:rFonts w:ascii="Times New Roman" w:eastAsia="宋体" w:hAnsi="Times New Roman" w:cs="Times New Roman" w:hint="eastAsia"/>
          <w:sz w:val="24"/>
          <w:szCs w:val="20"/>
        </w:rPr>
        <w:t>2</w:t>
      </w:r>
      <w:r>
        <w:rPr>
          <w:rFonts w:ascii="Times New Roman" w:eastAsia="宋体" w:hAnsi="Times New Roman" w:cs="Times New Roman" w:hint="eastAsia"/>
          <w:sz w:val="24"/>
          <w:szCs w:val="20"/>
        </w:rPr>
        <w:t>）货币的界说</w:t>
      </w:r>
    </w:p>
    <w:p w14:paraId="58541F0D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（</w:t>
      </w:r>
      <w:r>
        <w:rPr>
          <w:rFonts w:ascii="Times New Roman" w:eastAsia="宋体" w:hAnsi="Times New Roman" w:cs="Times New Roman" w:hint="eastAsia"/>
          <w:sz w:val="24"/>
          <w:szCs w:val="20"/>
        </w:rPr>
        <w:t>3</w:t>
      </w:r>
      <w:r>
        <w:rPr>
          <w:rFonts w:ascii="Times New Roman" w:eastAsia="宋体" w:hAnsi="Times New Roman" w:cs="Times New Roman" w:hint="eastAsia"/>
          <w:sz w:val="24"/>
          <w:szCs w:val="20"/>
        </w:rPr>
        <w:t>）货币制度</w:t>
      </w:r>
    </w:p>
    <w:p w14:paraId="1933CB2B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2</w:t>
      </w:r>
      <w:r>
        <w:rPr>
          <w:rFonts w:ascii="Times New Roman" w:eastAsia="宋体" w:hAnsi="Times New Roman" w:cs="Times New Roman" w:hint="eastAsia"/>
          <w:sz w:val="24"/>
          <w:szCs w:val="20"/>
        </w:rPr>
        <w:t>、国际货币体系与汇率制度</w:t>
      </w:r>
    </w:p>
    <w:p w14:paraId="08770066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/>
          <w:sz w:val="24"/>
          <w:szCs w:val="20"/>
        </w:rPr>
        <w:t>（</w:t>
      </w:r>
      <w:r>
        <w:rPr>
          <w:rFonts w:ascii="Times New Roman" w:eastAsia="宋体" w:hAnsi="Times New Roman" w:cs="Times New Roman" w:hint="eastAsia"/>
          <w:sz w:val="24"/>
          <w:szCs w:val="20"/>
        </w:rPr>
        <w:t>1</w:t>
      </w:r>
      <w:r>
        <w:rPr>
          <w:rFonts w:ascii="Times New Roman" w:eastAsia="宋体" w:hAnsi="Times New Roman" w:cs="Times New Roman"/>
          <w:sz w:val="24"/>
          <w:szCs w:val="20"/>
        </w:rPr>
        <w:t>）国际货币体现</w:t>
      </w:r>
    </w:p>
    <w:p w14:paraId="25F3EEA4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/>
          <w:sz w:val="24"/>
          <w:szCs w:val="20"/>
        </w:rPr>
        <w:t>（</w:t>
      </w:r>
      <w:r>
        <w:rPr>
          <w:rFonts w:ascii="Times New Roman" w:eastAsia="宋体" w:hAnsi="Times New Roman" w:cs="Times New Roman" w:hint="eastAsia"/>
          <w:sz w:val="24"/>
          <w:szCs w:val="20"/>
        </w:rPr>
        <w:t>2</w:t>
      </w:r>
      <w:r>
        <w:rPr>
          <w:rFonts w:ascii="Times New Roman" w:eastAsia="宋体" w:hAnsi="Times New Roman" w:cs="Times New Roman"/>
          <w:sz w:val="24"/>
          <w:szCs w:val="20"/>
        </w:rPr>
        <w:t>）</w:t>
      </w:r>
      <w:r>
        <w:rPr>
          <w:rFonts w:ascii="Times New Roman" w:eastAsia="宋体" w:hAnsi="Times New Roman" w:cs="Times New Roman" w:hint="eastAsia"/>
          <w:sz w:val="24"/>
          <w:szCs w:val="20"/>
        </w:rPr>
        <w:t>汇率与汇率制度</w:t>
      </w:r>
    </w:p>
    <w:p w14:paraId="70FF57EA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/>
          <w:sz w:val="24"/>
          <w:szCs w:val="20"/>
        </w:rPr>
        <w:t>（</w:t>
      </w:r>
      <w:r>
        <w:rPr>
          <w:rFonts w:ascii="Times New Roman" w:eastAsia="宋体" w:hAnsi="Times New Roman" w:cs="Times New Roman" w:hint="eastAsia"/>
          <w:sz w:val="24"/>
          <w:szCs w:val="20"/>
        </w:rPr>
        <w:t>3</w:t>
      </w:r>
      <w:r>
        <w:rPr>
          <w:rFonts w:ascii="Times New Roman" w:eastAsia="宋体" w:hAnsi="Times New Roman" w:cs="Times New Roman"/>
          <w:sz w:val="24"/>
          <w:szCs w:val="20"/>
        </w:rPr>
        <w:t>）汇率与币值、汇率与利率</w:t>
      </w:r>
    </w:p>
    <w:p w14:paraId="2A3F1D0F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/>
          <w:sz w:val="24"/>
          <w:szCs w:val="20"/>
        </w:rPr>
        <w:t>（</w:t>
      </w:r>
      <w:r>
        <w:rPr>
          <w:rFonts w:ascii="Times New Roman" w:eastAsia="宋体" w:hAnsi="Times New Roman" w:cs="Times New Roman" w:hint="eastAsia"/>
          <w:sz w:val="24"/>
          <w:szCs w:val="20"/>
        </w:rPr>
        <w:t>4</w:t>
      </w:r>
      <w:r>
        <w:rPr>
          <w:rFonts w:ascii="Times New Roman" w:eastAsia="宋体" w:hAnsi="Times New Roman" w:cs="Times New Roman"/>
          <w:sz w:val="24"/>
          <w:szCs w:val="20"/>
        </w:rPr>
        <w:t>）汇率的决定</w:t>
      </w:r>
    </w:p>
    <w:p w14:paraId="73EE8B96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/>
          <w:sz w:val="24"/>
          <w:szCs w:val="20"/>
        </w:rPr>
        <w:t>（</w:t>
      </w:r>
      <w:r>
        <w:rPr>
          <w:rFonts w:ascii="Times New Roman" w:eastAsia="宋体" w:hAnsi="Times New Roman" w:cs="Times New Roman" w:hint="eastAsia"/>
          <w:sz w:val="24"/>
          <w:szCs w:val="20"/>
        </w:rPr>
        <w:t>5</w:t>
      </w:r>
      <w:r>
        <w:rPr>
          <w:rFonts w:ascii="Times New Roman" w:eastAsia="宋体" w:hAnsi="Times New Roman" w:cs="Times New Roman"/>
          <w:sz w:val="24"/>
          <w:szCs w:val="20"/>
        </w:rPr>
        <w:t>）人民币汇率问题</w:t>
      </w:r>
    </w:p>
    <w:p w14:paraId="1FF594F1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3</w:t>
      </w:r>
      <w:r>
        <w:rPr>
          <w:rFonts w:ascii="Times New Roman" w:eastAsia="宋体" w:hAnsi="Times New Roman" w:cs="Times New Roman" w:hint="eastAsia"/>
          <w:sz w:val="24"/>
          <w:szCs w:val="20"/>
        </w:rPr>
        <w:t>、信用、利息与信用形式</w:t>
      </w:r>
    </w:p>
    <w:p w14:paraId="263D38DA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/>
          <w:sz w:val="24"/>
          <w:szCs w:val="20"/>
        </w:rPr>
        <w:t>（</w:t>
      </w:r>
      <w:r>
        <w:rPr>
          <w:rFonts w:ascii="Times New Roman" w:eastAsia="宋体" w:hAnsi="Times New Roman" w:cs="Times New Roman" w:hint="eastAsia"/>
          <w:sz w:val="24"/>
          <w:szCs w:val="20"/>
        </w:rPr>
        <w:t>1</w:t>
      </w:r>
      <w:r>
        <w:rPr>
          <w:rFonts w:ascii="Times New Roman" w:eastAsia="宋体" w:hAnsi="Times New Roman" w:cs="Times New Roman"/>
          <w:sz w:val="24"/>
          <w:szCs w:val="20"/>
        </w:rPr>
        <w:t>）现代信用的内容与形式</w:t>
      </w:r>
    </w:p>
    <w:p w14:paraId="5C2666A0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/>
          <w:sz w:val="24"/>
          <w:szCs w:val="20"/>
        </w:rPr>
        <w:t>（</w:t>
      </w:r>
      <w:r>
        <w:rPr>
          <w:rFonts w:ascii="Times New Roman" w:eastAsia="宋体" w:hAnsi="Times New Roman" w:cs="Times New Roman" w:hint="eastAsia"/>
          <w:sz w:val="24"/>
          <w:szCs w:val="20"/>
        </w:rPr>
        <w:t>2</w:t>
      </w:r>
      <w:r>
        <w:rPr>
          <w:rFonts w:ascii="Times New Roman" w:eastAsia="宋体" w:hAnsi="Times New Roman" w:cs="Times New Roman"/>
          <w:sz w:val="24"/>
          <w:szCs w:val="20"/>
        </w:rPr>
        <w:t>）国际信用</w:t>
      </w:r>
    </w:p>
    <w:p w14:paraId="5D2EAEB0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/>
          <w:sz w:val="24"/>
          <w:szCs w:val="20"/>
        </w:rPr>
        <w:t>（</w:t>
      </w:r>
      <w:r>
        <w:rPr>
          <w:rFonts w:ascii="Times New Roman" w:eastAsia="宋体" w:hAnsi="Times New Roman" w:cs="Times New Roman" w:hint="eastAsia"/>
          <w:sz w:val="24"/>
          <w:szCs w:val="20"/>
        </w:rPr>
        <w:t>3</w:t>
      </w:r>
      <w:r>
        <w:rPr>
          <w:rFonts w:ascii="Times New Roman" w:eastAsia="宋体" w:hAnsi="Times New Roman" w:cs="Times New Roman"/>
          <w:sz w:val="24"/>
          <w:szCs w:val="20"/>
        </w:rPr>
        <w:t>）信用缺失与建立市场经济的信用秩序</w:t>
      </w:r>
    </w:p>
    <w:p w14:paraId="1628EF7D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5</w:t>
      </w:r>
      <w:r>
        <w:rPr>
          <w:rFonts w:ascii="Times New Roman" w:eastAsia="宋体" w:hAnsi="Times New Roman" w:cs="Times New Roman" w:hint="eastAsia"/>
          <w:sz w:val="24"/>
          <w:szCs w:val="20"/>
        </w:rPr>
        <w:t>、金融中介体系</w:t>
      </w:r>
    </w:p>
    <w:p w14:paraId="7FC60C73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（</w:t>
      </w:r>
      <w:r>
        <w:rPr>
          <w:rFonts w:ascii="Times New Roman" w:eastAsia="宋体" w:hAnsi="Times New Roman" w:cs="Times New Roman" w:hint="eastAsia"/>
          <w:sz w:val="24"/>
          <w:szCs w:val="20"/>
        </w:rPr>
        <w:t>1</w:t>
      </w:r>
      <w:r>
        <w:rPr>
          <w:rFonts w:ascii="Times New Roman" w:eastAsia="宋体" w:hAnsi="Times New Roman" w:cs="Times New Roman" w:hint="eastAsia"/>
          <w:sz w:val="24"/>
          <w:szCs w:val="20"/>
        </w:rPr>
        <w:t>）中国的金融中介体系</w:t>
      </w:r>
    </w:p>
    <w:p w14:paraId="0B350BA2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（</w:t>
      </w:r>
      <w:r>
        <w:rPr>
          <w:rFonts w:ascii="Times New Roman" w:eastAsia="宋体" w:hAnsi="Times New Roman" w:cs="Times New Roman" w:hint="eastAsia"/>
          <w:sz w:val="24"/>
          <w:szCs w:val="20"/>
        </w:rPr>
        <w:t>2</w:t>
      </w:r>
      <w:r>
        <w:rPr>
          <w:rFonts w:ascii="Times New Roman" w:eastAsia="宋体" w:hAnsi="Times New Roman" w:cs="Times New Roman" w:hint="eastAsia"/>
          <w:sz w:val="24"/>
          <w:szCs w:val="20"/>
        </w:rPr>
        <w:t>）国际金融机构体系</w:t>
      </w:r>
    </w:p>
    <w:p w14:paraId="09EDA3A8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6</w:t>
      </w:r>
      <w:r>
        <w:rPr>
          <w:rFonts w:ascii="Times New Roman" w:eastAsia="宋体" w:hAnsi="Times New Roman" w:cs="Times New Roman" w:hint="eastAsia"/>
          <w:sz w:val="24"/>
          <w:szCs w:val="20"/>
        </w:rPr>
        <w:t>、存款货币银行</w:t>
      </w:r>
    </w:p>
    <w:p w14:paraId="19F9BB1F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（</w:t>
      </w:r>
      <w:r>
        <w:rPr>
          <w:rFonts w:ascii="Times New Roman" w:eastAsia="宋体" w:hAnsi="Times New Roman" w:cs="Times New Roman"/>
          <w:sz w:val="24"/>
          <w:szCs w:val="20"/>
        </w:rPr>
        <w:t>1</w:t>
      </w:r>
      <w:r>
        <w:rPr>
          <w:rFonts w:ascii="Times New Roman" w:eastAsia="宋体" w:hAnsi="Times New Roman" w:cs="Times New Roman" w:hint="eastAsia"/>
          <w:sz w:val="24"/>
          <w:szCs w:val="20"/>
        </w:rPr>
        <w:t>）存款货币银行的类型与组织</w:t>
      </w:r>
    </w:p>
    <w:p w14:paraId="7C50D2C8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（</w:t>
      </w:r>
      <w:r>
        <w:rPr>
          <w:rFonts w:ascii="Times New Roman" w:eastAsia="宋体" w:hAnsi="Times New Roman" w:cs="Times New Roman" w:hint="eastAsia"/>
          <w:sz w:val="24"/>
          <w:szCs w:val="20"/>
        </w:rPr>
        <w:t>2</w:t>
      </w:r>
      <w:r>
        <w:rPr>
          <w:rFonts w:ascii="Times New Roman" w:eastAsia="宋体" w:hAnsi="Times New Roman" w:cs="Times New Roman" w:hint="eastAsia"/>
          <w:sz w:val="24"/>
          <w:szCs w:val="20"/>
        </w:rPr>
        <w:t>）分业经营与混业经营</w:t>
      </w:r>
    </w:p>
    <w:p w14:paraId="36214B2F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（</w:t>
      </w:r>
      <w:r>
        <w:rPr>
          <w:rFonts w:ascii="Times New Roman" w:eastAsia="宋体" w:hAnsi="Times New Roman" w:cs="Times New Roman"/>
          <w:sz w:val="24"/>
          <w:szCs w:val="20"/>
        </w:rPr>
        <w:t>3</w:t>
      </w:r>
      <w:r>
        <w:rPr>
          <w:rFonts w:ascii="Times New Roman" w:eastAsia="宋体" w:hAnsi="Times New Roman" w:cs="Times New Roman" w:hint="eastAsia"/>
          <w:sz w:val="24"/>
          <w:szCs w:val="20"/>
        </w:rPr>
        <w:t>）金融创新与不良债权</w:t>
      </w:r>
    </w:p>
    <w:p w14:paraId="199E17C6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/>
          <w:sz w:val="24"/>
          <w:szCs w:val="20"/>
        </w:rPr>
        <w:lastRenderedPageBreak/>
        <w:t>7</w:t>
      </w:r>
      <w:r>
        <w:rPr>
          <w:rFonts w:ascii="Times New Roman" w:eastAsia="宋体" w:hAnsi="Times New Roman" w:cs="Times New Roman"/>
          <w:sz w:val="24"/>
          <w:szCs w:val="20"/>
        </w:rPr>
        <w:t>、中央银行</w:t>
      </w:r>
    </w:p>
    <w:p w14:paraId="1E9D87AD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/>
          <w:sz w:val="24"/>
          <w:szCs w:val="20"/>
        </w:rPr>
        <w:t>（</w:t>
      </w:r>
      <w:r>
        <w:rPr>
          <w:rFonts w:ascii="Times New Roman" w:eastAsia="宋体" w:hAnsi="Times New Roman" w:cs="Times New Roman" w:hint="eastAsia"/>
          <w:sz w:val="24"/>
          <w:szCs w:val="20"/>
        </w:rPr>
        <w:t>1</w:t>
      </w:r>
      <w:r>
        <w:rPr>
          <w:rFonts w:ascii="Times New Roman" w:eastAsia="宋体" w:hAnsi="Times New Roman" w:cs="Times New Roman"/>
          <w:sz w:val="24"/>
          <w:szCs w:val="20"/>
        </w:rPr>
        <w:t>）中央银行的职能和业务</w:t>
      </w:r>
    </w:p>
    <w:p w14:paraId="18F42884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/>
          <w:sz w:val="24"/>
          <w:szCs w:val="20"/>
        </w:rPr>
        <w:t>（</w:t>
      </w:r>
      <w:r>
        <w:rPr>
          <w:rFonts w:ascii="Times New Roman" w:eastAsia="宋体" w:hAnsi="Times New Roman" w:cs="Times New Roman" w:hint="eastAsia"/>
          <w:sz w:val="24"/>
          <w:szCs w:val="20"/>
        </w:rPr>
        <w:t>2</w:t>
      </w:r>
      <w:r>
        <w:rPr>
          <w:rFonts w:ascii="Times New Roman" w:eastAsia="宋体" w:hAnsi="Times New Roman" w:cs="Times New Roman"/>
          <w:sz w:val="24"/>
          <w:szCs w:val="20"/>
        </w:rPr>
        <w:t>）中央银行的独立性</w:t>
      </w:r>
    </w:p>
    <w:p w14:paraId="12D98509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8</w:t>
      </w:r>
      <w:r>
        <w:rPr>
          <w:rFonts w:ascii="Times New Roman" w:eastAsia="宋体" w:hAnsi="Times New Roman" w:cs="Times New Roman" w:hint="eastAsia"/>
          <w:sz w:val="24"/>
          <w:szCs w:val="20"/>
        </w:rPr>
        <w:t>、商业银行业务与管理</w:t>
      </w:r>
    </w:p>
    <w:p w14:paraId="68858EF5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（</w:t>
      </w:r>
      <w:r>
        <w:rPr>
          <w:rFonts w:ascii="Times New Roman" w:eastAsia="宋体" w:hAnsi="Times New Roman" w:cs="Times New Roman" w:hint="eastAsia"/>
          <w:sz w:val="24"/>
          <w:szCs w:val="20"/>
        </w:rPr>
        <w:t>1</w:t>
      </w:r>
      <w:r>
        <w:rPr>
          <w:rFonts w:ascii="Times New Roman" w:eastAsia="宋体" w:hAnsi="Times New Roman" w:cs="Times New Roman" w:hint="eastAsia"/>
          <w:sz w:val="24"/>
          <w:szCs w:val="20"/>
        </w:rPr>
        <w:t>）商业银行的业务</w:t>
      </w:r>
    </w:p>
    <w:p w14:paraId="39CF3260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（</w:t>
      </w:r>
      <w:r>
        <w:rPr>
          <w:rFonts w:ascii="Times New Roman" w:eastAsia="宋体" w:hAnsi="Times New Roman" w:cs="Times New Roman" w:hint="eastAsia"/>
          <w:sz w:val="24"/>
          <w:szCs w:val="20"/>
        </w:rPr>
        <w:t>2</w:t>
      </w:r>
      <w:r>
        <w:rPr>
          <w:rFonts w:ascii="Times New Roman" w:eastAsia="宋体" w:hAnsi="Times New Roman" w:cs="Times New Roman" w:hint="eastAsia"/>
          <w:sz w:val="24"/>
          <w:szCs w:val="20"/>
        </w:rPr>
        <w:t>）商业银行的经营原则与管理</w:t>
      </w:r>
    </w:p>
    <w:p w14:paraId="50CA6AF5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/>
          <w:sz w:val="24"/>
          <w:szCs w:val="20"/>
        </w:rPr>
        <w:t>9</w:t>
      </w:r>
      <w:r>
        <w:rPr>
          <w:rFonts w:ascii="Times New Roman" w:eastAsia="宋体" w:hAnsi="Times New Roman" w:cs="Times New Roman" w:hint="eastAsia"/>
          <w:sz w:val="24"/>
          <w:szCs w:val="20"/>
        </w:rPr>
        <w:t>、金融市场</w:t>
      </w:r>
    </w:p>
    <w:p w14:paraId="6BF8AD99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（</w:t>
      </w:r>
      <w:r>
        <w:rPr>
          <w:rFonts w:ascii="Times New Roman" w:eastAsia="宋体" w:hAnsi="Times New Roman" w:cs="Times New Roman" w:hint="eastAsia"/>
          <w:sz w:val="24"/>
          <w:szCs w:val="20"/>
        </w:rPr>
        <w:t>1</w:t>
      </w:r>
      <w:r>
        <w:rPr>
          <w:rFonts w:ascii="Times New Roman" w:eastAsia="宋体" w:hAnsi="Times New Roman" w:cs="Times New Roman" w:hint="eastAsia"/>
          <w:sz w:val="24"/>
          <w:szCs w:val="20"/>
        </w:rPr>
        <w:t>）货币市场</w:t>
      </w:r>
    </w:p>
    <w:p w14:paraId="23AEC17B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（</w:t>
      </w:r>
      <w:r>
        <w:rPr>
          <w:rFonts w:ascii="Times New Roman" w:eastAsia="宋体" w:hAnsi="Times New Roman" w:cs="Times New Roman" w:hint="eastAsia"/>
          <w:sz w:val="24"/>
          <w:szCs w:val="20"/>
        </w:rPr>
        <w:t>2</w:t>
      </w:r>
      <w:r>
        <w:rPr>
          <w:rFonts w:ascii="Times New Roman" w:eastAsia="宋体" w:hAnsi="Times New Roman" w:cs="Times New Roman" w:hint="eastAsia"/>
          <w:sz w:val="24"/>
          <w:szCs w:val="20"/>
        </w:rPr>
        <w:t>）投资基金</w:t>
      </w:r>
    </w:p>
    <w:p w14:paraId="3CA723C5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（</w:t>
      </w:r>
      <w:r>
        <w:rPr>
          <w:rFonts w:ascii="Times New Roman" w:eastAsia="宋体" w:hAnsi="Times New Roman" w:cs="Times New Roman" w:hint="eastAsia"/>
          <w:sz w:val="24"/>
          <w:szCs w:val="20"/>
        </w:rPr>
        <w:t>3</w:t>
      </w:r>
      <w:r>
        <w:rPr>
          <w:rFonts w:ascii="Times New Roman" w:eastAsia="宋体" w:hAnsi="Times New Roman" w:cs="Times New Roman" w:hint="eastAsia"/>
          <w:sz w:val="24"/>
          <w:szCs w:val="20"/>
        </w:rPr>
        <w:t>）衍生工具市场</w:t>
      </w:r>
    </w:p>
    <w:p w14:paraId="31AB7A18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/>
          <w:sz w:val="24"/>
          <w:szCs w:val="20"/>
        </w:rPr>
        <w:t>（</w:t>
      </w:r>
      <w:r>
        <w:rPr>
          <w:rFonts w:ascii="Times New Roman" w:eastAsia="宋体" w:hAnsi="Times New Roman" w:cs="Times New Roman" w:hint="eastAsia"/>
          <w:sz w:val="24"/>
          <w:szCs w:val="20"/>
        </w:rPr>
        <w:t>4</w:t>
      </w:r>
      <w:r>
        <w:rPr>
          <w:rFonts w:ascii="Times New Roman" w:eastAsia="宋体" w:hAnsi="Times New Roman" w:cs="Times New Roman"/>
          <w:sz w:val="24"/>
          <w:szCs w:val="20"/>
        </w:rPr>
        <w:t>）外汇市场</w:t>
      </w:r>
    </w:p>
    <w:p w14:paraId="18E72372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/>
          <w:sz w:val="24"/>
          <w:szCs w:val="20"/>
        </w:rPr>
        <w:t>（</w:t>
      </w:r>
      <w:r>
        <w:rPr>
          <w:rFonts w:ascii="Times New Roman" w:eastAsia="宋体" w:hAnsi="Times New Roman" w:cs="Times New Roman" w:hint="eastAsia"/>
          <w:sz w:val="24"/>
          <w:szCs w:val="20"/>
        </w:rPr>
        <w:t>5</w:t>
      </w:r>
      <w:r>
        <w:rPr>
          <w:rFonts w:ascii="Times New Roman" w:eastAsia="宋体" w:hAnsi="Times New Roman" w:cs="Times New Roman"/>
          <w:sz w:val="24"/>
          <w:szCs w:val="20"/>
        </w:rPr>
        <w:t>）资本市场</w:t>
      </w:r>
    </w:p>
    <w:p w14:paraId="4F63D5FF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10</w:t>
      </w:r>
      <w:r>
        <w:rPr>
          <w:rFonts w:ascii="Times New Roman" w:eastAsia="宋体" w:hAnsi="Times New Roman" w:cs="Times New Roman" w:hint="eastAsia"/>
          <w:sz w:val="24"/>
          <w:szCs w:val="20"/>
        </w:rPr>
        <w:t>、货币需求</w:t>
      </w:r>
    </w:p>
    <w:p w14:paraId="0D6746C3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（</w:t>
      </w:r>
      <w:r>
        <w:rPr>
          <w:rFonts w:ascii="Times New Roman" w:eastAsia="宋体" w:hAnsi="Times New Roman" w:cs="Times New Roman" w:hint="eastAsia"/>
          <w:sz w:val="24"/>
          <w:szCs w:val="20"/>
        </w:rPr>
        <w:t>1</w:t>
      </w:r>
      <w:r>
        <w:rPr>
          <w:rFonts w:ascii="Times New Roman" w:eastAsia="宋体" w:hAnsi="Times New Roman" w:cs="Times New Roman" w:hint="eastAsia"/>
          <w:sz w:val="24"/>
          <w:szCs w:val="20"/>
        </w:rPr>
        <w:t>）货币需求理论的发展</w:t>
      </w:r>
    </w:p>
    <w:p w14:paraId="018A8006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（</w:t>
      </w:r>
      <w:r>
        <w:rPr>
          <w:rFonts w:ascii="Times New Roman" w:eastAsia="宋体" w:hAnsi="Times New Roman" w:cs="Times New Roman" w:hint="eastAsia"/>
          <w:sz w:val="24"/>
          <w:szCs w:val="20"/>
        </w:rPr>
        <w:t>2</w:t>
      </w:r>
      <w:r>
        <w:rPr>
          <w:rFonts w:ascii="Times New Roman" w:eastAsia="宋体" w:hAnsi="Times New Roman" w:cs="Times New Roman" w:hint="eastAsia"/>
          <w:sz w:val="24"/>
          <w:szCs w:val="20"/>
        </w:rPr>
        <w:t>）货币需求面面观</w:t>
      </w:r>
    </w:p>
    <w:p w14:paraId="01FC8DF4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11</w:t>
      </w:r>
      <w:r>
        <w:rPr>
          <w:rFonts w:ascii="Times New Roman" w:eastAsia="宋体" w:hAnsi="Times New Roman" w:cs="Times New Roman" w:hint="eastAsia"/>
          <w:sz w:val="24"/>
          <w:szCs w:val="20"/>
        </w:rPr>
        <w:t>、现代货币的创造机制</w:t>
      </w:r>
    </w:p>
    <w:p w14:paraId="50FC17C6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/>
          <w:sz w:val="24"/>
          <w:szCs w:val="20"/>
        </w:rPr>
        <w:t>（</w:t>
      </w:r>
      <w:r>
        <w:rPr>
          <w:rFonts w:ascii="Times New Roman" w:eastAsia="宋体" w:hAnsi="Times New Roman" w:cs="Times New Roman" w:hint="eastAsia"/>
          <w:sz w:val="24"/>
          <w:szCs w:val="20"/>
        </w:rPr>
        <w:t>1</w:t>
      </w:r>
      <w:r>
        <w:rPr>
          <w:rFonts w:ascii="Times New Roman" w:eastAsia="宋体" w:hAnsi="Times New Roman" w:cs="Times New Roman"/>
          <w:sz w:val="24"/>
          <w:szCs w:val="20"/>
        </w:rPr>
        <w:t>）</w:t>
      </w:r>
      <w:r>
        <w:rPr>
          <w:rFonts w:ascii="Times New Roman" w:eastAsia="宋体" w:hAnsi="Times New Roman" w:cs="Times New Roman" w:hint="eastAsia"/>
          <w:sz w:val="24"/>
          <w:szCs w:val="20"/>
        </w:rPr>
        <w:t>存款货币的创造</w:t>
      </w:r>
    </w:p>
    <w:p w14:paraId="1A5339BC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/>
          <w:sz w:val="24"/>
          <w:szCs w:val="20"/>
        </w:rPr>
        <w:t>（</w:t>
      </w:r>
      <w:r>
        <w:rPr>
          <w:rFonts w:ascii="Times New Roman" w:eastAsia="宋体" w:hAnsi="Times New Roman" w:cs="Times New Roman" w:hint="eastAsia"/>
          <w:sz w:val="24"/>
          <w:szCs w:val="20"/>
        </w:rPr>
        <w:t>2</w:t>
      </w:r>
      <w:r>
        <w:rPr>
          <w:rFonts w:ascii="Times New Roman" w:eastAsia="宋体" w:hAnsi="Times New Roman" w:cs="Times New Roman"/>
          <w:sz w:val="24"/>
          <w:szCs w:val="20"/>
        </w:rPr>
        <w:t>）中央银行体制下的货币创造过程</w:t>
      </w:r>
    </w:p>
    <w:p w14:paraId="5D68E3E3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12</w:t>
      </w:r>
      <w:r>
        <w:rPr>
          <w:rFonts w:ascii="Times New Roman" w:eastAsia="宋体" w:hAnsi="Times New Roman" w:cs="Times New Roman" w:hint="eastAsia"/>
          <w:sz w:val="24"/>
          <w:szCs w:val="20"/>
        </w:rPr>
        <w:t>、货币供给</w:t>
      </w:r>
    </w:p>
    <w:p w14:paraId="78CFBB13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/>
          <w:sz w:val="24"/>
          <w:szCs w:val="20"/>
        </w:rPr>
        <w:t>（</w:t>
      </w:r>
      <w:r>
        <w:rPr>
          <w:rFonts w:ascii="Times New Roman" w:eastAsia="宋体" w:hAnsi="Times New Roman" w:cs="Times New Roman" w:hint="eastAsia"/>
          <w:sz w:val="24"/>
          <w:szCs w:val="20"/>
        </w:rPr>
        <w:t>1</w:t>
      </w:r>
      <w:r>
        <w:rPr>
          <w:rFonts w:ascii="Times New Roman" w:eastAsia="宋体" w:hAnsi="Times New Roman" w:cs="Times New Roman"/>
          <w:sz w:val="24"/>
          <w:szCs w:val="20"/>
        </w:rPr>
        <w:t>）货币供给及其口径</w:t>
      </w:r>
    </w:p>
    <w:p w14:paraId="2E89CABC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/>
          <w:sz w:val="24"/>
          <w:szCs w:val="20"/>
        </w:rPr>
        <w:t>（</w:t>
      </w:r>
      <w:r>
        <w:rPr>
          <w:rFonts w:ascii="Times New Roman" w:eastAsia="宋体" w:hAnsi="Times New Roman" w:cs="Times New Roman" w:hint="eastAsia"/>
          <w:sz w:val="24"/>
          <w:szCs w:val="20"/>
        </w:rPr>
        <w:t>2</w:t>
      </w:r>
      <w:r>
        <w:rPr>
          <w:rFonts w:ascii="Times New Roman" w:eastAsia="宋体" w:hAnsi="Times New Roman" w:cs="Times New Roman"/>
          <w:sz w:val="24"/>
          <w:szCs w:val="20"/>
        </w:rPr>
        <w:t>）经济主体行为与货币供给</w:t>
      </w:r>
    </w:p>
    <w:p w14:paraId="7488B99E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/>
          <w:sz w:val="24"/>
          <w:szCs w:val="20"/>
        </w:rPr>
        <w:t>（</w:t>
      </w:r>
      <w:r>
        <w:rPr>
          <w:rFonts w:ascii="Times New Roman" w:eastAsia="宋体" w:hAnsi="Times New Roman" w:cs="Times New Roman" w:hint="eastAsia"/>
          <w:sz w:val="24"/>
          <w:szCs w:val="20"/>
        </w:rPr>
        <w:t>3</w:t>
      </w:r>
      <w:r>
        <w:rPr>
          <w:rFonts w:ascii="Times New Roman" w:eastAsia="宋体" w:hAnsi="Times New Roman" w:cs="Times New Roman"/>
          <w:sz w:val="24"/>
          <w:szCs w:val="20"/>
        </w:rPr>
        <w:t>）外生变量还是内生变量</w:t>
      </w:r>
    </w:p>
    <w:p w14:paraId="5A34066B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/>
          <w:sz w:val="24"/>
          <w:szCs w:val="20"/>
        </w:rPr>
        <w:t>13</w:t>
      </w:r>
      <w:r>
        <w:rPr>
          <w:rFonts w:ascii="Times New Roman" w:eastAsia="宋体" w:hAnsi="Times New Roman" w:cs="Times New Roman"/>
          <w:sz w:val="24"/>
          <w:szCs w:val="20"/>
        </w:rPr>
        <w:t>、货币政策</w:t>
      </w:r>
    </w:p>
    <w:p w14:paraId="34DC27AC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/>
          <w:sz w:val="24"/>
          <w:szCs w:val="20"/>
        </w:rPr>
        <w:t>（</w:t>
      </w:r>
      <w:r>
        <w:rPr>
          <w:rFonts w:ascii="Times New Roman" w:eastAsia="宋体" w:hAnsi="Times New Roman" w:cs="Times New Roman" w:hint="eastAsia"/>
          <w:sz w:val="24"/>
          <w:szCs w:val="20"/>
        </w:rPr>
        <w:t>1</w:t>
      </w:r>
      <w:r>
        <w:rPr>
          <w:rFonts w:ascii="Times New Roman" w:eastAsia="宋体" w:hAnsi="Times New Roman" w:cs="Times New Roman"/>
          <w:sz w:val="24"/>
          <w:szCs w:val="20"/>
        </w:rPr>
        <w:t>）</w:t>
      </w:r>
      <w:r>
        <w:rPr>
          <w:rFonts w:ascii="Times New Roman" w:eastAsia="宋体" w:hAnsi="Times New Roman" w:cs="Times New Roman" w:hint="eastAsia"/>
          <w:sz w:val="24"/>
          <w:szCs w:val="20"/>
        </w:rPr>
        <w:t>货币政策及其目标</w:t>
      </w:r>
    </w:p>
    <w:p w14:paraId="1796F6E6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/>
          <w:sz w:val="24"/>
          <w:szCs w:val="20"/>
        </w:rPr>
        <w:t>（</w:t>
      </w:r>
      <w:r>
        <w:rPr>
          <w:rFonts w:ascii="Times New Roman" w:eastAsia="宋体" w:hAnsi="Times New Roman" w:cs="Times New Roman" w:hint="eastAsia"/>
          <w:sz w:val="24"/>
          <w:szCs w:val="20"/>
        </w:rPr>
        <w:t>2</w:t>
      </w:r>
      <w:r>
        <w:rPr>
          <w:rFonts w:ascii="Times New Roman" w:eastAsia="宋体" w:hAnsi="Times New Roman" w:cs="Times New Roman"/>
          <w:sz w:val="24"/>
          <w:szCs w:val="20"/>
        </w:rPr>
        <w:t>）</w:t>
      </w:r>
      <w:r>
        <w:rPr>
          <w:rFonts w:ascii="Times New Roman" w:eastAsia="宋体" w:hAnsi="Times New Roman" w:cs="Times New Roman" w:hint="eastAsia"/>
          <w:sz w:val="24"/>
          <w:szCs w:val="20"/>
        </w:rPr>
        <w:t>货币政策工具、传导机制和中介目标</w:t>
      </w:r>
    </w:p>
    <w:p w14:paraId="3542D305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14</w:t>
      </w:r>
      <w:r>
        <w:rPr>
          <w:rFonts w:ascii="Times New Roman" w:eastAsia="宋体" w:hAnsi="Times New Roman" w:cs="Times New Roman" w:hint="eastAsia"/>
          <w:sz w:val="24"/>
          <w:szCs w:val="20"/>
        </w:rPr>
        <w:t>、金融监管</w:t>
      </w:r>
    </w:p>
    <w:p w14:paraId="172A48C3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（</w:t>
      </w:r>
      <w:r>
        <w:rPr>
          <w:rFonts w:ascii="Times New Roman" w:eastAsia="宋体" w:hAnsi="Times New Roman" w:cs="Times New Roman" w:hint="eastAsia"/>
          <w:sz w:val="24"/>
          <w:szCs w:val="20"/>
        </w:rPr>
        <w:t>1</w:t>
      </w:r>
      <w:r>
        <w:rPr>
          <w:rFonts w:ascii="Times New Roman" w:eastAsia="宋体" w:hAnsi="Times New Roman" w:cs="Times New Roman" w:hint="eastAsia"/>
          <w:sz w:val="24"/>
          <w:szCs w:val="20"/>
        </w:rPr>
        <w:t>）金融监管的界说和理论</w:t>
      </w:r>
    </w:p>
    <w:p w14:paraId="1A01BFE2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/>
          <w:sz w:val="24"/>
          <w:szCs w:val="20"/>
        </w:rPr>
        <w:t>（</w:t>
      </w:r>
      <w:r>
        <w:rPr>
          <w:rFonts w:ascii="Times New Roman" w:eastAsia="宋体" w:hAnsi="Times New Roman" w:cs="Times New Roman" w:hint="eastAsia"/>
          <w:sz w:val="24"/>
          <w:szCs w:val="20"/>
        </w:rPr>
        <w:t>2</w:t>
      </w:r>
      <w:r>
        <w:rPr>
          <w:rFonts w:ascii="Times New Roman" w:eastAsia="宋体" w:hAnsi="Times New Roman" w:cs="Times New Roman"/>
          <w:sz w:val="24"/>
          <w:szCs w:val="20"/>
        </w:rPr>
        <w:t>）金融监管体制</w:t>
      </w:r>
    </w:p>
    <w:p w14:paraId="6326A832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（</w:t>
      </w:r>
      <w:r>
        <w:rPr>
          <w:rFonts w:ascii="Times New Roman" w:eastAsia="宋体" w:hAnsi="Times New Roman" w:cs="Times New Roman" w:hint="eastAsia"/>
          <w:sz w:val="24"/>
          <w:szCs w:val="20"/>
        </w:rPr>
        <w:t>3</w:t>
      </w:r>
      <w:r>
        <w:rPr>
          <w:rFonts w:ascii="Times New Roman" w:eastAsia="宋体" w:hAnsi="Times New Roman" w:cs="Times New Roman" w:hint="eastAsia"/>
          <w:sz w:val="24"/>
          <w:szCs w:val="20"/>
        </w:rPr>
        <w:t>）银行监管的国际合作</w:t>
      </w:r>
    </w:p>
    <w:p w14:paraId="417D5BB2" w14:textId="77777777" w:rsidR="003A0404" w:rsidRDefault="00113AF4">
      <w:pPr>
        <w:spacing w:line="276" w:lineRule="auto"/>
        <w:rPr>
          <w:rFonts w:ascii="Times New Roman" w:eastAsia="宋体" w:hAnsi="Times New Roman" w:cs="Times New Roman"/>
          <w:b/>
          <w:sz w:val="24"/>
          <w:szCs w:val="20"/>
        </w:rPr>
      </w:pPr>
      <w:r>
        <w:rPr>
          <w:rFonts w:ascii="Times New Roman" w:eastAsia="宋体" w:hAnsi="Times New Roman" w:cs="Times New Roman" w:hint="eastAsia"/>
          <w:b/>
          <w:sz w:val="24"/>
          <w:szCs w:val="20"/>
        </w:rPr>
        <w:t>第二部分</w:t>
      </w:r>
      <w:r>
        <w:rPr>
          <w:rFonts w:ascii="Times New Roman" w:eastAsia="宋体" w:hAnsi="Times New Roman" w:cs="Times New Roman" w:hint="eastAsia"/>
          <w:b/>
          <w:sz w:val="24"/>
          <w:szCs w:val="20"/>
        </w:rPr>
        <w:t xml:space="preserve"> </w:t>
      </w:r>
      <w:r>
        <w:rPr>
          <w:rFonts w:ascii="Times New Roman" w:eastAsia="宋体" w:hAnsi="Times New Roman" w:cs="Times New Roman" w:hint="eastAsia"/>
          <w:b/>
          <w:sz w:val="24"/>
          <w:szCs w:val="20"/>
        </w:rPr>
        <w:t>金融学基础</w:t>
      </w:r>
    </w:p>
    <w:p w14:paraId="5518F509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  <w:highlight w:val="cyan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1</w:t>
      </w:r>
      <w:r>
        <w:rPr>
          <w:rFonts w:ascii="Times New Roman" w:eastAsia="宋体" w:hAnsi="Times New Roman" w:cs="Times New Roman" w:hint="eastAsia"/>
          <w:sz w:val="24"/>
          <w:szCs w:val="20"/>
        </w:rPr>
        <w:t>、</w:t>
      </w:r>
      <w:r>
        <w:rPr>
          <w:rFonts w:ascii="Times New Roman" w:eastAsia="宋体" w:hAnsi="Times New Roman" w:cs="Times New Roman" w:hint="eastAsia"/>
          <w:sz w:val="24"/>
          <w:szCs w:val="20"/>
        </w:rPr>
        <w:t>金融市场和金融机构</w:t>
      </w:r>
    </w:p>
    <w:p w14:paraId="074526F9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（</w:t>
      </w:r>
      <w:r>
        <w:rPr>
          <w:rFonts w:ascii="Times New Roman" w:eastAsia="宋体" w:hAnsi="Times New Roman" w:cs="Times New Roman" w:hint="eastAsia"/>
          <w:sz w:val="24"/>
          <w:szCs w:val="20"/>
        </w:rPr>
        <w:t>1</w:t>
      </w:r>
      <w:r>
        <w:rPr>
          <w:rFonts w:ascii="Times New Roman" w:eastAsia="宋体" w:hAnsi="Times New Roman" w:cs="Times New Roman" w:hint="eastAsia"/>
          <w:sz w:val="24"/>
          <w:szCs w:val="20"/>
        </w:rPr>
        <w:t>）</w:t>
      </w:r>
      <w:r>
        <w:rPr>
          <w:rFonts w:ascii="Times New Roman" w:eastAsia="宋体" w:hAnsi="Times New Roman" w:cs="Times New Roman" w:hint="eastAsia"/>
          <w:sz w:val="24"/>
          <w:szCs w:val="20"/>
        </w:rPr>
        <w:t>什么是金融体系</w:t>
      </w:r>
    </w:p>
    <w:p w14:paraId="4ABDDC6D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（</w:t>
      </w:r>
      <w:r>
        <w:rPr>
          <w:rFonts w:ascii="Times New Roman" w:eastAsia="宋体" w:hAnsi="Times New Roman" w:cs="Times New Roman" w:hint="eastAsia"/>
          <w:sz w:val="24"/>
          <w:szCs w:val="20"/>
        </w:rPr>
        <w:t>2</w:t>
      </w:r>
      <w:r>
        <w:rPr>
          <w:rFonts w:ascii="Times New Roman" w:eastAsia="宋体" w:hAnsi="Times New Roman" w:cs="Times New Roman" w:hint="eastAsia"/>
          <w:sz w:val="24"/>
          <w:szCs w:val="20"/>
        </w:rPr>
        <w:t>）</w:t>
      </w:r>
      <w:r>
        <w:rPr>
          <w:rFonts w:ascii="Times New Roman" w:eastAsia="宋体" w:hAnsi="Times New Roman" w:cs="Times New Roman" w:hint="eastAsia"/>
          <w:sz w:val="24"/>
          <w:szCs w:val="20"/>
        </w:rPr>
        <w:t>资金流动</w:t>
      </w:r>
    </w:p>
    <w:p w14:paraId="23CEB422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（</w:t>
      </w:r>
      <w:r>
        <w:rPr>
          <w:rFonts w:ascii="Times New Roman" w:eastAsia="宋体" w:hAnsi="Times New Roman" w:cs="Times New Roman"/>
          <w:sz w:val="24"/>
          <w:szCs w:val="20"/>
        </w:rPr>
        <w:t>3</w:t>
      </w:r>
      <w:r>
        <w:rPr>
          <w:rFonts w:ascii="Times New Roman" w:eastAsia="宋体" w:hAnsi="Times New Roman" w:cs="Times New Roman" w:hint="eastAsia"/>
          <w:sz w:val="24"/>
          <w:szCs w:val="20"/>
        </w:rPr>
        <w:t>）</w:t>
      </w:r>
      <w:r>
        <w:rPr>
          <w:rFonts w:ascii="Times New Roman" w:eastAsia="宋体" w:hAnsi="Times New Roman" w:cs="Times New Roman" w:hint="eastAsia"/>
          <w:sz w:val="24"/>
          <w:szCs w:val="20"/>
        </w:rPr>
        <w:t>从功能出发的视角</w:t>
      </w:r>
    </w:p>
    <w:p w14:paraId="4D67D5DB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（</w:t>
      </w:r>
      <w:r>
        <w:rPr>
          <w:rFonts w:ascii="Times New Roman" w:eastAsia="宋体" w:hAnsi="Times New Roman" w:cs="Times New Roman"/>
          <w:sz w:val="24"/>
          <w:szCs w:val="20"/>
        </w:rPr>
        <w:t>4</w:t>
      </w:r>
      <w:r>
        <w:rPr>
          <w:rFonts w:ascii="Times New Roman" w:eastAsia="宋体" w:hAnsi="Times New Roman" w:cs="Times New Roman" w:hint="eastAsia"/>
          <w:sz w:val="24"/>
          <w:szCs w:val="20"/>
        </w:rPr>
        <w:t>）</w:t>
      </w:r>
      <w:r>
        <w:rPr>
          <w:rFonts w:ascii="Times New Roman" w:eastAsia="宋体" w:hAnsi="Times New Roman" w:cs="Times New Roman" w:hint="eastAsia"/>
          <w:sz w:val="24"/>
          <w:szCs w:val="20"/>
        </w:rPr>
        <w:t>金融创新与“看不见的手”</w:t>
      </w:r>
    </w:p>
    <w:p w14:paraId="5353D415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（</w:t>
      </w:r>
      <w:r>
        <w:rPr>
          <w:rFonts w:ascii="Times New Roman" w:eastAsia="宋体" w:hAnsi="Times New Roman" w:cs="Times New Roman"/>
          <w:sz w:val="24"/>
          <w:szCs w:val="20"/>
        </w:rPr>
        <w:t>5</w:t>
      </w:r>
      <w:r>
        <w:rPr>
          <w:rFonts w:ascii="Times New Roman" w:eastAsia="宋体" w:hAnsi="Times New Roman" w:cs="Times New Roman" w:hint="eastAsia"/>
          <w:sz w:val="24"/>
          <w:szCs w:val="20"/>
        </w:rPr>
        <w:t>）</w:t>
      </w:r>
      <w:r>
        <w:rPr>
          <w:rFonts w:ascii="Times New Roman" w:eastAsia="宋体" w:hAnsi="Times New Roman" w:cs="Times New Roman" w:hint="eastAsia"/>
          <w:sz w:val="24"/>
          <w:szCs w:val="20"/>
        </w:rPr>
        <w:t>金融市场</w:t>
      </w:r>
    </w:p>
    <w:p w14:paraId="7C5F9903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（</w:t>
      </w:r>
      <w:r>
        <w:rPr>
          <w:rFonts w:ascii="Times New Roman" w:eastAsia="宋体" w:hAnsi="Times New Roman" w:cs="Times New Roman"/>
          <w:sz w:val="24"/>
          <w:szCs w:val="20"/>
        </w:rPr>
        <w:t>6</w:t>
      </w:r>
      <w:r>
        <w:rPr>
          <w:rFonts w:ascii="Times New Roman" w:eastAsia="宋体" w:hAnsi="Times New Roman" w:cs="Times New Roman" w:hint="eastAsia"/>
          <w:sz w:val="24"/>
          <w:szCs w:val="20"/>
        </w:rPr>
        <w:t>）</w:t>
      </w:r>
      <w:r>
        <w:rPr>
          <w:rFonts w:ascii="Times New Roman" w:eastAsia="宋体" w:hAnsi="Times New Roman" w:cs="Times New Roman" w:hint="eastAsia"/>
          <w:sz w:val="24"/>
          <w:szCs w:val="20"/>
        </w:rPr>
        <w:t>金融市场中的比率</w:t>
      </w:r>
    </w:p>
    <w:p w14:paraId="6325FEA5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（</w:t>
      </w:r>
      <w:r>
        <w:rPr>
          <w:rFonts w:ascii="Times New Roman" w:eastAsia="宋体" w:hAnsi="Times New Roman" w:cs="Times New Roman" w:hint="eastAsia"/>
          <w:sz w:val="24"/>
          <w:szCs w:val="20"/>
        </w:rPr>
        <w:t>7</w:t>
      </w:r>
      <w:r>
        <w:rPr>
          <w:rFonts w:ascii="Times New Roman" w:eastAsia="宋体" w:hAnsi="Times New Roman" w:cs="Times New Roman" w:hint="eastAsia"/>
          <w:sz w:val="24"/>
          <w:szCs w:val="20"/>
        </w:rPr>
        <w:t>）金融中介</w:t>
      </w:r>
    </w:p>
    <w:p w14:paraId="782CD76A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lastRenderedPageBreak/>
        <w:t>（</w:t>
      </w:r>
      <w:r>
        <w:rPr>
          <w:rFonts w:ascii="Times New Roman" w:eastAsia="宋体" w:hAnsi="Times New Roman" w:cs="Times New Roman" w:hint="eastAsia"/>
          <w:sz w:val="24"/>
          <w:szCs w:val="20"/>
        </w:rPr>
        <w:t>8</w:t>
      </w:r>
      <w:r>
        <w:rPr>
          <w:rFonts w:ascii="Times New Roman" w:eastAsia="宋体" w:hAnsi="Times New Roman" w:cs="Times New Roman" w:hint="eastAsia"/>
          <w:sz w:val="24"/>
          <w:szCs w:val="20"/>
        </w:rPr>
        <w:t>）金融基础设施与金融管制</w:t>
      </w:r>
    </w:p>
    <w:p w14:paraId="0175F5A5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（</w:t>
      </w:r>
      <w:r>
        <w:rPr>
          <w:rFonts w:ascii="Times New Roman" w:eastAsia="宋体" w:hAnsi="Times New Roman" w:cs="Times New Roman" w:hint="eastAsia"/>
          <w:sz w:val="24"/>
          <w:szCs w:val="20"/>
        </w:rPr>
        <w:t>9</w:t>
      </w:r>
      <w:r>
        <w:rPr>
          <w:rFonts w:ascii="Times New Roman" w:eastAsia="宋体" w:hAnsi="Times New Roman" w:cs="Times New Roman" w:hint="eastAsia"/>
          <w:sz w:val="24"/>
          <w:szCs w:val="20"/>
        </w:rPr>
        <w:t>）政府与准政府组织</w:t>
      </w:r>
    </w:p>
    <w:p w14:paraId="0D22E391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2</w:t>
      </w:r>
      <w:r>
        <w:rPr>
          <w:rFonts w:ascii="Times New Roman" w:eastAsia="宋体" w:hAnsi="Times New Roman" w:cs="Times New Roman" w:hint="eastAsia"/>
          <w:sz w:val="24"/>
          <w:szCs w:val="20"/>
        </w:rPr>
        <w:t>、</w:t>
      </w:r>
      <w:r>
        <w:rPr>
          <w:rFonts w:ascii="Times New Roman" w:eastAsia="宋体" w:hAnsi="Times New Roman" w:cs="Times New Roman" w:hint="eastAsia"/>
          <w:sz w:val="24"/>
          <w:szCs w:val="20"/>
        </w:rPr>
        <w:t>跨期配置资源</w:t>
      </w:r>
    </w:p>
    <w:p w14:paraId="50A59D17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（</w:t>
      </w:r>
      <w:r>
        <w:rPr>
          <w:rFonts w:ascii="Times New Roman" w:eastAsia="宋体" w:hAnsi="Times New Roman" w:cs="Times New Roman" w:hint="eastAsia"/>
          <w:sz w:val="24"/>
          <w:szCs w:val="20"/>
        </w:rPr>
        <w:t>1</w:t>
      </w:r>
      <w:r>
        <w:rPr>
          <w:rFonts w:ascii="Times New Roman" w:eastAsia="宋体" w:hAnsi="Times New Roman" w:cs="Times New Roman" w:hint="eastAsia"/>
          <w:sz w:val="24"/>
          <w:szCs w:val="20"/>
        </w:rPr>
        <w:t>）</w:t>
      </w:r>
      <w:r>
        <w:rPr>
          <w:rFonts w:ascii="Times New Roman" w:eastAsia="宋体" w:hAnsi="Times New Roman" w:cs="Times New Roman" w:hint="eastAsia"/>
          <w:sz w:val="24"/>
          <w:szCs w:val="20"/>
        </w:rPr>
        <w:t>复利</w:t>
      </w:r>
    </w:p>
    <w:p w14:paraId="64074401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（</w:t>
      </w:r>
      <w:r>
        <w:rPr>
          <w:rFonts w:ascii="Times New Roman" w:eastAsia="宋体" w:hAnsi="Times New Roman" w:cs="Times New Roman" w:hint="eastAsia"/>
          <w:sz w:val="24"/>
          <w:szCs w:val="20"/>
        </w:rPr>
        <w:t>2</w:t>
      </w:r>
      <w:r>
        <w:rPr>
          <w:rFonts w:ascii="Times New Roman" w:eastAsia="宋体" w:hAnsi="Times New Roman" w:cs="Times New Roman" w:hint="eastAsia"/>
          <w:sz w:val="24"/>
          <w:szCs w:val="20"/>
        </w:rPr>
        <w:t>）</w:t>
      </w:r>
      <w:r>
        <w:rPr>
          <w:rFonts w:ascii="Times New Roman" w:eastAsia="宋体" w:hAnsi="Times New Roman" w:cs="Times New Roman" w:hint="eastAsia"/>
          <w:sz w:val="24"/>
          <w:szCs w:val="20"/>
        </w:rPr>
        <w:t>复利的频率</w:t>
      </w:r>
    </w:p>
    <w:p w14:paraId="1E3E9B67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（</w:t>
      </w:r>
      <w:r>
        <w:rPr>
          <w:rFonts w:ascii="Times New Roman" w:eastAsia="宋体" w:hAnsi="Times New Roman" w:cs="Times New Roman" w:hint="eastAsia"/>
          <w:sz w:val="24"/>
          <w:szCs w:val="20"/>
        </w:rPr>
        <w:t>3</w:t>
      </w:r>
      <w:r>
        <w:rPr>
          <w:rFonts w:ascii="Times New Roman" w:eastAsia="宋体" w:hAnsi="Times New Roman" w:cs="Times New Roman" w:hint="eastAsia"/>
          <w:sz w:val="24"/>
          <w:szCs w:val="20"/>
        </w:rPr>
        <w:t>）</w:t>
      </w:r>
      <w:r>
        <w:rPr>
          <w:rFonts w:ascii="Times New Roman" w:eastAsia="宋体" w:hAnsi="Times New Roman" w:cs="Times New Roman" w:hint="eastAsia"/>
          <w:sz w:val="24"/>
          <w:szCs w:val="20"/>
        </w:rPr>
        <w:t>现值与折现</w:t>
      </w:r>
    </w:p>
    <w:p w14:paraId="02169AAF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（</w:t>
      </w:r>
      <w:r>
        <w:rPr>
          <w:rFonts w:ascii="Times New Roman" w:eastAsia="宋体" w:hAnsi="Times New Roman" w:cs="Times New Roman" w:hint="eastAsia"/>
          <w:sz w:val="24"/>
          <w:szCs w:val="20"/>
        </w:rPr>
        <w:t>4</w:t>
      </w:r>
      <w:r>
        <w:rPr>
          <w:rFonts w:ascii="Times New Roman" w:eastAsia="宋体" w:hAnsi="Times New Roman" w:cs="Times New Roman" w:hint="eastAsia"/>
          <w:sz w:val="24"/>
          <w:szCs w:val="20"/>
        </w:rPr>
        <w:t>）</w:t>
      </w:r>
      <w:r>
        <w:rPr>
          <w:rFonts w:ascii="Times New Roman" w:eastAsia="宋体" w:hAnsi="Times New Roman" w:cs="Times New Roman" w:hint="eastAsia"/>
          <w:sz w:val="24"/>
          <w:szCs w:val="20"/>
        </w:rPr>
        <w:t>其他折现现金流决策规则</w:t>
      </w:r>
    </w:p>
    <w:p w14:paraId="4B94534D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（</w:t>
      </w:r>
      <w:r>
        <w:rPr>
          <w:rFonts w:ascii="Times New Roman" w:eastAsia="宋体" w:hAnsi="Times New Roman" w:cs="Times New Roman" w:hint="eastAsia"/>
          <w:sz w:val="24"/>
          <w:szCs w:val="20"/>
        </w:rPr>
        <w:t>5</w:t>
      </w:r>
      <w:r>
        <w:rPr>
          <w:rFonts w:ascii="Times New Roman" w:eastAsia="宋体" w:hAnsi="Times New Roman" w:cs="Times New Roman" w:hint="eastAsia"/>
          <w:sz w:val="24"/>
          <w:szCs w:val="20"/>
        </w:rPr>
        <w:t>）</w:t>
      </w:r>
      <w:r>
        <w:rPr>
          <w:rFonts w:ascii="Times New Roman" w:eastAsia="宋体" w:hAnsi="Times New Roman" w:cs="Times New Roman" w:hint="eastAsia"/>
          <w:sz w:val="24"/>
          <w:szCs w:val="20"/>
        </w:rPr>
        <w:t>复合现金流</w:t>
      </w:r>
    </w:p>
    <w:p w14:paraId="31CDDE01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（</w:t>
      </w:r>
      <w:r>
        <w:rPr>
          <w:rFonts w:ascii="Times New Roman" w:eastAsia="宋体" w:hAnsi="Times New Roman" w:cs="Times New Roman" w:hint="eastAsia"/>
          <w:sz w:val="24"/>
          <w:szCs w:val="20"/>
        </w:rPr>
        <w:t>6</w:t>
      </w:r>
      <w:r>
        <w:rPr>
          <w:rFonts w:ascii="Times New Roman" w:eastAsia="宋体" w:hAnsi="Times New Roman" w:cs="Times New Roman" w:hint="eastAsia"/>
          <w:sz w:val="24"/>
          <w:szCs w:val="20"/>
        </w:rPr>
        <w:t>）年金</w:t>
      </w:r>
    </w:p>
    <w:p w14:paraId="16B9569A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（</w:t>
      </w:r>
      <w:r>
        <w:rPr>
          <w:rFonts w:ascii="Times New Roman" w:eastAsia="宋体" w:hAnsi="Times New Roman" w:cs="Times New Roman" w:hint="eastAsia"/>
          <w:sz w:val="24"/>
          <w:szCs w:val="20"/>
        </w:rPr>
        <w:t>7</w:t>
      </w:r>
      <w:r>
        <w:rPr>
          <w:rFonts w:ascii="Times New Roman" w:eastAsia="宋体" w:hAnsi="Times New Roman" w:cs="Times New Roman" w:hint="eastAsia"/>
          <w:sz w:val="24"/>
          <w:szCs w:val="20"/>
        </w:rPr>
        <w:t>）永续年金</w:t>
      </w:r>
    </w:p>
    <w:p w14:paraId="3492EA1F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（</w:t>
      </w:r>
      <w:r>
        <w:rPr>
          <w:rFonts w:ascii="Times New Roman" w:eastAsia="宋体" w:hAnsi="Times New Roman" w:cs="Times New Roman" w:hint="eastAsia"/>
          <w:sz w:val="24"/>
          <w:szCs w:val="20"/>
        </w:rPr>
        <w:t>8</w:t>
      </w:r>
      <w:r>
        <w:rPr>
          <w:rFonts w:ascii="Times New Roman" w:eastAsia="宋体" w:hAnsi="Times New Roman" w:cs="Times New Roman" w:hint="eastAsia"/>
          <w:sz w:val="24"/>
          <w:szCs w:val="20"/>
        </w:rPr>
        <w:t>）贷款的分期偿还</w:t>
      </w:r>
    </w:p>
    <w:p w14:paraId="1D2664D6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（</w:t>
      </w:r>
      <w:r>
        <w:rPr>
          <w:rFonts w:ascii="Times New Roman" w:eastAsia="宋体" w:hAnsi="Times New Roman" w:cs="Times New Roman" w:hint="eastAsia"/>
          <w:sz w:val="24"/>
          <w:szCs w:val="20"/>
        </w:rPr>
        <w:t>9</w:t>
      </w:r>
      <w:r>
        <w:rPr>
          <w:rFonts w:ascii="Times New Roman" w:eastAsia="宋体" w:hAnsi="Times New Roman" w:cs="Times New Roman" w:hint="eastAsia"/>
          <w:sz w:val="24"/>
          <w:szCs w:val="20"/>
        </w:rPr>
        <w:t>）汇率以及货币的时间价值</w:t>
      </w:r>
    </w:p>
    <w:p w14:paraId="5CAACBA4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（</w:t>
      </w:r>
      <w:r>
        <w:rPr>
          <w:rFonts w:ascii="Times New Roman" w:eastAsia="宋体" w:hAnsi="Times New Roman" w:cs="Times New Roman" w:hint="eastAsia"/>
          <w:sz w:val="24"/>
          <w:szCs w:val="20"/>
        </w:rPr>
        <w:t>10</w:t>
      </w:r>
      <w:r>
        <w:rPr>
          <w:rFonts w:ascii="Times New Roman" w:eastAsia="宋体" w:hAnsi="Times New Roman" w:cs="Times New Roman" w:hint="eastAsia"/>
          <w:sz w:val="24"/>
          <w:szCs w:val="20"/>
        </w:rPr>
        <w:t>）通货膨胀和折现现金流分析</w:t>
      </w:r>
    </w:p>
    <w:p w14:paraId="644D9745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（</w:t>
      </w:r>
      <w:r>
        <w:rPr>
          <w:rFonts w:ascii="Times New Roman" w:eastAsia="宋体" w:hAnsi="Times New Roman" w:cs="Times New Roman" w:hint="eastAsia"/>
          <w:sz w:val="24"/>
          <w:szCs w:val="20"/>
        </w:rPr>
        <w:t>11</w:t>
      </w:r>
      <w:r>
        <w:rPr>
          <w:rFonts w:ascii="Times New Roman" w:eastAsia="宋体" w:hAnsi="Times New Roman" w:cs="Times New Roman" w:hint="eastAsia"/>
          <w:sz w:val="24"/>
          <w:szCs w:val="20"/>
        </w:rPr>
        <w:t>）税收与投资决策</w:t>
      </w:r>
    </w:p>
    <w:p w14:paraId="7B8018E6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3</w:t>
      </w:r>
      <w:r>
        <w:rPr>
          <w:rFonts w:ascii="Times New Roman" w:eastAsia="宋体" w:hAnsi="Times New Roman" w:cs="Times New Roman" w:hint="eastAsia"/>
          <w:sz w:val="24"/>
          <w:szCs w:val="20"/>
        </w:rPr>
        <w:t>、</w:t>
      </w:r>
      <w:r>
        <w:rPr>
          <w:rFonts w:ascii="Times New Roman" w:eastAsia="宋体" w:hAnsi="Times New Roman" w:cs="Times New Roman" w:hint="eastAsia"/>
          <w:sz w:val="24"/>
          <w:szCs w:val="20"/>
        </w:rPr>
        <w:t>居民户的储蓄和投资决策</w:t>
      </w:r>
    </w:p>
    <w:p w14:paraId="5645015A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（</w:t>
      </w:r>
      <w:r>
        <w:rPr>
          <w:rFonts w:ascii="Times New Roman" w:eastAsia="宋体" w:hAnsi="Times New Roman" w:cs="Times New Roman" w:hint="eastAsia"/>
          <w:sz w:val="24"/>
          <w:szCs w:val="20"/>
        </w:rPr>
        <w:t>1</w:t>
      </w:r>
      <w:r>
        <w:rPr>
          <w:rFonts w:ascii="Times New Roman" w:eastAsia="宋体" w:hAnsi="Times New Roman" w:cs="Times New Roman" w:hint="eastAsia"/>
          <w:sz w:val="24"/>
          <w:szCs w:val="20"/>
        </w:rPr>
        <w:t>）</w:t>
      </w:r>
      <w:r>
        <w:rPr>
          <w:rFonts w:ascii="Times New Roman" w:eastAsia="宋体" w:hAnsi="Times New Roman" w:cs="Times New Roman" w:hint="eastAsia"/>
          <w:sz w:val="24"/>
          <w:szCs w:val="20"/>
        </w:rPr>
        <w:t>生命周期储蓄模型</w:t>
      </w:r>
    </w:p>
    <w:p w14:paraId="6567CF7D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（</w:t>
      </w:r>
      <w:r>
        <w:rPr>
          <w:rFonts w:ascii="Times New Roman" w:eastAsia="宋体" w:hAnsi="Times New Roman" w:cs="Times New Roman" w:hint="eastAsia"/>
          <w:sz w:val="24"/>
          <w:szCs w:val="20"/>
        </w:rPr>
        <w:t>2</w:t>
      </w:r>
      <w:r>
        <w:rPr>
          <w:rFonts w:ascii="Times New Roman" w:eastAsia="宋体" w:hAnsi="Times New Roman" w:cs="Times New Roman" w:hint="eastAsia"/>
          <w:sz w:val="24"/>
          <w:szCs w:val="20"/>
        </w:rPr>
        <w:t>）</w:t>
      </w:r>
      <w:r>
        <w:rPr>
          <w:rFonts w:ascii="Times New Roman" w:eastAsia="宋体" w:hAnsi="Times New Roman" w:cs="Times New Roman" w:hint="eastAsia"/>
          <w:sz w:val="24"/>
          <w:szCs w:val="20"/>
        </w:rPr>
        <w:t>考察社会保障</w:t>
      </w:r>
    </w:p>
    <w:p w14:paraId="7878502D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（</w:t>
      </w:r>
      <w:r>
        <w:rPr>
          <w:rFonts w:ascii="Times New Roman" w:eastAsia="宋体" w:hAnsi="Times New Roman" w:cs="Times New Roman" w:hint="eastAsia"/>
          <w:sz w:val="24"/>
          <w:szCs w:val="20"/>
        </w:rPr>
        <w:t>3</w:t>
      </w:r>
      <w:r>
        <w:rPr>
          <w:rFonts w:ascii="Times New Roman" w:eastAsia="宋体" w:hAnsi="Times New Roman" w:cs="Times New Roman" w:hint="eastAsia"/>
          <w:sz w:val="24"/>
          <w:szCs w:val="20"/>
        </w:rPr>
        <w:t>）</w:t>
      </w:r>
      <w:r>
        <w:rPr>
          <w:rFonts w:ascii="Times New Roman" w:eastAsia="宋体" w:hAnsi="Times New Roman" w:cs="Times New Roman" w:hint="eastAsia"/>
          <w:sz w:val="24"/>
          <w:szCs w:val="20"/>
        </w:rPr>
        <w:t>通过自愿性退休计划延迟支付税收</w:t>
      </w:r>
    </w:p>
    <w:p w14:paraId="1048145C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（</w:t>
      </w:r>
      <w:r>
        <w:rPr>
          <w:rFonts w:ascii="Times New Roman" w:eastAsia="宋体" w:hAnsi="Times New Roman" w:cs="Times New Roman" w:hint="eastAsia"/>
          <w:sz w:val="24"/>
          <w:szCs w:val="20"/>
        </w:rPr>
        <w:t>4</w:t>
      </w:r>
      <w:r>
        <w:rPr>
          <w:rFonts w:ascii="Times New Roman" w:eastAsia="宋体" w:hAnsi="Times New Roman" w:cs="Times New Roman" w:hint="eastAsia"/>
          <w:sz w:val="24"/>
          <w:szCs w:val="20"/>
        </w:rPr>
        <w:t>）</w:t>
      </w:r>
      <w:r>
        <w:rPr>
          <w:rFonts w:ascii="Times New Roman" w:eastAsia="宋体" w:hAnsi="Times New Roman" w:cs="Times New Roman" w:hint="eastAsia"/>
          <w:sz w:val="24"/>
          <w:szCs w:val="20"/>
        </w:rPr>
        <w:t>你是否应当投资于一项专业学位？</w:t>
      </w:r>
    </w:p>
    <w:p w14:paraId="2938D2CC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（</w:t>
      </w:r>
      <w:r>
        <w:rPr>
          <w:rFonts w:ascii="Times New Roman" w:eastAsia="宋体" w:hAnsi="Times New Roman" w:cs="Times New Roman" w:hint="eastAsia"/>
          <w:sz w:val="24"/>
          <w:szCs w:val="20"/>
        </w:rPr>
        <w:t>5</w:t>
      </w:r>
      <w:r>
        <w:rPr>
          <w:rFonts w:ascii="Times New Roman" w:eastAsia="宋体" w:hAnsi="Times New Roman" w:cs="Times New Roman" w:hint="eastAsia"/>
          <w:sz w:val="24"/>
          <w:szCs w:val="20"/>
        </w:rPr>
        <w:t>）你应当购买还是租赁？</w:t>
      </w:r>
    </w:p>
    <w:p w14:paraId="7118B645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4</w:t>
      </w:r>
      <w:r>
        <w:rPr>
          <w:rFonts w:ascii="Times New Roman" w:eastAsia="宋体" w:hAnsi="Times New Roman" w:cs="Times New Roman" w:hint="eastAsia"/>
          <w:sz w:val="24"/>
          <w:szCs w:val="20"/>
        </w:rPr>
        <w:t>、投资项目分析</w:t>
      </w:r>
    </w:p>
    <w:p w14:paraId="2EDFD51C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（</w:t>
      </w:r>
      <w:r>
        <w:rPr>
          <w:rFonts w:ascii="Times New Roman" w:eastAsia="宋体" w:hAnsi="Times New Roman" w:cs="Times New Roman" w:hint="eastAsia"/>
          <w:sz w:val="24"/>
          <w:szCs w:val="20"/>
        </w:rPr>
        <w:t>1</w:t>
      </w:r>
      <w:r>
        <w:rPr>
          <w:rFonts w:ascii="Times New Roman" w:eastAsia="宋体" w:hAnsi="Times New Roman" w:cs="Times New Roman" w:hint="eastAsia"/>
          <w:sz w:val="24"/>
          <w:szCs w:val="20"/>
        </w:rPr>
        <w:t>）</w:t>
      </w:r>
      <w:r>
        <w:rPr>
          <w:rFonts w:ascii="Times New Roman" w:eastAsia="宋体" w:hAnsi="Times New Roman" w:cs="Times New Roman" w:hint="eastAsia"/>
          <w:sz w:val="24"/>
          <w:szCs w:val="20"/>
        </w:rPr>
        <w:t>项目分析的性质</w:t>
      </w:r>
    </w:p>
    <w:p w14:paraId="73D4C7FF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（</w:t>
      </w:r>
      <w:r>
        <w:rPr>
          <w:rFonts w:ascii="Times New Roman" w:eastAsia="宋体" w:hAnsi="Times New Roman" w:cs="Times New Roman" w:hint="eastAsia"/>
          <w:sz w:val="24"/>
          <w:szCs w:val="20"/>
        </w:rPr>
        <w:t>2</w:t>
      </w:r>
      <w:r>
        <w:rPr>
          <w:rFonts w:ascii="Times New Roman" w:eastAsia="宋体" w:hAnsi="Times New Roman" w:cs="Times New Roman" w:hint="eastAsia"/>
          <w:sz w:val="24"/>
          <w:szCs w:val="20"/>
        </w:rPr>
        <w:t>）</w:t>
      </w:r>
      <w:r>
        <w:rPr>
          <w:rFonts w:ascii="Times New Roman" w:eastAsia="宋体" w:hAnsi="Times New Roman" w:cs="Times New Roman" w:hint="eastAsia"/>
          <w:sz w:val="24"/>
          <w:szCs w:val="20"/>
        </w:rPr>
        <w:t>投资构思源自何处</w:t>
      </w:r>
    </w:p>
    <w:p w14:paraId="1F633282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（</w:t>
      </w:r>
      <w:r>
        <w:rPr>
          <w:rFonts w:ascii="Times New Roman" w:eastAsia="宋体" w:hAnsi="Times New Roman" w:cs="Times New Roman" w:hint="eastAsia"/>
          <w:sz w:val="24"/>
          <w:szCs w:val="20"/>
        </w:rPr>
        <w:t>3</w:t>
      </w:r>
      <w:r>
        <w:rPr>
          <w:rFonts w:ascii="Times New Roman" w:eastAsia="宋体" w:hAnsi="Times New Roman" w:cs="Times New Roman" w:hint="eastAsia"/>
          <w:sz w:val="24"/>
          <w:szCs w:val="20"/>
        </w:rPr>
        <w:t>）</w:t>
      </w:r>
      <w:r>
        <w:rPr>
          <w:rFonts w:ascii="Times New Roman" w:eastAsia="宋体" w:hAnsi="Times New Roman" w:cs="Times New Roman" w:hint="eastAsia"/>
          <w:sz w:val="24"/>
          <w:szCs w:val="20"/>
        </w:rPr>
        <w:t>净现值投资规则</w:t>
      </w:r>
    </w:p>
    <w:p w14:paraId="2FACB742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（</w:t>
      </w:r>
      <w:r>
        <w:rPr>
          <w:rFonts w:ascii="Times New Roman" w:eastAsia="宋体" w:hAnsi="Times New Roman" w:cs="Times New Roman" w:hint="eastAsia"/>
          <w:sz w:val="24"/>
          <w:szCs w:val="20"/>
        </w:rPr>
        <w:t>4</w:t>
      </w:r>
      <w:r>
        <w:rPr>
          <w:rFonts w:ascii="Times New Roman" w:eastAsia="宋体" w:hAnsi="Times New Roman" w:cs="Times New Roman" w:hint="eastAsia"/>
          <w:sz w:val="24"/>
          <w:szCs w:val="20"/>
        </w:rPr>
        <w:t>）</w:t>
      </w:r>
      <w:r>
        <w:rPr>
          <w:rFonts w:ascii="Times New Roman" w:eastAsia="宋体" w:hAnsi="Times New Roman" w:cs="Times New Roman" w:hint="eastAsia"/>
          <w:sz w:val="24"/>
          <w:szCs w:val="20"/>
        </w:rPr>
        <w:t>估计一个项目的现金流</w:t>
      </w:r>
    </w:p>
    <w:p w14:paraId="75221406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（</w:t>
      </w:r>
      <w:r>
        <w:rPr>
          <w:rFonts w:ascii="Times New Roman" w:eastAsia="宋体" w:hAnsi="Times New Roman" w:cs="Times New Roman" w:hint="eastAsia"/>
          <w:sz w:val="24"/>
          <w:szCs w:val="20"/>
        </w:rPr>
        <w:t>5</w:t>
      </w:r>
      <w:r>
        <w:rPr>
          <w:rFonts w:ascii="Times New Roman" w:eastAsia="宋体" w:hAnsi="Times New Roman" w:cs="Times New Roman" w:hint="eastAsia"/>
          <w:sz w:val="24"/>
          <w:szCs w:val="20"/>
        </w:rPr>
        <w:t>）资本成本</w:t>
      </w:r>
    </w:p>
    <w:p w14:paraId="4E71B990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（</w:t>
      </w:r>
      <w:r>
        <w:rPr>
          <w:rFonts w:ascii="Times New Roman" w:eastAsia="宋体" w:hAnsi="Times New Roman" w:cs="Times New Roman" w:hint="eastAsia"/>
          <w:sz w:val="24"/>
          <w:szCs w:val="20"/>
        </w:rPr>
        <w:t>6</w:t>
      </w:r>
      <w:r>
        <w:rPr>
          <w:rFonts w:ascii="Times New Roman" w:eastAsia="宋体" w:hAnsi="Times New Roman" w:cs="Times New Roman" w:hint="eastAsia"/>
          <w:sz w:val="24"/>
          <w:szCs w:val="20"/>
        </w:rPr>
        <w:t>）运用试算平衡表进行敏感性分析</w:t>
      </w:r>
    </w:p>
    <w:p w14:paraId="3E8BF141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（</w:t>
      </w:r>
      <w:r>
        <w:rPr>
          <w:rFonts w:ascii="Times New Roman" w:eastAsia="宋体" w:hAnsi="Times New Roman" w:cs="Times New Roman" w:hint="eastAsia"/>
          <w:sz w:val="24"/>
          <w:szCs w:val="20"/>
        </w:rPr>
        <w:t>7</w:t>
      </w:r>
      <w:r>
        <w:rPr>
          <w:rFonts w:ascii="Times New Roman" w:eastAsia="宋体" w:hAnsi="Times New Roman" w:cs="Times New Roman" w:hint="eastAsia"/>
          <w:sz w:val="24"/>
          <w:szCs w:val="20"/>
        </w:rPr>
        <w:t>）分析成本下降的项目</w:t>
      </w:r>
    </w:p>
    <w:p w14:paraId="18C4C9DD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（</w:t>
      </w:r>
      <w:r>
        <w:rPr>
          <w:rFonts w:ascii="Times New Roman" w:eastAsia="宋体" w:hAnsi="Times New Roman" w:cs="Times New Roman" w:hint="eastAsia"/>
          <w:sz w:val="24"/>
          <w:szCs w:val="20"/>
        </w:rPr>
        <w:t>8</w:t>
      </w:r>
      <w:r>
        <w:rPr>
          <w:rFonts w:ascii="Times New Roman" w:eastAsia="宋体" w:hAnsi="Times New Roman" w:cs="Times New Roman" w:hint="eastAsia"/>
          <w:sz w:val="24"/>
          <w:szCs w:val="20"/>
        </w:rPr>
        <w:t>）拥有不同存续期的项目</w:t>
      </w:r>
    </w:p>
    <w:p w14:paraId="368F4F8A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（</w:t>
      </w:r>
      <w:r>
        <w:rPr>
          <w:rFonts w:ascii="Times New Roman" w:eastAsia="宋体" w:hAnsi="Times New Roman" w:cs="Times New Roman" w:hint="eastAsia"/>
          <w:sz w:val="24"/>
          <w:szCs w:val="20"/>
        </w:rPr>
        <w:t>9</w:t>
      </w:r>
      <w:r>
        <w:rPr>
          <w:rFonts w:ascii="Times New Roman" w:eastAsia="宋体" w:hAnsi="Times New Roman" w:cs="Times New Roman" w:hint="eastAsia"/>
          <w:sz w:val="24"/>
          <w:szCs w:val="20"/>
        </w:rPr>
        <w:t>）对相互排斥的项目进行排序</w:t>
      </w:r>
    </w:p>
    <w:p w14:paraId="6145C186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（</w:t>
      </w:r>
      <w:r>
        <w:rPr>
          <w:rFonts w:ascii="Times New Roman" w:eastAsia="宋体" w:hAnsi="Times New Roman" w:cs="Times New Roman" w:hint="eastAsia"/>
          <w:sz w:val="24"/>
          <w:szCs w:val="20"/>
        </w:rPr>
        <w:t>10</w:t>
      </w:r>
      <w:r>
        <w:rPr>
          <w:rFonts w:ascii="Times New Roman" w:eastAsia="宋体" w:hAnsi="Times New Roman" w:cs="Times New Roman" w:hint="eastAsia"/>
          <w:sz w:val="24"/>
          <w:szCs w:val="20"/>
        </w:rPr>
        <w:t>）通货膨胀与资本预算</w:t>
      </w:r>
    </w:p>
    <w:p w14:paraId="0C54E911" w14:textId="77777777" w:rsidR="003A0404" w:rsidRDefault="00113AF4">
      <w:pPr>
        <w:spacing w:line="276" w:lineRule="auto"/>
        <w:ind w:firstLineChars="200"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5</w:t>
      </w:r>
      <w:r>
        <w:rPr>
          <w:rFonts w:ascii="Times New Roman" w:eastAsia="宋体" w:hAnsi="Times New Roman" w:cs="Times New Roman" w:hint="eastAsia"/>
          <w:sz w:val="24"/>
          <w:szCs w:val="20"/>
        </w:rPr>
        <w:t>、市场估值原理</w:t>
      </w:r>
    </w:p>
    <w:p w14:paraId="022D83CD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（</w:t>
      </w:r>
      <w:r>
        <w:rPr>
          <w:rFonts w:ascii="Times New Roman" w:eastAsia="宋体" w:hAnsi="Times New Roman" w:cs="Times New Roman" w:hint="eastAsia"/>
          <w:sz w:val="24"/>
          <w:szCs w:val="20"/>
        </w:rPr>
        <w:t>1</w:t>
      </w:r>
      <w:r>
        <w:rPr>
          <w:rFonts w:ascii="Times New Roman" w:eastAsia="宋体" w:hAnsi="Times New Roman" w:cs="Times New Roman" w:hint="eastAsia"/>
          <w:sz w:val="24"/>
          <w:szCs w:val="20"/>
        </w:rPr>
        <w:t>）</w:t>
      </w:r>
      <w:r>
        <w:rPr>
          <w:rFonts w:ascii="Times New Roman" w:eastAsia="宋体" w:hAnsi="Times New Roman" w:cs="Times New Roman" w:hint="eastAsia"/>
          <w:sz w:val="24"/>
          <w:szCs w:val="20"/>
        </w:rPr>
        <w:t>资产价值与资产价格的关系</w:t>
      </w:r>
    </w:p>
    <w:p w14:paraId="3CFEF320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（</w:t>
      </w:r>
      <w:r>
        <w:rPr>
          <w:rFonts w:ascii="Times New Roman" w:eastAsia="宋体" w:hAnsi="Times New Roman" w:cs="Times New Roman" w:hint="eastAsia"/>
          <w:sz w:val="24"/>
          <w:szCs w:val="20"/>
        </w:rPr>
        <w:t>2</w:t>
      </w:r>
      <w:r>
        <w:rPr>
          <w:rFonts w:ascii="Times New Roman" w:eastAsia="宋体" w:hAnsi="Times New Roman" w:cs="Times New Roman" w:hint="eastAsia"/>
          <w:sz w:val="24"/>
          <w:szCs w:val="20"/>
        </w:rPr>
        <w:t>）</w:t>
      </w:r>
      <w:r>
        <w:rPr>
          <w:rFonts w:ascii="Times New Roman" w:eastAsia="宋体" w:hAnsi="Times New Roman" w:cs="Times New Roman" w:hint="eastAsia"/>
          <w:sz w:val="24"/>
          <w:szCs w:val="20"/>
        </w:rPr>
        <w:t>价值最大化和金融决策</w:t>
      </w:r>
    </w:p>
    <w:p w14:paraId="5CDB2658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（</w:t>
      </w:r>
      <w:r>
        <w:rPr>
          <w:rFonts w:ascii="Times New Roman" w:eastAsia="宋体" w:hAnsi="Times New Roman" w:cs="Times New Roman" w:hint="eastAsia"/>
          <w:sz w:val="24"/>
          <w:szCs w:val="20"/>
        </w:rPr>
        <w:t>3</w:t>
      </w:r>
      <w:r>
        <w:rPr>
          <w:rFonts w:ascii="Times New Roman" w:eastAsia="宋体" w:hAnsi="Times New Roman" w:cs="Times New Roman" w:hint="eastAsia"/>
          <w:sz w:val="24"/>
          <w:szCs w:val="20"/>
        </w:rPr>
        <w:t>）</w:t>
      </w:r>
      <w:r>
        <w:rPr>
          <w:rFonts w:ascii="Times New Roman" w:eastAsia="宋体" w:hAnsi="Times New Roman" w:cs="Times New Roman" w:hint="eastAsia"/>
          <w:sz w:val="24"/>
          <w:szCs w:val="20"/>
        </w:rPr>
        <w:t>一价定律与套利</w:t>
      </w:r>
    </w:p>
    <w:p w14:paraId="3BBF4A4D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（</w:t>
      </w:r>
      <w:r>
        <w:rPr>
          <w:rFonts w:ascii="Times New Roman" w:eastAsia="宋体" w:hAnsi="Times New Roman" w:cs="Times New Roman" w:hint="eastAsia"/>
          <w:sz w:val="24"/>
          <w:szCs w:val="20"/>
        </w:rPr>
        <w:t>4</w:t>
      </w:r>
      <w:r>
        <w:rPr>
          <w:rFonts w:ascii="Times New Roman" w:eastAsia="宋体" w:hAnsi="Times New Roman" w:cs="Times New Roman" w:hint="eastAsia"/>
          <w:sz w:val="24"/>
          <w:szCs w:val="20"/>
        </w:rPr>
        <w:t>）</w:t>
      </w:r>
      <w:r>
        <w:rPr>
          <w:rFonts w:ascii="Times New Roman" w:eastAsia="宋体" w:hAnsi="Times New Roman" w:cs="Times New Roman" w:hint="eastAsia"/>
          <w:sz w:val="24"/>
          <w:szCs w:val="20"/>
        </w:rPr>
        <w:t>套利与金融资产价格</w:t>
      </w:r>
    </w:p>
    <w:p w14:paraId="153AEA20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（</w:t>
      </w:r>
      <w:r>
        <w:rPr>
          <w:rFonts w:ascii="Times New Roman" w:eastAsia="宋体" w:hAnsi="Times New Roman" w:cs="Times New Roman" w:hint="eastAsia"/>
          <w:sz w:val="24"/>
          <w:szCs w:val="20"/>
        </w:rPr>
        <w:t>5</w:t>
      </w:r>
      <w:r>
        <w:rPr>
          <w:rFonts w:ascii="Times New Roman" w:eastAsia="宋体" w:hAnsi="Times New Roman" w:cs="Times New Roman" w:hint="eastAsia"/>
          <w:sz w:val="24"/>
          <w:szCs w:val="20"/>
        </w:rPr>
        <w:t>）利率和一价定律</w:t>
      </w:r>
    </w:p>
    <w:p w14:paraId="75FF4DA0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（</w:t>
      </w:r>
      <w:r>
        <w:rPr>
          <w:rFonts w:ascii="Times New Roman" w:eastAsia="宋体" w:hAnsi="Times New Roman" w:cs="Times New Roman" w:hint="eastAsia"/>
          <w:sz w:val="24"/>
          <w:szCs w:val="20"/>
        </w:rPr>
        <w:t>6</w:t>
      </w:r>
      <w:r>
        <w:rPr>
          <w:rFonts w:ascii="Times New Roman" w:eastAsia="宋体" w:hAnsi="Times New Roman" w:cs="Times New Roman" w:hint="eastAsia"/>
          <w:sz w:val="24"/>
          <w:szCs w:val="20"/>
        </w:rPr>
        <w:t>）汇率与三角套利</w:t>
      </w:r>
    </w:p>
    <w:p w14:paraId="7E83BFC9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lastRenderedPageBreak/>
        <w:t>（</w:t>
      </w:r>
      <w:r>
        <w:rPr>
          <w:rFonts w:ascii="Times New Roman" w:eastAsia="宋体" w:hAnsi="Times New Roman" w:cs="Times New Roman" w:hint="eastAsia"/>
          <w:sz w:val="24"/>
          <w:szCs w:val="20"/>
        </w:rPr>
        <w:t>7</w:t>
      </w:r>
      <w:r>
        <w:rPr>
          <w:rFonts w:ascii="Times New Roman" w:eastAsia="宋体" w:hAnsi="Times New Roman" w:cs="Times New Roman" w:hint="eastAsia"/>
          <w:sz w:val="24"/>
          <w:szCs w:val="20"/>
        </w:rPr>
        <w:t>）运用参照物进行价值评估</w:t>
      </w:r>
    </w:p>
    <w:p w14:paraId="6D15B2CC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（</w:t>
      </w:r>
      <w:r>
        <w:rPr>
          <w:rFonts w:ascii="Times New Roman" w:eastAsia="宋体" w:hAnsi="Times New Roman" w:cs="Times New Roman" w:hint="eastAsia"/>
          <w:sz w:val="24"/>
          <w:szCs w:val="20"/>
        </w:rPr>
        <w:t>8</w:t>
      </w:r>
      <w:r>
        <w:rPr>
          <w:rFonts w:ascii="Times New Roman" w:eastAsia="宋体" w:hAnsi="Times New Roman" w:cs="Times New Roman" w:hint="eastAsia"/>
          <w:sz w:val="24"/>
          <w:szCs w:val="20"/>
        </w:rPr>
        <w:t>）价值评估模型</w:t>
      </w:r>
    </w:p>
    <w:p w14:paraId="74033B3B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（</w:t>
      </w:r>
      <w:r>
        <w:rPr>
          <w:rFonts w:ascii="Times New Roman" w:eastAsia="宋体" w:hAnsi="Times New Roman" w:cs="Times New Roman" w:hint="eastAsia"/>
          <w:sz w:val="24"/>
          <w:szCs w:val="20"/>
        </w:rPr>
        <w:t>9</w:t>
      </w:r>
      <w:r>
        <w:rPr>
          <w:rFonts w:ascii="Times New Roman" w:eastAsia="宋体" w:hAnsi="Times New Roman" w:cs="Times New Roman" w:hint="eastAsia"/>
          <w:sz w:val="24"/>
          <w:szCs w:val="20"/>
        </w:rPr>
        <w:t>）价值的会计标准</w:t>
      </w:r>
    </w:p>
    <w:p w14:paraId="65E9771B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（</w:t>
      </w:r>
      <w:r>
        <w:rPr>
          <w:rFonts w:ascii="Times New Roman" w:eastAsia="宋体" w:hAnsi="Times New Roman" w:cs="Times New Roman" w:hint="eastAsia"/>
          <w:sz w:val="24"/>
          <w:szCs w:val="20"/>
        </w:rPr>
        <w:t>10</w:t>
      </w:r>
      <w:r>
        <w:rPr>
          <w:rFonts w:ascii="Times New Roman" w:eastAsia="宋体" w:hAnsi="Times New Roman" w:cs="Times New Roman" w:hint="eastAsia"/>
          <w:sz w:val="24"/>
          <w:szCs w:val="20"/>
        </w:rPr>
        <w:t>）信息怎样反映在股票价格之中</w:t>
      </w:r>
    </w:p>
    <w:p w14:paraId="4D57F690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（</w:t>
      </w:r>
      <w:r>
        <w:rPr>
          <w:rFonts w:ascii="Times New Roman" w:eastAsia="宋体" w:hAnsi="Times New Roman" w:cs="Times New Roman" w:hint="eastAsia"/>
          <w:sz w:val="24"/>
          <w:szCs w:val="20"/>
        </w:rPr>
        <w:t>11</w:t>
      </w:r>
      <w:r>
        <w:rPr>
          <w:rFonts w:ascii="Times New Roman" w:eastAsia="宋体" w:hAnsi="Times New Roman" w:cs="Times New Roman" w:hint="eastAsia"/>
          <w:sz w:val="24"/>
          <w:szCs w:val="20"/>
        </w:rPr>
        <w:t>）有效市场假说</w:t>
      </w:r>
    </w:p>
    <w:p w14:paraId="44FDF3BB" w14:textId="77777777" w:rsidR="003A0404" w:rsidRDefault="00113AF4">
      <w:pPr>
        <w:numPr>
          <w:ilvl w:val="0"/>
          <w:numId w:val="1"/>
        </w:num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已知现金流的价值评估：债券</w:t>
      </w:r>
    </w:p>
    <w:p w14:paraId="32F26032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（</w:t>
      </w:r>
      <w:r>
        <w:rPr>
          <w:rFonts w:ascii="Times New Roman" w:eastAsia="宋体" w:hAnsi="Times New Roman" w:cs="Times New Roman" w:hint="eastAsia"/>
          <w:sz w:val="24"/>
          <w:szCs w:val="20"/>
        </w:rPr>
        <w:t>1</w:t>
      </w:r>
      <w:r>
        <w:rPr>
          <w:rFonts w:ascii="Times New Roman" w:eastAsia="宋体" w:hAnsi="Times New Roman" w:cs="Times New Roman" w:hint="eastAsia"/>
          <w:sz w:val="24"/>
          <w:szCs w:val="20"/>
        </w:rPr>
        <w:t>）</w:t>
      </w:r>
      <w:r>
        <w:rPr>
          <w:rFonts w:ascii="Times New Roman" w:eastAsia="宋体" w:hAnsi="Times New Roman" w:cs="Times New Roman" w:hint="eastAsia"/>
          <w:sz w:val="24"/>
          <w:szCs w:val="20"/>
        </w:rPr>
        <w:t>使用现值因子对已知现金流进行价值评估</w:t>
      </w:r>
    </w:p>
    <w:p w14:paraId="26C5E61D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（</w:t>
      </w:r>
      <w:r>
        <w:rPr>
          <w:rFonts w:ascii="Times New Roman" w:eastAsia="宋体" w:hAnsi="Times New Roman" w:cs="Times New Roman" w:hint="eastAsia"/>
          <w:sz w:val="24"/>
          <w:szCs w:val="20"/>
        </w:rPr>
        <w:t>2</w:t>
      </w:r>
      <w:r>
        <w:rPr>
          <w:rFonts w:ascii="Times New Roman" w:eastAsia="宋体" w:hAnsi="Times New Roman" w:cs="Times New Roman" w:hint="eastAsia"/>
          <w:sz w:val="24"/>
          <w:szCs w:val="20"/>
        </w:rPr>
        <w:t>）</w:t>
      </w:r>
      <w:r>
        <w:rPr>
          <w:rFonts w:ascii="Times New Roman" w:eastAsia="宋体" w:hAnsi="Times New Roman" w:cs="Times New Roman" w:hint="eastAsia"/>
          <w:sz w:val="24"/>
          <w:szCs w:val="20"/>
        </w:rPr>
        <w:t>基本构成要素：纯粹折现债券</w:t>
      </w:r>
    </w:p>
    <w:p w14:paraId="01544430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（</w:t>
      </w:r>
      <w:r>
        <w:rPr>
          <w:rFonts w:ascii="Times New Roman" w:eastAsia="宋体" w:hAnsi="Times New Roman" w:cs="Times New Roman" w:hint="eastAsia"/>
          <w:sz w:val="24"/>
          <w:szCs w:val="20"/>
        </w:rPr>
        <w:t>3</w:t>
      </w:r>
      <w:r>
        <w:rPr>
          <w:rFonts w:ascii="Times New Roman" w:eastAsia="宋体" w:hAnsi="Times New Roman" w:cs="Times New Roman" w:hint="eastAsia"/>
          <w:sz w:val="24"/>
          <w:szCs w:val="20"/>
        </w:rPr>
        <w:t>）</w:t>
      </w:r>
      <w:r>
        <w:rPr>
          <w:rFonts w:ascii="Times New Roman" w:eastAsia="宋体" w:hAnsi="Times New Roman" w:cs="Times New Roman" w:hint="eastAsia"/>
          <w:sz w:val="24"/>
          <w:szCs w:val="20"/>
        </w:rPr>
        <w:t>附息债券、当期收益率和到期收益率</w:t>
      </w:r>
    </w:p>
    <w:p w14:paraId="44CC6DC8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（</w:t>
      </w:r>
      <w:r>
        <w:rPr>
          <w:rFonts w:ascii="Times New Roman" w:eastAsia="宋体" w:hAnsi="Times New Roman" w:cs="Times New Roman" w:hint="eastAsia"/>
          <w:sz w:val="24"/>
          <w:szCs w:val="20"/>
        </w:rPr>
        <w:t>4</w:t>
      </w:r>
      <w:r>
        <w:rPr>
          <w:rFonts w:ascii="Times New Roman" w:eastAsia="宋体" w:hAnsi="Times New Roman" w:cs="Times New Roman" w:hint="eastAsia"/>
          <w:sz w:val="24"/>
          <w:szCs w:val="20"/>
        </w:rPr>
        <w:t>）</w:t>
      </w:r>
      <w:r>
        <w:rPr>
          <w:rFonts w:ascii="Times New Roman" w:eastAsia="宋体" w:hAnsi="Times New Roman" w:cs="Times New Roman" w:hint="eastAsia"/>
          <w:sz w:val="24"/>
          <w:szCs w:val="20"/>
        </w:rPr>
        <w:t>解读债券行情表</w:t>
      </w:r>
    </w:p>
    <w:p w14:paraId="7441B645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（</w:t>
      </w:r>
      <w:r>
        <w:rPr>
          <w:rFonts w:ascii="Times New Roman" w:eastAsia="宋体" w:hAnsi="Times New Roman" w:cs="Times New Roman" w:hint="eastAsia"/>
          <w:sz w:val="24"/>
          <w:szCs w:val="20"/>
        </w:rPr>
        <w:t>5</w:t>
      </w:r>
      <w:r>
        <w:rPr>
          <w:rFonts w:ascii="Times New Roman" w:eastAsia="宋体" w:hAnsi="Times New Roman" w:cs="Times New Roman" w:hint="eastAsia"/>
          <w:sz w:val="24"/>
          <w:szCs w:val="20"/>
        </w:rPr>
        <w:t>）为什么到期期限相同的债券的收益率可能有所不同？</w:t>
      </w:r>
    </w:p>
    <w:p w14:paraId="1E14CB88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（</w:t>
      </w:r>
      <w:r>
        <w:rPr>
          <w:rFonts w:ascii="Times New Roman" w:eastAsia="宋体" w:hAnsi="Times New Roman" w:cs="Times New Roman" w:hint="eastAsia"/>
          <w:sz w:val="24"/>
          <w:szCs w:val="20"/>
        </w:rPr>
        <w:t>6</w:t>
      </w:r>
      <w:r>
        <w:rPr>
          <w:rFonts w:ascii="Times New Roman" w:eastAsia="宋体" w:hAnsi="Times New Roman" w:cs="Times New Roman" w:hint="eastAsia"/>
          <w:sz w:val="24"/>
          <w:szCs w:val="20"/>
        </w:rPr>
        <w:t>）随时间推移的债券价格行为</w:t>
      </w:r>
    </w:p>
    <w:p w14:paraId="1595D6A6" w14:textId="77777777" w:rsidR="003A0404" w:rsidRDefault="00113AF4">
      <w:pPr>
        <w:numPr>
          <w:ilvl w:val="0"/>
          <w:numId w:val="1"/>
        </w:num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普通股的价值评估</w:t>
      </w:r>
    </w:p>
    <w:p w14:paraId="6DD27E1B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（</w:t>
      </w:r>
      <w:r>
        <w:rPr>
          <w:rFonts w:ascii="Times New Roman" w:eastAsia="宋体" w:hAnsi="Times New Roman" w:cs="Times New Roman" w:hint="eastAsia"/>
          <w:sz w:val="24"/>
          <w:szCs w:val="20"/>
        </w:rPr>
        <w:t>1</w:t>
      </w:r>
      <w:r>
        <w:rPr>
          <w:rFonts w:ascii="Times New Roman" w:eastAsia="宋体" w:hAnsi="Times New Roman" w:cs="Times New Roman" w:hint="eastAsia"/>
          <w:sz w:val="24"/>
          <w:szCs w:val="20"/>
        </w:rPr>
        <w:t>）</w:t>
      </w:r>
      <w:r>
        <w:rPr>
          <w:rFonts w:ascii="Times New Roman" w:eastAsia="宋体" w:hAnsi="Times New Roman" w:cs="Times New Roman" w:hint="eastAsia"/>
          <w:sz w:val="24"/>
          <w:szCs w:val="20"/>
        </w:rPr>
        <w:t>解读股票行情表</w:t>
      </w:r>
    </w:p>
    <w:p w14:paraId="3BEB32C1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（</w:t>
      </w:r>
      <w:r>
        <w:rPr>
          <w:rFonts w:ascii="Times New Roman" w:eastAsia="宋体" w:hAnsi="Times New Roman" w:cs="Times New Roman" w:hint="eastAsia"/>
          <w:sz w:val="24"/>
          <w:szCs w:val="20"/>
        </w:rPr>
        <w:t>2</w:t>
      </w:r>
      <w:r>
        <w:rPr>
          <w:rFonts w:ascii="Times New Roman" w:eastAsia="宋体" w:hAnsi="Times New Roman" w:cs="Times New Roman" w:hint="eastAsia"/>
          <w:sz w:val="24"/>
          <w:szCs w:val="20"/>
        </w:rPr>
        <w:t>）</w:t>
      </w:r>
      <w:r>
        <w:rPr>
          <w:rFonts w:ascii="Times New Roman" w:eastAsia="宋体" w:hAnsi="Times New Roman" w:cs="Times New Roman" w:hint="eastAsia"/>
          <w:sz w:val="24"/>
          <w:szCs w:val="20"/>
        </w:rPr>
        <w:t>折现红利模型</w:t>
      </w:r>
    </w:p>
    <w:p w14:paraId="6B6F6415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（</w:t>
      </w:r>
      <w:r>
        <w:rPr>
          <w:rFonts w:ascii="Times New Roman" w:eastAsia="宋体" w:hAnsi="Times New Roman" w:cs="Times New Roman" w:hint="eastAsia"/>
          <w:sz w:val="24"/>
          <w:szCs w:val="20"/>
        </w:rPr>
        <w:t>3</w:t>
      </w:r>
      <w:r>
        <w:rPr>
          <w:rFonts w:ascii="Times New Roman" w:eastAsia="宋体" w:hAnsi="Times New Roman" w:cs="Times New Roman" w:hint="eastAsia"/>
          <w:sz w:val="24"/>
          <w:szCs w:val="20"/>
        </w:rPr>
        <w:t>）</w:t>
      </w:r>
      <w:r>
        <w:rPr>
          <w:rFonts w:ascii="Times New Roman" w:eastAsia="宋体" w:hAnsi="Times New Roman" w:cs="Times New Roman" w:hint="eastAsia"/>
          <w:sz w:val="24"/>
          <w:szCs w:val="20"/>
        </w:rPr>
        <w:t>盈利和投资机会</w:t>
      </w:r>
    </w:p>
    <w:p w14:paraId="36B92827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（</w:t>
      </w:r>
      <w:r>
        <w:rPr>
          <w:rFonts w:ascii="Times New Roman" w:eastAsia="宋体" w:hAnsi="Times New Roman" w:cs="Times New Roman" w:hint="eastAsia"/>
          <w:sz w:val="24"/>
          <w:szCs w:val="20"/>
        </w:rPr>
        <w:t>4</w:t>
      </w:r>
      <w:r>
        <w:rPr>
          <w:rFonts w:ascii="Times New Roman" w:eastAsia="宋体" w:hAnsi="Times New Roman" w:cs="Times New Roman" w:hint="eastAsia"/>
          <w:sz w:val="24"/>
          <w:szCs w:val="20"/>
        </w:rPr>
        <w:t>）</w:t>
      </w:r>
      <w:r>
        <w:rPr>
          <w:rFonts w:ascii="Times New Roman" w:eastAsia="宋体" w:hAnsi="Times New Roman" w:cs="Times New Roman" w:hint="eastAsia"/>
          <w:sz w:val="24"/>
          <w:szCs w:val="20"/>
        </w:rPr>
        <w:t>对市盈率方法的重新考察</w:t>
      </w:r>
    </w:p>
    <w:p w14:paraId="294CD8AF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（</w:t>
      </w:r>
      <w:r>
        <w:rPr>
          <w:rFonts w:ascii="Times New Roman" w:eastAsia="宋体" w:hAnsi="Times New Roman" w:cs="Times New Roman" w:hint="eastAsia"/>
          <w:sz w:val="24"/>
          <w:szCs w:val="20"/>
        </w:rPr>
        <w:t>5</w:t>
      </w:r>
      <w:r>
        <w:rPr>
          <w:rFonts w:ascii="Times New Roman" w:eastAsia="宋体" w:hAnsi="Times New Roman" w:cs="Times New Roman" w:hint="eastAsia"/>
          <w:sz w:val="24"/>
          <w:szCs w:val="20"/>
        </w:rPr>
        <w:t>）红利政策是否影响股东财富？</w:t>
      </w:r>
    </w:p>
    <w:p w14:paraId="7D381901" w14:textId="77777777" w:rsidR="003A0404" w:rsidRDefault="00113AF4">
      <w:pPr>
        <w:numPr>
          <w:ilvl w:val="0"/>
          <w:numId w:val="1"/>
        </w:num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风险管理的原理</w:t>
      </w:r>
    </w:p>
    <w:p w14:paraId="33879738" w14:textId="77777777" w:rsidR="003A0404" w:rsidRDefault="00113AF4">
      <w:pPr>
        <w:numPr>
          <w:ilvl w:val="0"/>
          <w:numId w:val="2"/>
        </w:num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什么是风险？</w:t>
      </w:r>
    </w:p>
    <w:p w14:paraId="32DF8103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（</w:t>
      </w:r>
      <w:r>
        <w:rPr>
          <w:rFonts w:ascii="Times New Roman" w:eastAsia="宋体" w:hAnsi="Times New Roman" w:cs="Times New Roman" w:hint="eastAsia"/>
          <w:sz w:val="24"/>
          <w:szCs w:val="20"/>
        </w:rPr>
        <w:t>2</w:t>
      </w:r>
      <w:r>
        <w:rPr>
          <w:rFonts w:ascii="Times New Roman" w:eastAsia="宋体" w:hAnsi="Times New Roman" w:cs="Times New Roman" w:hint="eastAsia"/>
          <w:sz w:val="24"/>
          <w:szCs w:val="20"/>
        </w:rPr>
        <w:t>）</w:t>
      </w:r>
      <w:r>
        <w:rPr>
          <w:rFonts w:ascii="Times New Roman" w:eastAsia="宋体" w:hAnsi="Times New Roman" w:cs="Times New Roman" w:hint="eastAsia"/>
          <w:sz w:val="24"/>
          <w:szCs w:val="20"/>
        </w:rPr>
        <w:t>风险与经济决策</w:t>
      </w:r>
    </w:p>
    <w:p w14:paraId="231034B7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（</w:t>
      </w:r>
      <w:r>
        <w:rPr>
          <w:rFonts w:ascii="Times New Roman" w:eastAsia="宋体" w:hAnsi="Times New Roman" w:cs="Times New Roman" w:hint="eastAsia"/>
          <w:sz w:val="24"/>
          <w:szCs w:val="20"/>
        </w:rPr>
        <w:t>3</w:t>
      </w:r>
      <w:r>
        <w:rPr>
          <w:rFonts w:ascii="Times New Roman" w:eastAsia="宋体" w:hAnsi="Times New Roman" w:cs="Times New Roman" w:hint="eastAsia"/>
          <w:sz w:val="24"/>
          <w:szCs w:val="20"/>
        </w:rPr>
        <w:t>）</w:t>
      </w:r>
      <w:r>
        <w:rPr>
          <w:rFonts w:ascii="Times New Roman" w:eastAsia="宋体" w:hAnsi="Times New Roman" w:cs="Times New Roman" w:hint="eastAsia"/>
          <w:sz w:val="24"/>
          <w:szCs w:val="20"/>
        </w:rPr>
        <w:t>风险管理过程</w:t>
      </w:r>
    </w:p>
    <w:p w14:paraId="174B44AE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（</w:t>
      </w:r>
      <w:r>
        <w:rPr>
          <w:rFonts w:ascii="Times New Roman" w:eastAsia="宋体" w:hAnsi="Times New Roman" w:cs="Times New Roman" w:hint="eastAsia"/>
          <w:sz w:val="24"/>
          <w:szCs w:val="20"/>
        </w:rPr>
        <w:t>4</w:t>
      </w:r>
      <w:r>
        <w:rPr>
          <w:rFonts w:ascii="Times New Roman" w:eastAsia="宋体" w:hAnsi="Times New Roman" w:cs="Times New Roman" w:hint="eastAsia"/>
          <w:sz w:val="24"/>
          <w:szCs w:val="20"/>
        </w:rPr>
        <w:t>）</w:t>
      </w:r>
      <w:r>
        <w:rPr>
          <w:rFonts w:ascii="Times New Roman" w:eastAsia="宋体" w:hAnsi="Times New Roman" w:cs="Times New Roman" w:hint="eastAsia"/>
          <w:sz w:val="24"/>
          <w:szCs w:val="20"/>
        </w:rPr>
        <w:t>风险转移的三个方面</w:t>
      </w:r>
    </w:p>
    <w:p w14:paraId="3D101BF8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（</w:t>
      </w:r>
      <w:r>
        <w:rPr>
          <w:rFonts w:ascii="Times New Roman" w:eastAsia="宋体" w:hAnsi="Times New Roman" w:cs="Times New Roman" w:hint="eastAsia"/>
          <w:sz w:val="24"/>
          <w:szCs w:val="20"/>
        </w:rPr>
        <w:t>5</w:t>
      </w:r>
      <w:r>
        <w:rPr>
          <w:rFonts w:ascii="Times New Roman" w:eastAsia="宋体" w:hAnsi="Times New Roman" w:cs="Times New Roman" w:hint="eastAsia"/>
          <w:sz w:val="24"/>
          <w:szCs w:val="20"/>
        </w:rPr>
        <w:t>）风险转移与经济效率</w:t>
      </w:r>
    </w:p>
    <w:p w14:paraId="7F1ED965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（</w:t>
      </w:r>
      <w:r>
        <w:rPr>
          <w:rFonts w:ascii="Times New Roman" w:eastAsia="宋体" w:hAnsi="Times New Roman" w:cs="Times New Roman" w:hint="eastAsia"/>
          <w:sz w:val="24"/>
          <w:szCs w:val="20"/>
        </w:rPr>
        <w:t>6</w:t>
      </w:r>
      <w:r>
        <w:rPr>
          <w:rFonts w:ascii="Times New Roman" w:eastAsia="宋体" w:hAnsi="Times New Roman" w:cs="Times New Roman" w:hint="eastAsia"/>
          <w:sz w:val="24"/>
          <w:szCs w:val="20"/>
        </w:rPr>
        <w:t>）风险管理机构</w:t>
      </w:r>
    </w:p>
    <w:p w14:paraId="75EA25F4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（</w:t>
      </w:r>
      <w:r>
        <w:rPr>
          <w:rFonts w:ascii="Times New Roman" w:eastAsia="宋体" w:hAnsi="Times New Roman" w:cs="Times New Roman" w:hint="eastAsia"/>
          <w:sz w:val="24"/>
          <w:szCs w:val="20"/>
        </w:rPr>
        <w:t>7</w:t>
      </w:r>
      <w:r>
        <w:rPr>
          <w:rFonts w:ascii="Times New Roman" w:eastAsia="宋体" w:hAnsi="Times New Roman" w:cs="Times New Roman" w:hint="eastAsia"/>
          <w:sz w:val="24"/>
          <w:szCs w:val="20"/>
        </w:rPr>
        <w:t>）资产组合理论：最优风险管理的量化分析</w:t>
      </w:r>
    </w:p>
    <w:p w14:paraId="59974E11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（</w:t>
      </w:r>
      <w:r>
        <w:rPr>
          <w:rFonts w:ascii="Times New Roman" w:eastAsia="宋体" w:hAnsi="Times New Roman" w:cs="Times New Roman" w:hint="eastAsia"/>
          <w:sz w:val="24"/>
          <w:szCs w:val="20"/>
        </w:rPr>
        <w:t>8</w:t>
      </w:r>
      <w:r>
        <w:rPr>
          <w:rFonts w:ascii="Times New Roman" w:eastAsia="宋体" w:hAnsi="Times New Roman" w:cs="Times New Roman" w:hint="eastAsia"/>
          <w:sz w:val="24"/>
          <w:szCs w:val="20"/>
        </w:rPr>
        <w:t>）收益率的概率分布</w:t>
      </w:r>
    </w:p>
    <w:p w14:paraId="33FCB3AF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（</w:t>
      </w:r>
      <w:r>
        <w:rPr>
          <w:rFonts w:ascii="Times New Roman" w:eastAsia="宋体" w:hAnsi="Times New Roman" w:cs="Times New Roman" w:hint="eastAsia"/>
          <w:sz w:val="24"/>
          <w:szCs w:val="20"/>
        </w:rPr>
        <w:t>9</w:t>
      </w:r>
      <w:r>
        <w:rPr>
          <w:rFonts w:ascii="Times New Roman" w:eastAsia="宋体" w:hAnsi="Times New Roman" w:cs="Times New Roman" w:hint="eastAsia"/>
          <w:sz w:val="24"/>
          <w:szCs w:val="20"/>
        </w:rPr>
        <w:t>）作为风险度量标准的标准差</w:t>
      </w:r>
    </w:p>
    <w:p w14:paraId="105B5467" w14:textId="77777777" w:rsidR="003A0404" w:rsidRDefault="00113AF4">
      <w:pPr>
        <w:numPr>
          <w:ilvl w:val="0"/>
          <w:numId w:val="1"/>
        </w:num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对冲、投保和分散化</w:t>
      </w:r>
    </w:p>
    <w:p w14:paraId="5457F4C7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（</w:t>
      </w:r>
      <w:r>
        <w:rPr>
          <w:rFonts w:ascii="Times New Roman" w:eastAsia="宋体" w:hAnsi="Times New Roman" w:cs="Times New Roman" w:hint="eastAsia"/>
          <w:sz w:val="24"/>
          <w:szCs w:val="20"/>
        </w:rPr>
        <w:t>1</w:t>
      </w:r>
      <w:r>
        <w:rPr>
          <w:rFonts w:ascii="Times New Roman" w:eastAsia="宋体" w:hAnsi="Times New Roman" w:cs="Times New Roman" w:hint="eastAsia"/>
          <w:sz w:val="24"/>
          <w:szCs w:val="20"/>
        </w:rPr>
        <w:t>）</w:t>
      </w:r>
      <w:r>
        <w:rPr>
          <w:rFonts w:ascii="Times New Roman" w:eastAsia="宋体" w:hAnsi="Times New Roman" w:cs="Times New Roman" w:hint="eastAsia"/>
          <w:sz w:val="24"/>
          <w:szCs w:val="20"/>
        </w:rPr>
        <w:t>使用远期合约和期货合约对冲风险</w:t>
      </w:r>
    </w:p>
    <w:p w14:paraId="22B43AFF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（</w:t>
      </w:r>
      <w:r>
        <w:rPr>
          <w:rFonts w:ascii="Times New Roman" w:eastAsia="宋体" w:hAnsi="Times New Roman" w:cs="Times New Roman" w:hint="eastAsia"/>
          <w:sz w:val="24"/>
          <w:szCs w:val="20"/>
        </w:rPr>
        <w:t>2</w:t>
      </w:r>
      <w:r>
        <w:rPr>
          <w:rFonts w:ascii="Times New Roman" w:eastAsia="宋体" w:hAnsi="Times New Roman" w:cs="Times New Roman" w:hint="eastAsia"/>
          <w:sz w:val="24"/>
          <w:szCs w:val="20"/>
        </w:rPr>
        <w:t>）</w:t>
      </w:r>
      <w:r>
        <w:rPr>
          <w:rFonts w:ascii="Times New Roman" w:eastAsia="宋体" w:hAnsi="Times New Roman" w:cs="Times New Roman" w:hint="eastAsia"/>
          <w:sz w:val="24"/>
          <w:szCs w:val="20"/>
        </w:rPr>
        <w:t>运用互换合约对冲汇率风险</w:t>
      </w:r>
    </w:p>
    <w:p w14:paraId="1A525575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（</w:t>
      </w:r>
      <w:r>
        <w:rPr>
          <w:rFonts w:ascii="Times New Roman" w:eastAsia="宋体" w:hAnsi="Times New Roman" w:cs="Times New Roman" w:hint="eastAsia"/>
          <w:sz w:val="24"/>
          <w:szCs w:val="20"/>
        </w:rPr>
        <w:t>3</w:t>
      </w:r>
      <w:r>
        <w:rPr>
          <w:rFonts w:ascii="Times New Roman" w:eastAsia="宋体" w:hAnsi="Times New Roman" w:cs="Times New Roman" w:hint="eastAsia"/>
          <w:sz w:val="24"/>
          <w:szCs w:val="20"/>
        </w:rPr>
        <w:t>）</w:t>
      </w:r>
      <w:r>
        <w:rPr>
          <w:rFonts w:ascii="Times New Roman" w:eastAsia="宋体" w:hAnsi="Times New Roman" w:cs="Times New Roman" w:hint="eastAsia"/>
          <w:sz w:val="24"/>
          <w:szCs w:val="20"/>
        </w:rPr>
        <w:t>通过针对负债配比资产对冲缺口风险</w:t>
      </w:r>
    </w:p>
    <w:p w14:paraId="440D5CF0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（</w:t>
      </w:r>
      <w:r>
        <w:rPr>
          <w:rFonts w:ascii="Times New Roman" w:eastAsia="宋体" w:hAnsi="Times New Roman" w:cs="Times New Roman" w:hint="eastAsia"/>
          <w:sz w:val="24"/>
          <w:szCs w:val="20"/>
        </w:rPr>
        <w:t>4</w:t>
      </w:r>
      <w:r>
        <w:rPr>
          <w:rFonts w:ascii="Times New Roman" w:eastAsia="宋体" w:hAnsi="Times New Roman" w:cs="Times New Roman" w:hint="eastAsia"/>
          <w:sz w:val="24"/>
          <w:szCs w:val="20"/>
        </w:rPr>
        <w:t>）</w:t>
      </w:r>
      <w:r>
        <w:rPr>
          <w:rFonts w:ascii="Times New Roman" w:eastAsia="宋体" w:hAnsi="Times New Roman" w:cs="Times New Roman" w:hint="eastAsia"/>
          <w:sz w:val="24"/>
          <w:szCs w:val="20"/>
        </w:rPr>
        <w:t>最小化对冲成本</w:t>
      </w:r>
    </w:p>
    <w:p w14:paraId="7EDAC71D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（</w:t>
      </w:r>
      <w:r>
        <w:rPr>
          <w:rFonts w:ascii="Times New Roman" w:eastAsia="宋体" w:hAnsi="Times New Roman" w:cs="Times New Roman" w:hint="eastAsia"/>
          <w:sz w:val="24"/>
          <w:szCs w:val="20"/>
        </w:rPr>
        <w:t>5</w:t>
      </w:r>
      <w:r>
        <w:rPr>
          <w:rFonts w:ascii="Times New Roman" w:eastAsia="宋体" w:hAnsi="Times New Roman" w:cs="Times New Roman" w:hint="eastAsia"/>
          <w:sz w:val="24"/>
          <w:szCs w:val="20"/>
        </w:rPr>
        <w:t>）投保与对冲</w:t>
      </w:r>
    </w:p>
    <w:p w14:paraId="10A131EF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（</w:t>
      </w:r>
      <w:r>
        <w:rPr>
          <w:rFonts w:ascii="Times New Roman" w:eastAsia="宋体" w:hAnsi="Times New Roman" w:cs="Times New Roman" w:hint="eastAsia"/>
          <w:sz w:val="24"/>
          <w:szCs w:val="20"/>
        </w:rPr>
        <w:t>6</w:t>
      </w:r>
      <w:r>
        <w:rPr>
          <w:rFonts w:ascii="Times New Roman" w:eastAsia="宋体" w:hAnsi="Times New Roman" w:cs="Times New Roman" w:hint="eastAsia"/>
          <w:sz w:val="24"/>
          <w:szCs w:val="20"/>
        </w:rPr>
        <w:t>）保险合约的基本特征</w:t>
      </w:r>
    </w:p>
    <w:p w14:paraId="53B7129E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（</w:t>
      </w:r>
      <w:r>
        <w:rPr>
          <w:rFonts w:ascii="Times New Roman" w:eastAsia="宋体" w:hAnsi="Times New Roman" w:cs="Times New Roman" w:hint="eastAsia"/>
          <w:sz w:val="24"/>
          <w:szCs w:val="20"/>
        </w:rPr>
        <w:t>7</w:t>
      </w:r>
      <w:r>
        <w:rPr>
          <w:rFonts w:ascii="Times New Roman" w:eastAsia="宋体" w:hAnsi="Times New Roman" w:cs="Times New Roman" w:hint="eastAsia"/>
          <w:sz w:val="24"/>
          <w:szCs w:val="20"/>
        </w:rPr>
        <w:t>）金融性担保</w:t>
      </w:r>
    </w:p>
    <w:p w14:paraId="36799244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（</w:t>
      </w:r>
      <w:r>
        <w:rPr>
          <w:rFonts w:ascii="Times New Roman" w:eastAsia="宋体" w:hAnsi="Times New Roman" w:cs="Times New Roman" w:hint="eastAsia"/>
          <w:sz w:val="24"/>
          <w:szCs w:val="20"/>
        </w:rPr>
        <w:t>8</w:t>
      </w:r>
      <w:r>
        <w:rPr>
          <w:rFonts w:ascii="Times New Roman" w:eastAsia="宋体" w:hAnsi="Times New Roman" w:cs="Times New Roman" w:hint="eastAsia"/>
          <w:sz w:val="24"/>
          <w:szCs w:val="20"/>
        </w:rPr>
        <w:t>）利率的最高限价和最低限价</w:t>
      </w:r>
    </w:p>
    <w:p w14:paraId="2031663F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（</w:t>
      </w:r>
      <w:r>
        <w:rPr>
          <w:rFonts w:ascii="Times New Roman" w:eastAsia="宋体" w:hAnsi="Times New Roman" w:cs="Times New Roman" w:hint="eastAsia"/>
          <w:sz w:val="24"/>
          <w:szCs w:val="20"/>
        </w:rPr>
        <w:t>9</w:t>
      </w:r>
      <w:r>
        <w:rPr>
          <w:rFonts w:ascii="Times New Roman" w:eastAsia="宋体" w:hAnsi="Times New Roman" w:cs="Times New Roman" w:hint="eastAsia"/>
          <w:sz w:val="24"/>
          <w:szCs w:val="20"/>
        </w:rPr>
        <w:t>）作为保险的期权</w:t>
      </w:r>
    </w:p>
    <w:p w14:paraId="672EE11F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lastRenderedPageBreak/>
        <w:t>（</w:t>
      </w:r>
      <w:r>
        <w:rPr>
          <w:rFonts w:ascii="Times New Roman" w:eastAsia="宋体" w:hAnsi="Times New Roman" w:cs="Times New Roman" w:hint="eastAsia"/>
          <w:sz w:val="24"/>
          <w:szCs w:val="20"/>
        </w:rPr>
        <w:t>10</w:t>
      </w:r>
      <w:r>
        <w:rPr>
          <w:rFonts w:ascii="Times New Roman" w:eastAsia="宋体" w:hAnsi="Times New Roman" w:cs="Times New Roman" w:hint="eastAsia"/>
          <w:sz w:val="24"/>
          <w:szCs w:val="20"/>
        </w:rPr>
        <w:t>）分散化原理</w:t>
      </w:r>
    </w:p>
    <w:p w14:paraId="1A14CE3B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（</w:t>
      </w:r>
      <w:r>
        <w:rPr>
          <w:rFonts w:ascii="Times New Roman" w:eastAsia="宋体" w:hAnsi="Times New Roman" w:cs="Times New Roman" w:hint="eastAsia"/>
          <w:sz w:val="24"/>
          <w:szCs w:val="20"/>
        </w:rPr>
        <w:t>11</w:t>
      </w:r>
      <w:r>
        <w:rPr>
          <w:rFonts w:ascii="Times New Roman" w:eastAsia="宋体" w:hAnsi="Times New Roman" w:cs="Times New Roman" w:hint="eastAsia"/>
          <w:sz w:val="24"/>
          <w:szCs w:val="20"/>
        </w:rPr>
        <w:t>）分散化与保险成本</w:t>
      </w:r>
    </w:p>
    <w:p w14:paraId="2AABB662" w14:textId="77777777" w:rsidR="003A0404" w:rsidRDefault="00113AF4">
      <w:pPr>
        <w:numPr>
          <w:ilvl w:val="0"/>
          <w:numId w:val="1"/>
        </w:num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资产组合机会和选择</w:t>
      </w:r>
    </w:p>
    <w:p w14:paraId="3BE459DB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（</w:t>
      </w:r>
      <w:r>
        <w:rPr>
          <w:rFonts w:ascii="Times New Roman" w:eastAsia="宋体" w:hAnsi="Times New Roman" w:cs="Times New Roman" w:hint="eastAsia"/>
          <w:sz w:val="24"/>
          <w:szCs w:val="20"/>
        </w:rPr>
        <w:t>1</w:t>
      </w:r>
      <w:r>
        <w:rPr>
          <w:rFonts w:ascii="Times New Roman" w:eastAsia="宋体" w:hAnsi="Times New Roman" w:cs="Times New Roman" w:hint="eastAsia"/>
          <w:sz w:val="24"/>
          <w:szCs w:val="20"/>
        </w:rPr>
        <w:t>）</w:t>
      </w:r>
      <w:r>
        <w:rPr>
          <w:rFonts w:ascii="Times New Roman" w:eastAsia="宋体" w:hAnsi="Times New Roman" w:cs="Times New Roman" w:hint="eastAsia"/>
          <w:sz w:val="24"/>
          <w:szCs w:val="20"/>
        </w:rPr>
        <w:t>个人资产组合选择的过程</w:t>
      </w:r>
    </w:p>
    <w:p w14:paraId="67E49567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（</w:t>
      </w:r>
      <w:r>
        <w:rPr>
          <w:rFonts w:ascii="Times New Roman" w:eastAsia="宋体" w:hAnsi="Times New Roman" w:cs="Times New Roman" w:hint="eastAsia"/>
          <w:sz w:val="24"/>
          <w:szCs w:val="20"/>
        </w:rPr>
        <w:t>2</w:t>
      </w:r>
      <w:r>
        <w:rPr>
          <w:rFonts w:ascii="Times New Roman" w:eastAsia="宋体" w:hAnsi="Times New Roman" w:cs="Times New Roman" w:hint="eastAsia"/>
          <w:sz w:val="24"/>
          <w:szCs w:val="20"/>
        </w:rPr>
        <w:t>）</w:t>
      </w:r>
      <w:r>
        <w:rPr>
          <w:rFonts w:ascii="Times New Roman" w:eastAsia="宋体" w:hAnsi="Times New Roman" w:cs="Times New Roman" w:hint="eastAsia"/>
          <w:sz w:val="24"/>
          <w:szCs w:val="20"/>
        </w:rPr>
        <w:t>预期收益率和风险之间的权衡取舍</w:t>
      </w:r>
    </w:p>
    <w:p w14:paraId="31E4C1BD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（</w:t>
      </w:r>
      <w:r>
        <w:rPr>
          <w:rFonts w:ascii="Times New Roman" w:eastAsia="宋体" w:hAnsi="Times New Roman" w:cs="Times New Roman" w:hint="eastAsia"/>
          <w:sz w:val="24"/>
          <w:szCs w:val="20"/>
        </w:rPr>
        <w:t>3</w:t>
      </w:r>
      <w:r>
        <w:rPr>
          <w:rFonts w:ascii="Times New Roman" w:eastAsia="宋体" w:hAnsi="Times New Roman" w:cs="Times New Roman" w:hint="eastAsia"/>
          <w:sz w:val="24"/>
          <w:szCs w:val="20"/>
        </w:rPr>
        <w:t>）</w:t>
      </w:r>
      <w:r>
        <w:rPr>
          <w:rFonts w:ascii="Times New Roman" w:eastAsia="宋体" w:hAnsi="Times New Roman" w:cs="Times New Roman" w:hint="eastAsia"/>
          <w:sz w:val="24"/>
          <w:szCs w:val="20"/>
        </w:rPr>
        <w:t>运用多种风险资产的有效分散化</w:t>
      </w:r>
    </w:p>
    <w:p w14:paraId="600FEC8D" w14:textId="77777777" w:rsidR="003A0404" w:rsidRDefault="00113AF4">
      <w:pPr>
        <w:numPr>
          <w:ilvl w:val="0"/>
          <w:numId w:val="1"/>
        </w:num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资本市场均衡</w:t>
      </w:r>
    </w:p>
    <w:p w14:paraId="3C57613F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（</w:t>
      </w:r>
      <w:r>
        <w:rPr>
          <w:rFonts w:ascii="Times New Roman" w:eastAsia="宋体" w:hAnsi="Times New Roman" w:cs="Times New Roman" w:hint="eastAsia"/>
          <w:sz w:val="24"/>
          <w:szCs w:val="20"/>
        </w:rPr>
        <w:t>1</w:t>
      </w:r>
      <w:r>
        <w:rPr>
          <w:rFonts w:ascii="Times New Roman" w:eastAsia="宋体" w:hAnsi="Times New Roman" w:cs="Times New Roman" w:hint="eastAsia"/>
          <w:sz w:val="24"/>
          <w:szCs w:val="20"/>
        </w:rPr>
        <w:t>）</w:t>
      </w:r>
      <w:r>
        <w:rPr>
          <w:rFonts w:ascii="Times New Roman" w:eastAsia="宋体" w:hAnsi="Times New Roman" w:cs="Times New Roman" w:hint="eastAsia"/>
          <w:sz w:val="24"/>
          <w:szCs w:val="20"/>
        </w:rPr>
        <w:t>资本资产定价模型概述</w:t>
      </w:r>
    </w:p>
    <w:p w14:paraId="4B3EF609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（</w:t>
      </w:r>
      <w:r>
        <w:rPr>
          <w:rFonts w:ascii="Times New Roman" w:eastAsia="宋体" w:hAnsi="Times New Roman" w:cs="Times New Roman" w:hint="eastAsia"/>
          <w:sz w:val="24"/>
          <w:szCs w:val="20"/>
        </w:rPr>
        <w:t>2</w:t>
      </w:r>
      <w:r>
        <w:rPr>
          <w:rFonts w:ascii="Times New Roman" w:eastAsia="宋体" w:hAnsi="Times New Roman" w:cs="Times New Roman" w:hint="eastAsia"/>
          <w:sz w:val="24"/>
          <w:szCs w:val="20"/>
        </w:rPr>
        <w:t>）</w:t>
      </w:r>
      <w:r>
        <w:rPr>
          <w:rFonts w:ascii="Times New Roman" w:eastAsia="宋体" w:hAnsi="Times New Roman" w:cs="Times New Roman" w:hint="eastAsia"/>
          <w:sz w:val="24"/>
          <w:szCs w:val="20"/>
        </w:rPr>
        <w:t>市场资产组合风险溢价的决定因素</w:t>
      </w:r>
    </w:p>
    <w:p w14:paraId="49CE248D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（</w:t>
      </w:r>
      <w:r>
        <w:rPr>
          <w:rFonts w:ascii="Times New Roman" w:eastAsia="宋体" w:hAnsi="Times New Roman" w:cs="Times New Roman" w:hint="eastAsia"/>
          <w:sz w:val="24"/>
          <w:szCs w:val="20"/>
        </w:rPr>
        <w:t>3</w:t>
      </w:r>
      <w:r>
        <w:rPr>
          <w:rFonts w:ascii="Times New Roman" w:eastAsia="宋体" w:hAnsi="Times New Roman" w:cs="Times New Roman" w:hint="eastAsia"/>
          <w:sz w:val="24"/>
          <w:szCs w:val="20"/>
        </w:rPr>
        <w:t>）</w:t>
      </w:r>
      <w:r>
        <w:rPr>
          <w:rFonts w:ascii="Times New Roman" w:eastAsia="宋体" w:hAnsi="Times New Roman" w:cs="Times New Roman" w:hint="eastAsia"/>
          <w:sz w:val="24"/>
          <w:szCs w:val="20"/>
        </w:rPr>
        <w:t>单个证券的贝塔系数和风险溢价</w:t>
      </w:r>
    </w:p>
    <w:p w14:paraId="750DB5A6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（</w:t>
      </w:r>
      <w:r>
        <w:rPr>
          <w:rFonts w:ascii="Times New Roman" w:eastAsia="宋体" w:hAnsi="Times New Roman" w:cs="Times New Roman" w:hint="eastAsia"/>
          <w:sz w:val="24"/>
          <w:szCs w:val="20"/>
        </w:rPr>
        <w:t>4</w:t>
      </w:r>
      <w:r>
        <w:rPr>
          <w:rFonts w:ascii="Times New Roman" w:eastAsia="宋体" w:hAnsi="Times New Roman" w:cs="Times New Roman" w:hint="eastAsia"/>
          <w:sz w:val="24"/>
          <w:szCs w:val="20"/>
        </w:rPr>
        <w:t>）</w:t>
      </w:r>
      <w:r>
        <w:rPr>
          <w:rFonts w:ascii="Times New Roman" w:eastAsia="宋体" w:hAnsi="Times New Roman" w:cs="Times New Roman" w:hint="eastAsia"/>
          <w:sz w:val="24"/>
          <w:szCs w:val="20"/>
        </w:rPr>
        <w:t>在资产组合选择的过程中运用资本资产定价模型</w:t>
      </w:r>
    </w:p>
    <w:p w14:paraId="0F921DCC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（</w:t>
      </w:r>
      <w:r>
        <w:rPr>
          <w:rFonts w:ascii="Times New Roman" w:eastAsia="宋体" w:hAnsi="Times New Roman" w:cs="Times New Roman" w:hint="eastAsia"/>
          <w:sz w:val="24"/>
          <w:szCs w:val="20"/>
        </w:rPr>
        <w:t>5</w:t>
      </w:r>
      <w:r>
        <w:rPr>
          <w:rFonts w:ascii="Times New Roman" w:eastAsia="宋体" w:hAnsi="Times New Roman" w:cs="Times New Roman" w:hint="eastAsia"/>
          <w:sz w:val="24"/>
          <w:szCs w:val="20"/>
        </w:rPr>
        <w:t>）评估价值与管制收益率</w:t>
      </w:r>
    </w:p>
    <w:p w14:paraId="27333691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（</w:t>
      </w:r>
      <w:r>
        <w:rPr>
          <w:rFonts w:ascii="Times New Roman" w:eastAsia="宋体" w:hAnsi="Times New Roman" w:cs="Times New Roman" w:hint="eastAsia"/>
          <w:sz w:val="24"/>
          <w:szCs w:val="20"/>
        </w:rPr>
        <w:t>6</w:t>
      </w:r>
      <w:r>
        <w:rPr>
          <w:rFonts w:ascii="Times New Roman" w:eastAsia="宋体" w:hAnsi="Times New Roman" w:cs="Times New Roman" w:hint="eastAsia"/>
          <w:sz w:val="24"/>
          <w:szCs w:val="20"/>
        </w:rPr>
        <w:t>）资本资产定价模型的修正与替代选择</w:t>
      </w:r>
    </w:p>
    <w:p w14:paraId="2C97899E" w14:textId="77777777" w:rsidR="003A0404" w:rsidRDefault="00113AF4">
      <w:pPr>
        <w:numPr>
          <w:ilvl w:val="0"/>
          <w:numId w:val="1"/>
        </w:num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远期市场与期货市场</w:t>
      </w:r>
    </w:p>
    <w:p w14:paraId="15486D0B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（</w:t>
      </w:r>
      <w:r>
        <w:rPr>
          <w:rFonts w:ascii="Times New Roman" w:eastAsia="宋体" w:hAnsi="Times New Roman" w:cs="Times New Roman" w:hint="eastAsia"/>
          <w:sz w:val="24"/>
          <w:szCs w:val="20"/>
        </w:rPr>
        <w:t>1</w:t>
      </w:r>
      <w:r>
        <w:rPr>
          <w:rFonts w:ascii="Times New Roman" w:eastAsia="宋体" w:hAnsi="Times New Roman" w:cs="Times New Roman" w:hint="eastAsia"/>
          <w:sz w:val="24"/>
          <w:szCs w:val="20"/>
        </w:rPr>
        <w:t>）</w:t>
      </w:r>
      <w:r>
        <w:rPr>
          <w:rFonts w:ascii="Times New Roman" w:eastAsia="宋体" w:hAnsi="Times New Roman" w:cs="Times New Roman" w:hint="eastAsia"/>
          <w:sz w:val="24"/>
          <w:szCs w:val="20"/>
        </w:rPr>
        <w:t>远期合约与期货合约的区别</w:t>
      </w:r>
    </w:p>
    <w:p w14:paraId="6CF75D32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（</w:t>
      </w:r>
      <w:r>
        <w:rPr>
          <w:rFonts w:ascii="Times New Roman" w:eastAsia="宋体" w:hAnsi="Times New Roman" w:cs="Times New Roman" w:hint="eastAsia"/>
          <w:sz w:val="24"/>
          <w:szCs w:val="20"/>
        </w:rPr>
        <w:t>2</w:t>
      </w:r>
      <w:r>
        <w:rPr>
          <w:rFonts w:ascii="Times New Roman" w:eastAsia="宋体" w:hAnsi="Times New Roman" w:cs="Times New Roman" w:hint="eastAsia"/>
          <w:sz w:val="24"/>
          <w:szCs w:val="20"/>
        </w:rPr>
        <w:t>）</w:t>
      </w:r>
      <w:r>
        <w:rPr>
          <w:rFonts w:ascii="Times New Roman" w:eastAsia="宋体" w:hAnsi="Times New Roman" w:cs="Times New Roman" w:hint="eastAsia"/>
          <w:sz w:val="24"/>
          <w:szCs w:val="20"/>
        </w:rPr>
        <w:t>期货市场的经济功能</w:t>
      </w:r>
    </w:p>
    <w:p w14:paraId="73E815CB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（</w:t>
      </w:r>
      <w:r>
        <w:rPr>
          <w:rFonts w:ascii="Times New Roman" w:eastAsia="宋体" w:hAnsi="Times New Roman" w:cs="Times New Roman" w:hint="eastAsia"/>
          <w:sz w:val="24"/>
          <w:szCs w:val="20"/>
        </w:rPr>
        <w:t>3</w:t>
      </w:r>
      <w:r>
        <w:rPr>
          <w:rFonts w:ascii="Times New Roman" w:eastAsia="宋体" w:hAnsi="Times New Roman" w:cs="Times New Roman" w:hint="eastAsia"/>
          <w:sz w:val="24"/>
          <w:szCs w:val="20"/>
        </w:rPr>
        <w:t>）</w:t>
      </w:r>
      <w:r>
        <w:rPr>
          <w:rFonts w:ascii="Times New Roman" w:eastAsia="宋体" w:hAnsi="Times New Roman" w:cs="Times New Roman" w:hint="eastAsia"/>
          <w:sz w:val="24"/>
          <w:szCs w:val="20"/>
        </w:rPr>
        <w:t>投机者的角色</w:t>
      </w:r>
    </w:p>
    <w:p w14:paraId="3066EF4D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（</w:t>
      </w:r>
      <w:r>
        <w:rPr>
          <w:rFonts w:ascii="Times New Roman" w:eastAsia="宋体" w:hAnsi="Times New Roman" w:cs="Times New Roman" w:hint="eastAsia"/>
          <w:sz w:val="24"/>
          <w:szCs w:val="20"/>
        </w:rPr>
        <w:t>4</w:t>
      </w:r>
      <w:r>
        <w:rPr>
          <w:rFonts w:ascii="Times New Roman" w:eastAsia="宋体" w:hAnsi="Times New Roman" w:cs="Times New Roman" w:hint="eastAsia"/>
          <w:sz w:val="24"/>
          <w:szCs w:val="20"/>
        </w:rPr>
        <w:t>）</w:t>
      </w:r>
      <w:r>
        <w:rPr>
          <w:rFonts w:ascii="Times New Roman" w:eastAsia="宋体" w:hAnsi="Times New Roman" w:cs="Times New Roman" w:hint="eastAsia"/>
          <w:sz w:val="24"/>
          <w:szCs w:val="20"/>
        </w:rPr>
        <w:t>商品的即期价格与期货价格之间的关系</w:t>
      </w:r>
    </w:p>
    <w:p w14:paraId="1E1E4BD7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（</w:t>
      </w:r>
      <w:r>
        <w:rPr>
          <w:rFonts w:ascii="Times New Roman" w:eastAsia="宋体" w:hAnsi="Times New Roman" w:cs="Times New Roman" w:hint="eastAsia"/>
          <w:sz w:val="24"/>
          <w:szCs w:val="20"/>
        </w:rPr>
        <w:t>5</w:t>
      </w:r>
      <w:r>
        <w:rPr>
          <w:rFonts w:ascii="Times New Roman" w:eastAsia="宋体" w:hAnsi="Times New Roman" w:cs="Times New Roman" w:hint="eastAsia"/>
          <w:sz w:val="24"/>
          <w:szCs w:val="20"/>
        </w:rPr>
        <w:t>）从商品的期货价格中提取信息</w:t>
      </w:r>
      <w:r>
        <w:rPr>
          <w:rFonts w:ascii="Times New Roman" w:eastAsia="宋体" w:hAnsi="Times New Roman" w:cs="Times New Roman" w:hint="eastAsia"/>
          <w:sz w:val="24"/>
          <w:szCs w:val="20"/>
        </w:rPr>
        <w:t xml:space="preserve"> </w:t>
      </w:r>
    </w:p>
    <w:p w14:paraId="4D900459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（</w:t>
      </w:r>
      <w:r>
        <w:rPr>
          <w:rFonts w:ascii="Times New Roman" w:eastAsia="宋体" w:hAnsi="Times New Roman" w:cs="Times New Roman" w:hint="eastAsia"/>
          <w:sz w:val="24"/>
          <w:szCs w:val="20"/>
        </w:rPr>
        <w:t>6</w:t>
      </w:r>
      <w:r>
        <w:rPr>
          <w:rFonts w:ascii="Times New Roman" w:eastAsia="宋体" w:hAnsi="Times New Roman" w:cs="Times New Roman" w:hint="eastAsia"/>
          <w:sz w:val="24"/>
          <w:szCs w:val="20"/>
        </w:rPr>
        <w:t>）黄金的远期—即期价格平价</w:t>
      </w:r>
    </w:p>
    <w:p w14:paraId="67153E98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（</w:t>
      </w:r>
      <w:r>
        <w:rPr>
          <w:rFonts w:ascii="Times New Roman" w:eastAsia="宋体" w:hAnsi="Times New Roman" w:cs="Times New Roman" w:hint="eastAsia"/>
          <w:sz w:val="24"/>
          <w:szCs w:val="20"/>
        </w:rPr>
        <w:t>7</w:t>
      </w:r>
      <w:r>
        <w:rPr>
          <w:rFonts w:ascii="Times New Roman" w:eastAsia="宋体" w:hAnsi="Times New Roman" w:cs="Times New Roman" w:hint="eastAsia"/>
          <w:sz w:val="24"/>
          <w:szCs w:val="20"/>
        </w:rPr>
        <w:t>）金融期货</w:t>
      </w:r>
    </w:p>
    <w:p w14:paraId="1AD67D6F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（</w:t>
      </w:r>
      <w:r>
        <w:rPr>
          <w:rFonts w:ascii="Times New Roman" w:eastAsia="宋体" w:hAnsi="Times New Roman" w:cs="Times New Roman" w:hint="eastAsia"/>
          <w:sz w:val="24"/>
          <w:szCs w:val="20"/>
        </w:rPr>
        <w:t>8</w:t>
      </w:r>
      <w:r>
        <w:rPr>
          <w:rFonts w:ascii="Times New Roman" w:eastAsia="宋体" w:hAnsi="Times New Roman" w:cs="Times New Roman" w:hint="eastAsia"/>
          <w:sz w:val="24"/>
          <w:szCs w:val="20"/>
        </w:rPr>
        <w:t>）“隐含性”无风险利率</w:t>
      </w:r>
    </w:p>
    <w:p w14:paraId="45CA9D35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（</w:t>
      </w:r>
      <w:r>
        <w:rPr>
          <w:rFonts w:ascii="Times New Roman" w:eastAsia="宋体" w:hAnsi="Times New Roman" w:cs="Times New Roman" w:hint="eastAsia"/>
          <w:sz w:val="24"/>
          <w:szCs w:val="20"/>
        </w:rPr>
        <w:t>9</w:t>
      </w:r>
      <w:r>
        <w:rPr>
          <w:rFonts w:ascii="Times New Roman" w:eastAsia="宋体" w:hAnsi="Times New Roman" w:cs="Times New Roman" w:hint="eastAsia"/>
          <w:sz w:val="24"/>
          <w:szCs w:val="20"/>
        </w:rPr>
        <w:t>）远期价格不是未来即期价格的预测值</w:t>
      </w:r>
    </w:p>
    <w:p w14:paraId="2BF377B8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（</w:t>
      </w:r>
      <w:r>
        <w:rPr>
          <w:rFonts w:ascii="Times New Roman" w:eastAsia="宋体" w:hAnsi="Times New Roman" w:cs="Times New Roman" w:hint="eastAsia"/>
          <w:sz w:val="24"/>
          <w:szCs w:val="20"/>
        </w:rPr>
        <w:t>10</w:t>
      </w:r>
      <w:r>
        <w:rPr>
          <w:rFonts w:ascii="Times New Roman" w:eastAsia="宋体" w:hAnsi="Times New Roman" w:cs="Times New Roman" w:hint="eastAsia"/>
          <w:sz w:val="24"/>
          <w:szCs w:val="20"/>
        </w:rPr>
        <w:t>）存在现金支付的远期—即期价格平价关系式</w:t>
      </w:r>
    </w:p>
    <w:p w14:paraId="5925C7A1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（</w:t>
      </w:r>
      <w:r>
        <w:rPr>
          <w:rFonts w:ascii="Times New Roman" w:eastAsia="宋体" w:hAnsi="Times New Roman" w:cs="Times New Roman" w:hint="eastAsia"/>
          <w:sz w:val="24"/>
          <w:szCs w:val="20"/>
        </w:rPr>
        <w:t>11</w:t>
      </w:r>
      <w:r>
        <w:rPr>
          <w:rFonts w:ascii="Times New Roman" w:eastAsia="宋体" w:hAnsi="Times New Roman" w:cs="Times New Roman" w:hint="eastAsia"/>
          <w:sz w:val="24"/>
          <w:szCs w:val="20"/>
        </w:rPr>
        <w:t>）“隐含性”红利</w:t>
      </w:r>
    </w:p>
    <w:p w14:paraId="606C0566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（</w:t>
      </w:r>
      <w:r>
        <w:rPr>
          <w:rFonts w:ascii="Times New Roman" w:eastAsia="宋体" w:hAnsi="Times New Roman" w:cs="Times New Roman" w:hint="eastAsia"/>
          <w:sz w:val="24"/>
          <w:szCs w:val="20"/>
        </w:rPr>
        <w:t>12</w:t>
      </w:r>
      <w:r>
        <w:rPr>
          <w:rFonts w:ascii="Times New Roman" w:eastAsia="宋体" w:hAnsi="Times New Roman" w:cs="Times New Roman" w:hint="eastAsia"/>
          <w:sz w:val="24"/>
          <w:szCs w:val="20"/>
        </w:rPr>
        <w:t>）外汇的平价关系</w:t>
      </w:r>
    </w:p>
    <w:p w14:paraId="5744F465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（</w:t>
      </w:r>
      <w:r>
        <w:rPr>
          <w:rFonts w:ascii="Times New Roman" w:eastAsia="宋体" w:hAnsi="Times New Roman" w:cs="Times New Roman" w:hint="eastAsia"/>
          <w:sz w:val="24"/>
          <w:szCs w:val="20"/>
        </w:rPr>
        <w:t>13</w:t>
      </w:r>
      <w:r>
        <w:rPr>
          <w:rFonts w:ascii="Times New Roman" w:eastAsia="宋体" w:hAnsi="Times New Roman" w:cs="Times New Roman" w:hint="eastAsia"/>
          <w:sz w:val="24"/>
          <w:szCs w:val="20"/>
        </w:rPr>
        <w:t>）汇率决定中预期的作用</w:t>
      </w:r>
    </w:p>
    <w:p w14:paraId="7DF20797" w14:textId="77777777" w:rsidR="003A0404" w:rsidRDefault="00113AF4">
      <w:pPr>
        <w:numPr>
          <w:ilvl w:val="0"/>
          <w:numId w:val="1"/>
        </w:num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期权市场与或有索取权市场</w:t>
      </w:r>
    </w:p>
    <w:p w14:paraId="7FB513AC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（</w:t>
      </w:r>
      <w:r>
        <w:rPr>
          <w:rFonts w:ascii="Times New Roman" w:eastAsia="宋体" w:hAnsi="Times New Roman" w:cs="Times New Roman" w:hint="eastAsia"/>
          <w:sz w:val="24"/>
          <w:szCs w:val="20"/>
        </w:rPr>
        <w:t>1</w:t>
      </w:r>
      <w:r>
        <w:rPr>
          <w:rFonts w:ascii="Times New Roman" w:eastAsia="宋体" w:hAnsi="Times New Roman" w:cs="Times New Roman" w:hint="eastAsia"/>
          <w:sz w:val="24"/>
          <w:szCs w:val="20"/>
        </w:rPr>
        <w:t>）</w:t>
      </w:r>
      <w:r>
        <w:rPr>
          <w:rFonts w:ascii="Times New Roman" w:eastAsia="宋体" w:hAnsi="Times New Roman" w:cs="Times New Roman" w:hint="eastAsia"/>
          <w:sz w:val="24"/>
          <w:szCs w:val="20"/>
        </w:rPr>
        <w:t>期权怎样运作？</w:t>
      </w:r>
    </w:p>
    <w:p w14:paraId="37C1408F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（</w:t>
      </w:r>
      <w:r>
        <w:rPr>
          <w:rFonts w:ascii="Times New Roman" w:eastAsia="宋体" w:hAnsi="Times New Roman" w:cs="Times New Roman" w:hint="eastAsia"/>
          <w:sz w:val="24"/>
          <w:szCs w:val="20"/>
        </w:rPr>
        <w:t>2</w:t>
      </w:r>
      <w:r>
        <w:rPr>
          <w:rFonts w:ascii="Times New Roman" w:eastAsia="宋体" w:hAnsi="Times New Roman" w:cs="Times New Roman" w:hint="eastAsia"/>
          <w:sz w:val="24"/>
          <w:szCs w:val="20"/>
        </w:rPr>
        <w:t>）</w:t>
      </w:r>
      <w:r>
        <w:rPr>
          <w:rFonts w:ascii="Times New Roman" w:eastAsia="宋体" w:hAnsi="Times New Roman" w:cs="Times New Roman" w:hint="eastAsia"/>
          <w:sz w:val="24"/>
          <w:szCs w:val="20"/>
        </w:rPr>
        <w:t>使用期权进行投资</w:t>
      </w:r>
    </w:p>
    <w:p w14:paraId="7385AC13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（</w:t>
      </w:r>
      <w:r>
        <w:rPr>
          <w:rFonts w:ascii="Times New Roman" w:eastAsia="宋体" w:hAnsi="Times New Roman" w:cs="Times New Roman" w:hint="eastAsia"/>
          <w:sz w:val="24"/>
          <w:szCs w:val="20"/>
        </w:rPr>
        <w:t>3</w:t>
      </w:r>
      <w:r>
        <w:rPr>
          <w:rFonts w:ascii="Times New Roman" w:eastAsia="宋体" w:hAnsi="Times New Roman" w:cs="Times New Roman" w:hint="eastAsia"/>
          <w:sz w:val="24"/>
          <w:szCs w:val="20"/>
        </w:rPr>
        <w:t>）</w:t>
      </w:r>
      <w:r>
        <w:rPr>
          <w:rFonts w:ascii="Times New Roman" w:eastAsia="宋体" w:hAnsi="Times New Roman" w:cs="Times New Roman" w:hint="eastAsia"/>
          <w:sz w:val="24"/>
          <w:szCs w:val="20"/>
        </w:rPr>
        <w:t>卖出期权与买入期权的平价关系</w:t>
      </w:r>
    </w:p>
    <w:p w14:paraId="5DD4A4E9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（</w:t>
      </w:r>
      <w:r>
        <w:rPr>
          <w:rFonts w:ascii="Times New Roman" w:eastAsia="宋体" w:hAnsi="Times New Roman" w:cs="Times New Roman" w:hint="eastAsia"/>
          <w:sz w:val="24"/>
          <w:szCs w:val="20"/>
        </w:rPr>
        <w:t>4</w:t>
      </w:r>
      <w:r>
        <w:rPr>
          <w:rFonts w:ascii="Times New Roman" w:eastAsia="宋体" w:hAnsi="Times New Roman" w:cs="Times New Roman" w:hint="eastAsia"/>
          <w:sz w:val="24"/>
          <w:szCs w:val="20"/>
        </w:rPr>
        <w:t>）</w:t>
      </w:r>
      <w:r>
        <w:rPr>
          <w:rFonts w:ascii="Times New Roman" w:eastAsia="宋体" w:hAnsi="Times New Roman" w:cs="Times New Roman" w:hint="eastAsia"/>
          <w:sz w:val="24"/>
          <w:szCs w:val="20"/>
        </w:rPr>
        <w:t>波动性与期权价格</w:t>
      </w:r>
    </w:p>
    <w:p w14:paraId="52E67F3A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（</w:t>
      </w:r>
      <w:r>
        <w:rPr>
          <w:rFonts w:ascii="Times New Roman" w:eastAsia="宋体" w:hAnsi="Times New Roman" w:cs="Times New Roman" w:hint="eastAsia"/>
          <w:sz w:val="24"/>
          <w:szCs w:val="20"/>
        </w:rPr>
        <w:t>5</w:t>
      </w:r>
      <w:r>
        <w:rPr>
          <w:rFonts w:ascii="Times New Roman" w:eastAsia="宋体" w:hAnsi="Times New Roman" w:cs="Times New Roman" w:hint="eastAsia"/>
          <w:sz w:val="24"/>
          <w:szCs w:val="20"/>
        </w:rPr>
        <w:t>）二项式期权定价</w:t>
      </w:r>
    </w:p>
    <w:p w14:paraId="3C9940EF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（</w:t>
      </w:r>
      <w:r>
        <w:rPr>
          <w:rFonts w:ascii="Times New Roman" w:eastAsia="宋体" w:hAnsi="Times New Roman" w:cs="Times New Roman" w:hint="eastAsia"/>
          <w:sz w:val="24"/>
          <w:szCs w:val="20"/>
        </w:rPr>
        <w:t>6</w:t>
      </w:r>
      <w:r>
        <w:rPr>
          <w:rFonts w:ascii="Times New Roman" w:eastAsia="宋体" w:hAnsi="Times New Roman" w:cs="Times New Roman" w:hint="eastAsia"/>
          <w:sz w:val="24"/>
          <w:szCs w:val="20"/>
        </w:rPr>
        <w:t>）动态复制与二项式模型</w:t>
      </w:r>
    </w:p>
    <w:p w14:paraId="31930B3B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（</w:t>
      </w:r>
      <w:r>
        <w:rPr>
          <w:rFonts w:ascii="Times New Roman" w:eastAsia="宋体" w:hAnsi="Times New Roman" w:cs="Times New Roman" w:hint="eastAsia"/>
          <w:sz w:val="24"/>
          <w:szCs w:val="20"/>
        </w:rPr>
        <w:t>7</w:t>
      </w:r>
      <w:r>
        <w:rPr>
          <w:rFonts w:ascii="Times New Roman" w:eastAsia="宋体" w:hAnsi="Times New Roman" w:cs="Times New Roman" w:hint="eastAsia"/>
          <w:sz w:val="24"/>
          <w:szCs w:val="20"/>
        </w:rPr>
        <w:t>）布莱克—斯科尔斯模型</w:t>
      </w:r>
    </w:p>
    <w:p w14:paraId="6D3E04B1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（</w:t>
      </w:r>
      <w:r>
        <w:rPr>
          <w:rFonts w:ascii="Times New Roman" w:eastAsia="宋体" w:hAnsi="Times New Roman" w:cs="Times New Roman" w:hint="eastAsia"/>
          <w:sz w:val="24"/>
          <w:szCs w:val="20"/>
        </w:rPr>
        <w:t>8</w:t>
      </w:r>
      <w:r>
        <w:rPr>
          <w:rFonts w:ascii="Times New Roman" w:eastAsia="宋体" w:hAnsi="Times New Roman" w:cs="Times New Roman" w:hint="eastAsia"/>
          <w:sz w:val="24"/>
          <w:szCs w:val="20"/>
        </w:rPr>
        <w:t>）隐含波动性</w:t>
      </w:r>
    </w:p>
    <w:p w14:paraId="4743BBCB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（</w:t>
      </w:r>
      <w:r>
        <w:rPr>
          <w:rFonts w:ascii="Times New Roman" w:eastAsia="宋体" w:hAnsi="Times New Roman" w:cs="Times New Roman" w:hint="eastAsia"/>
          <w:sz w:val="24"/>
          <w:szCs w:val="20"/>
        </w:rPr>
        <w:t>9</w:t>
      </w:r>
      <w:r>
        <w:rPr>
          <w:rFonts w:ascii="Times New Roman" w:eastAsia="宋体" w:hAnsi="Times New Roman" w:cs="Times New Roman" w:hint="eastAsia"/>
          <w:sz w:val="24"/>
          <w:szCs w:val="20"/>
        </w:rPr>
        <w:t>）公司负债与权益的或有索取权分析</w:t>
      </w:r>
    </w:p>
    <w:p w14:paraId="2A0E35A5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（</w:t>
      </w:r>
      <w:r>
        <w:rPr>
          <w:rFonts w:ascii="Times New Roman" w:eastAsia="宋体" w:hAnsi="Times New Roman" w:cs="Times New Roman" w:hint="eastAsia"/>
          <w:sz w:val="24"/>
          <w:szCs w:val="20"/>
        </w:rPr>
        <w:t>10</w:t>
      </w:r>
      <w:r>
        <w:rPr>
          <w:rFonts w:ascii="Times New Roman" w:eastAsia="宋体" w:hAnsi="Times New Roman" w:cs="Times New Roman" w:hint="eastAsia"/>
          <w:sz w:val="24"/>
          <w:szCs w:val="20"/>
        </w:rPr>
        <w:t>）信用担保</w:t>
      </w:r>
    </w:p>
    <w:p w14:paraId="3D5AC92B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lastRenderedPageBreak/>
        <w:t>（</w:t>
      </w:r>
      <w:r>
        <w:rPr>
          <w:rFonts w:ascii="Times New Roman" w:eastAsia="宋体" w:hAnsi="Times New Roman" w:cs="Times New Roman" w:hint="eastAsia"/>
          <w:sz w:val="24"/>
          <w:szCs w:val="20"/>
        </w:rPr>
        <w:t>11</w:t>
      </w:r>
      <w:r>
        <w:rPr>
          <w:rFonts w:ascii="Times New Roman" w:eastAsia="宋体" w:hAnsi="Times New Roman" w:cs="Times New Roman" w:hint="eastAsia"/>
          <w:sz w:val="24"/>
          <w:szCs w:val="20"/>
        </w:rPr>
        <w:t>）期权定价方法的其他应用</w:t>
      </w:r>
    </w:p>
    <w:p w14:paraId="4E378947" w14:textId="77777777" w:rsidR="003A0404" w:rsidRDefault="00113AF4">
      <w:pPr>
        <w:spacing w:line="276" w:lineRule="auto"/>
        <w:rPr>
          <w:rFonts w:ascii="Times New Roman" w:eastAsia="宋体" w:hAnsi="Times New Roman" w:cs="Times New Roman"/>
          <w:b/>
          <w:sz w:val="24"/>
          <w:szCs w:val="20"/>
        </w:rPr>
      </w:pPr>
      <w:r>
        <w:rPr>
          <w:rFonts w:ascii="Times New Roman" w:eastAsia="宋体" w:hAnsi="Times New Roman" w:cs="Times New Roman" w:hint="eastAsia"/>
          <w:b/>
          <w:sz w:val="24"/>
          <w:szCs w:val="20"/>
        </w:rPr>
        <w:t>第三部分</w:t>
      </w:r>
      <w:r>
        <w:rPr>
          <w:rFonts w:ascii="Times New Roman" w:eastAsia="宋体" w:hAnsi="Times New Roman" w:cs="Times New Roman" w:hint="eastAsia"/>
          <w:b/>
          <w:sz w:val="24"/>
          <w:szCs w:val="20"/>
        </w:rPr>
        <w:t xml:space="preserve"> </w:t>
      </w:r>
      <w:r>
        <w:rPr>
          <w:rFonts w:ascii="Times New Roman" w:eastAsia="宋体" w:hAnsi="Times New Roman" w:cs="Times New Roman" w:hint="eastAsia"/>
          <w:b/>
          <w:sz w:val="24"/>
          <w:szCs w:val="20"/>
        </w:rPr>
        <w:t>公司财务</w:t>
      </w:r>
    </w:p>
    <w:p w14:paraId="745990A0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1</w:t>
      </w:r>
      <w:r>
        <w:rPr>
          <w:rFonts w:ascii="Times New Roman" w:eastAsia="宋体" w:hAnsi="Times New Roman" w:cs="Times New Roman" w:hint="eastAsia"/>
          <w:sz w:val="24"/>
          <w:szCs w:val="20"/>
        </w:rPr>
        <w:t>、财务报表分析与长期财务计划</w:t>
      </w:r>
    </w:p>
    <w:p w14:paraId="220FD5ED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（</w:t>
      </w:r>
      <w:r>
        <w:rPr>
          <w:rFonts w:ascii="Times New Roman" w:eastAsia="宋体" w:hAnsi="Times New Roman" w:cs="Times New Roman" w:hint="eastAsia"/>
          <w:sz w:val="24"/>
          <w:szCs w:val="20"/>
        </w:rPr>
        <w:t>1</w:t>
      </w:r>
      <w:r>
        <w:rPr>
          <w:rFonts w:ascii="Times New Roman" w:eastAsia="宋体" w:hAnsi="Times New Roman" w:cs="Times New Roman" w:hint="eastAsia"/>
          <w:sz w:val="24"/>
          <w:szCs w:val="20"/>
        </w:rPr>
        <w:t>）会计报表及分</w:t>
      </w:r>
      <w:r>
        <w:rPr>
          <w:rFonts w:ascii="Times New Roman" w:eastAsia="宋体" w:hAnsi="Times New Roman" w:cs="Times New Roman" w:hint="eastAsia"/>
          <w:sz w:val="24"/>
          <w:szCs w:val="20"/>
        </w:rPr>
        <w:t>析</w:t>
      </w:r>
    </w:p>
    <w:p w14:paraId="75E83854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（</w:t>
      </w:r>
      <w:r>
        <w:rPr>
          <w:rFonts w:ascii="Times New Roman" w:eastAsia="宋体" w:hAnsi="Times New Roman" w:cs="Times New Roman" w:hint="eastAsia"/>
          <w:sz w:val="24"/>
          <w:szCs w:val="20"/>
        </w:rPr>
        <w:t>2</w:t>
      </w:r>
      <w:r>
        <w:rPr>
          <w:rFonts w:ascii="Times New Roman" w:eastAsia="宋体" w:hAnsi="Times New Roman" w:cs="Times New Roman" w:hint="eastAsia"/>
          <w:sz w:val="24"/>
          <w:szCs w:val="20"/>
        </w:rPr>
        <w:t>）财务比率分析</w:t>
      </w:r>
    </w:p>
    <w:p w14:paraId="34F35A01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（</w:t>
      </w:r>
      <w:r>
        <w:rPr>
          <w:rFonts w:ascii="Times New Roman" w:eastAsia="宋体" w:hAnsi="Times New Roman" w:cs="Times New Roman" w:hint="eastAsia"/>
          <w:sz w:val="24"/>
          <w:szCs w:val="20"/>
        </w:rPr>
        <w:t>3</w:t>
      </w:r>
      <w:r>
        <w:rPr>
          <w:rFonts w:ascii="Times New Roman" w:eastAsia="宋体" w:hAnsi="Times New Roman" w:cs="Times New Roman" w:hint="eastAsia"/>
          <w:sz w:val="24"/>
          <w:szCs w:val="20"/>
        </w:rPr>
        <w:t>）杜邦恒等式</w:t>
      </w:r>
    </w:p>
    <w:p w14:paraId="58DB89DB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（</w:t>
      </w:r>
      <w:r>
        <w:rPr>
          <w:rFonts w:ascii="Times New Roman" w:eastAsia="宋体" w:hAnsi="Times New Roman" w:cs="Times New Roman" w:hint="eastAsia"/>
          <w:sz w:val="24"/>
          <w:szCs w:val="20"/>
        </w:rPr>
        <w:t>4</w:t>
      </w:r>
      <w:r>
        <w:rPr>
          <w:rFonts w:ascii="Times New Roman" w:eastAsia="宋体" w:hAnsi="Times New Roman" w:cs="Times New Roman" w:hint="eastAsia"/>
          <w:sz w:val="24"/>
          <w:szCs w:val="20"/>
        </w:rPr>
        <w:t>）财务模型</w:t>
      </w:r>
    </w:p>
    <w:p w14:paraId="3A7BD40A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（</w:t>
      </w:r>
      <w:r>
        <w:rPr>
          <w:rFonts w:ascii="Times New Roman" w:eastAsia="宋体" w:hAnsi="Times New Roman" w:cs="Times New Roman" w:hint="eastAsia"/>
          <w:sz w:val="24"/>
          <w:szCs w:val="20"/>
        </w:rPr>
        <w:t>5</w:t>
      </w:r>
      <w:r>
        <w:rPr>
          <w:rFonts w:ascii="Times New Roman" w:eastAsia="宋体" w:hAnsi="Times New Roman" w:cs="Times New Roman" w:hint="eastAsia"/>
          <w:sz w:val="24"/>
          <w:szCs w:val="20"/>
        </w:rPr>
        <w:t>）外部融资与增长</w:t>
      </w:r>
    </w:p>
    <w:p w14:paraId="61A573F6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2</w:t>
      </w:r>
      <w:r>
        <w:rPr>
          <w:rFonts w:ascii="Times New Roman" w:eastAsia="宋体" w:hAnsi="Times New Roman" w:cs="Times New Roman" w:hint="eastAsia"/>
          <w:sz w:val="24"/>
          <w:szCs w:val="20"/>
        </w:rPr>
        <w:t>、资本预算</w:t>
      </w:r>
    </w:p>
    <w:p w14:paraId="1977CB74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（</w:t>
      </w:r>
      <w:r>
        <w:rPr>
          <w:rFonts w:ascii="Times New Roman" w:eastAsia="宋体" w:hAnsi="Times New Roman" w:cs="Times New Roman" w:hint="eastAsia"/>
          <w:sz w:val="24"/>
          <w:szCs w:val="20"/>
        </w:rPr>
        <w:t>1</w:t>
      </w:r>
      <w:r>
        <w:rPr>
          <w:rFonts w:ascii="Times New Roman" w:eastAsia="宋体" w:hAnsi="Times New Roman" w:cs="Times New Roman" w:hint="eastAsia"/>
          <w:sz w:val="24"/>
          <w:szCs w:val="20"/>
        </w:rPr>
        <w:t>）折现现金流估值</w:t>
      </w:r>
    </w:p>
    <w:p w14:paraId="0B11B294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（</w:t>
      </w:r>
      <w:r>
        <w:rPr>
          <w:rFonts w:ascii="Times New Roman" w:eastAsia="宋体" w:hAnsi="Times New Roman" w:cs="Times New Roman" w:hint="eastAsia"/>
          <w:sz w:val="24"/>
          <w:szCs w:val="20"/>
        </w:rPr>
        <w:t>2</w:t>
      </w:r>
      <w:r>
        <w:rPr>
          <w:rFonts w:ascii="Times New Roman" w:eastAsia="宋体" w:hAnsi="Times New Roman" w:cs="Times New Roman" w:hint="eastAsia"/>
          <w:sz w:val="24"/>
          <w:szCs w:val="20"/>
        </w:rPr>
        <w:t>）投资决策方法比较</w:t>
      </w:r>
    </w:p>
    <w:p w14:paraId="098B51D1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（</w:t>
      </w:r>
      <w:r>
        <w:rPr>
          <w:rFonts w:ascii="Times New Roman" w:eastAsia="宋体" w:hAnsi="Times New Roman" w:cs="Times New Roman" w:hint="eastAsia"/>
          <w:sz w:val="24"/>
          <w:szCs w:val="20"/>
        </w:rPr>
        <w:t>3</w:t>
      </w:r>
      <w:r>
        <w:rPr>
          <w:rFonts w:ascii="Times New Roman" w:eastAsia="宋体" w:hAnsi="Times New Roman" w:cs="Times New Roman" w:hint="eastAsia"/>
          <w:sz w:val="24"/>
          <w:szCs w:val="20"/>
        </w:rPr>
        <w:t>）现金流估算与投资决策</w:t>
      </w:r>
    </w:p>
    <w:p w14:paraId="19D86656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（</w:t>
      </w:r>
      <w:r>
        <w:rPr>
          <w:rFonts w:ascii="Times New Roman" w:eastAsia="宋体" w:hAnsi="Times New Roman" w:cs="Times New Roman" w:hint="eastAsia"/>
          <w:sz w:val="24"/>
          <w:szCs w:val="20"/>
        </w:rPr>
        <w:t>4</w:t>
      </w:r>
      <w:r>
        <w:rPr>
          <w:rFonts w:ascii="Times New Roman" w:eastAsia="宋体" w:hAnsi="Times New Roman" w:cs="Times New Roman" w:hint="eastAsia"/>
          <w:sz w:val="24"/>
          <w:szCs w:val="20"/>
        </w:rPr>
        <w:t>）敏感性分析和盈亏平衡分析</w:t>
      </w:r>
    </w:p>
    <w:p w14:paraId="57292F3D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3</w:t>
      </w:r>
      <w:r>
        <w:rPr>
          <w:rFonts w:ascii="Times New Roman" w:eastAsia="宋体" w:hAnsi="Times New Roman" w:cs="Times New Roman" w:hint="eastAsia"/>
          <w:sz w:val="24"/>
          <w:szCs w:val="20"/>
        </w:rPr>
        <w:t>、价值</w:t>
      </w:r>
    </w:p>
    <w:p w14:paraId="390C557F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（</w:t>
      </w:r>
      <w:r>
        <w:rPr>
          <w:rFonts w:ascii="Times New Roman" w:eastAsia="宋体" w:hAnsi="Times New Roman" w:cs="Times New Roman" w:hint="eastAsia"/>
          <w:sz w:val="24"/>
          <w:szCs w:val="20"/>
        </w:rPr>
        <w:t>1</w:t>
      </w:r>
      <w:r>
        <w:rPr>
          <w:rFonts w:ascii="Times New Roman" w:eastAsia="宋体" w:hAnsi="Times New Roman" w:cs="Times New Roman" w:hint="eastAsia"/>
          <w:sz w:val="24"/>
          <w:szCs w:val="20"/>
        </w:rPr>
        <w:t>）利率和债券估值</w:t>
      </w:r>
    </w:p>
    <w:p w14:paraId="4A6E5B1C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（</w:t>
      </w:r>
      <w:r>
        <w:rPr>
          <w:rFonts w:ascii="Times New Roman" w:eastAsia="宋体" w:hAnsi="Times New Roman" w:cs="Times New Roman" w:hint="eastAsia"/>
          <w:sz w:val="24"/>
          <w:szCs w:val="20"/>
        </w:rPr>
        <w:t>2</w:t>
      </w:r>
      <w:r>
        <w:rPr>
          <w:rFonts w:ascii="Times New Roman" w:eastAsia="宋体" w:hAnsi="Times New Roman" w:cs="Times New Roman" w:hint="eastAsia"/>
          <w:sz w:val="24"/>
          <w:szCs w:val="20"/>
        </w:rPr>
        <w:t>）股票估值</w:t>
      </w:r>
    </w:p>
    <w:p w14:paraId="32102F30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4</w:t>
      </w:r>
      <w:r>
        <w:rPr>
          <w:rFonts w:ascii="Times New Roman" w:eastAsia="宋体" w:hAnsi="Times New Roman" w:cs="Times New Roman" w:hint="eastAsia"/>
          <w:sz w:val="24"/>
          <w:szCs w:val="20"/>
        </w:rPr>
        <w:t>、公司资本成本</w:t>
      </w:r>
    </w:p>
    <w:p w14:paraId="211C611D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（</w:t>
      </w:r>
      <w:r>
        <w:rPr>
          <w:rFonts w:ascii="Times New Roman" w:eastAsia="宋体" w:hAnsi="Times New Roman" w:cs="Times New Roman" w:hint="eastAsia"/>
          <w:sz w:val="24"/>
          <w:szCs w:val="20"/>
        </w:rPr>
        <w:t>1</w:t>
      </w:r>
      <w:r>
        <w:rPr>
          <w:rFonts w:ascii="Times New Roman" w:eastAsia="宋体" w:hAnsi="Times New Roman" w:cs="Times New Roman" w:hint="eastAsia"/>
          <w:sz w:val="24"/>
          <w:szCs w:val="20"/>
        </w:rPr>
        <w:t>）权益资本成本</w:t>
      </w:r>
    </w:p>
    <w:p w14:paraId="294659EE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（</w:t>
      </w:r>
      <w:r>
        <w:rPr>
          <w:rFonts w:ascii="Times New Roman" w:eastAsia="宋体" w:hAnsi="Times New Roman" w:cs="Times New Roman"/>
          <w:sz w:val="24"/>
          <w:szCs w:val="20"/>
        </w:rPr>
        <w:t>2</w:t>
      </w:r>
      <w:r>
        <w:rPr>
          <w:rFonts w:ascii="Times New Roman" w:eastAsia="宋体" w:hAnsi="Times New Roman" w:cs="Times New Roman" w:hint="eastAsia"/>
          <w:sz w:val="24"/>
          <w:szCs w:val="20"/>
        </w:rPr>
        <w:t>）贝塔的估计与影响因素</w:t>
      </w:r>
    </w:p>
    <w:p w14:paraId="10E250FF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（</w:t>
      </w:r>
      <w:r>
        <w:rPr>
          <w:rFonts w:ascii="Times New Roman" w:eastAsia="宋体" w:hAnsi="Times New Roman" w:cs="Times New Roman" w:hint="eastAsia"/>
          <w:sz w:val="24"/>
          <w:szCs w:val="20"/>
        </w:rPr>
        <w:t>3</w:t>
      </w:r>
      <w:r>
        <w:rPr>
          <w:rFonts w:ascii="Times New Roman" w:eastAsia="宋体" w:hAnsi="Times New Roman" w:cs="Times New Roman" w:hint="eastAsia"/>
          <w:sz w:val="24"/>
          <w:szCs w:val="20"/>
        </w:rPr>
        <w:t>）股利折现模型法</w:t>
      </w:r>
    </w:p>
    <w:p w14:paraId="7BDB9DA1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（</w:t>
      </w:r>
      <w:r>
        <w:rPr>
          <w:rFonts w:ascii="Times New Roman" w:eastAsia="宋体" w:hAnsi="Times New Roman" w:cs="Times New Roman" w:hint="eastAsia"/>
          <w:sz w:val="24"/>
          <w:szCs w:val="20"/>
        </w:rPr>
        <w:t>4</w:t>
      </w:r>
      <w:r>
        <w:rPr>
          <w:rFonts w:ascii="Times New Roman" w:eastAsia="宋体" w:hAnsi="Times New Roman" w:cs="Times New Roman" w:hint="eastAsia"/>
          <w:sz w:val="24"/>
          <w:szCs w:val="20"/>
        </w:rPr>
        <w:t>）部门和项目的资本成本</w:t>
      </w:r>
    </w:p>
    <w:p w14:paraId="6BBC35B0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（</w:t>
      </w:r>
      <w:r>
        <w:rPr>
          <w:rFonts w:ascii="Times New Roman" w:eastAsia="宋体" w:hAnsi="Times New Roman" w:cs="Times New Roman" w:hint="eastAsia"/>
          <w:sz w:val="24"/>
          <w:szCs w:val="20"/>
        </w:rPr>
        <w:t>5</w:t>
      </w:r>
      <w:r>
        <w:rPr>
          <w:rFonts w:ascii="Times New Roman" w:eastAsia="宋体" w:hAnsi="Times New Roman" w:cs="Times New Roman" w:hint="eastAsia"/>
          <w:sz w:val="24"/>
          <w:szCs w:val="20"/>
        </w:rPr>
        <w:t>）债务资本成本</w:t>
      </w:r>
    </w:p>
    <w:p w14:paraId="5C55F54C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（</w:t>
      </w:r>
      <w:r>
        <w:rPr>
          <w:rFonts w:ascii="Times New Roman" w:eastAsia="宋体" w:hAnsi="Times New Roman" w:cs="Times New Roman" w:hint="eastAsia"/>
          <w:sz w:val="24"/>
          <w:szCs w:val="20"/>
        </w:rPr>
        <w:t>6</w:t>
      </w:r>
      <w:r>
        <w:rPr>
          <w:rFonts w:ascii="Times New Roman" w:eastAsia="宋体" w:hAnsi="Times New Roman" w:cs="Times New Roman" w:hint="eastAsia"/>
          <w:sz w:val="24"/>
          <w:szCs w:val="20"/>
        </w:rPr>
        <w:t>）加权平均资本成本</w:t>
      </w:r>
    </w:p>
    <w:p w14:paraId="268FBF1A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5</w:t>
      </w:r>
      <w:r>
        <w:rPr>
          <w:rFonts w:ascii="Times New Roman" w:eastAsia="宋体" w:hAnsi="Times New Roman" w:cs="Times New Roman" w:hint="eastAsia"/>
          <w:sz w:val="24"/>
          <w:szCs w:val="20"/>
        </w:rPr>
        <w:t>、资本结构与公司价值</w:t>
      </w:r>
    </w:p>
    <w:p w14:paraId="0D9C485E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（</w:t>
      </w:r>
      <w:r>
        <w:rPr>
          <w:rFonts w:ascii="Times New Roman" w:eastAsia="宋体" w:hAnsi="Times New Roman" w:cs="Times New Roman" w:hint="eastAsia"/>
          <w:sz w:val="24"/>
          <w:szCs w:val="20"/>
        </w:rPr>
        <w:t>1</w:t>
      </w:r>
      <w:r>
        <w:rPr>
          <w:rFonts w:ascii="Times New Roman" w:eastAsia="宋体" w:hAnsi="Times New Roman" w:cs="Times New Roman" w:hint="eastAsia"/>
          <w:sz w:val="24"/>
          <w:szCs w:val="20"/>
        </w:rPr>
        <w:t>）完全市场中的资本结构与公司价值</w:t>
      </w:r>
    </w:p>
    <w:p w14:paraId="304112AE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（</w:t>
      </w:r>
      <w:r>
        <w:rPr>
          <w:rFonts w:ascii="Times New Roman" w:eastAsia="宋体" w:hAnsi="Times New Roman" w:cs="Times New Roman" w:hint="eastAsia"/>
          <w:sz w:val="24"/>
          <w:szCs w:val="20"/>
        </w:rPr>
        <w:t>2</w:t>
      </w:r>
      <w:r>
        <w:rPr>
          <w:rFonts w:ascii="Times New Roman" w:eastAsia="宋体" w:hAnsi="Times New Roman" w:cs="Times New Roman" w:hint="eastAsia"/>
          <w:sz w:val="24"/>
          <w:szCs w:val="20"/>
        </w:rPr>
        <w:t>）财务困境成本与资本结构的权衡理论</w:t>
      </w:r>
    </w:p>
    <w:p w14:paraId="5677F897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（</w:t>
      </w:r>
      <w:r>
        <w:rPr>
          <w:rFonts w:ascii="Times New Roman" w:eastAsia="宋体" w:hAnsi="Times New Roman" w:cs="Times New Roman" w:hint="eastAsia"/>
          <w:sz w:val="24"/>
          <w:szCs w:val="20"/>
        </w:rPr>
        <w:t>3</w:t>
      </w:r>
      <w:r>
        <w:rPr>
          <w:rFonts w:ascii="Times New Roman" w:eastAsia="宋体" w:hAnsi="Times New Roman" w:cs="Times New Roman" w:hint="eastAsia"/>
          <w:sz w:val="24"/>
          <w:szCs w:val="20"/>
        </w:rPr>
        <w:t>）信号</w:t>
      </w:r>
    </w:p>
    <w:p w14:paraId="3D40CF0D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（</w:t>
      </w:r>
      <w:r>
        <w:rPr>
          <w:rFonts w:ascii="Times New Roman" w:eastAsia="宋体" w:hAnsi="Times New Roman" w:cs="Times New Roman" w:hint="eastAsia"/>
          <w:sz w:val="24"/>
          <w:szCs w:val="20"/>
        </w:rPr>
        <w:t>4</w:t>
      </w:r>
      <w:r>
        <w:rPr>
          <w:rFonts w:ascii="Times New Roman" w:eastAsia="宋体" w:hAnsi="Times New Roman" w:cs="Times New Roman" w:hint="eastAsia"/>
          <w:sz w:val="24"/>
          <w:szCs w:val="20"/>
        </w:rPr>
        <w:t>）优序融资理论</w:t>
      </w:r>
    </w:p>
    <w:p w14:paraId="17DFF786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/>
          <w:sz w:val="24"/>
          <w:szCs w:val="20"/>
        </w:rPr>
        <w:t>6</w:t>
      </w:r>
      <w:r>
        <w:rPr>
          <w:rFonts w:ascii="Times New Roman" w:eastAsia="宋体" w:hAnsi="Times New Roman" w:cs="Times New Roman" w:hint="eastAsia"/>
          <w:sz w:val="24"/>
          <w:szCs w:val="20"/>
        </w:rPr>
        <w:t>、股利政策</w:t>
      </w:r>
    </w:p>
    <w:p w14:paraId="7989C598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（</w:t>
      </w:r>
      <w:r>
        <w:rPr>
          <w:rFonts w:ascii="Times New Roman" w:eastAsia="宋体" w:hAnsi="Times New Roman" w:cs="Times New Roman" w:hint="eastAsia"/>
          <w:sz w:val="24"/>
          <w:szCs w:val="20"/>
        </w:rPr>
        <w:t>1</w:t>
      </w:r>
      <w:r>
        <w:rPr>
          <w:rFonts w:ascii="Times New Roman" w:eastAsia="宋体" w:hAnsi="Times New Roman" w:cs="Times New Roman" w:hint="eastAsia"/>
          <w:sz w:val="24"/>
          <w:szCs w:val="20"/>
        </w:rPr>
        <w:t>）股利的不同类型</w:t>
      </w:r>
    </w:p>
    <w:p w14:paraId="602CD589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（</w:t>
      </w:r>
      <w:r>
        <w:rPr>
          <w:rFonts w:ascii="Times New Roman" w:eastAsia="宋体" w:hAnsi="Times New Roman" w:cs="Times New Roman" w:hint="eastAsia"/>
          <w:sz w:val="24"/>
          <w:szCs w:val="20"/>
        </w:rPr>
        <w:t>2</w:t>
      </w:r>
      <w:r>
        <w:rPr>
          <w:rFonts w:ascii="Times New Roman" w:eastAsia="宋体" w:hAnsi="Times New Roman" w:cs="Times New Roman" w:hint="eastAsia"/>
          <w:sz w:val="24"/>
          <w:szCs w:val="20"/>
        </w:rPr>
        <w:t>）股利政策</w:t>
      </w:r>
    </w:p>
    <w:p w14:paraId="204E2BEF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（</w:t>
      </w:r>
      <w:r>
        <w:rPr>
          <w:rFonts w:ascii="Times New Roman" w:eastAsia="宋体" w:hAnsi="Times New Roman" w:cs="Times New Roman" w:hint="eastAsia"/>
          <w:sz w:val="24"/>
          <w:szCs w:val="20"/>
        </w:rPr>
        <w:t>3</w:t>
      </w:r>
      <w:r>
        <w:rPr>
          <w:rFonts w:ascii="Times New Roman" w:eastAsia="宋体" w:hAnsi="Times New Roman" w:cs="Times New Roman" w:hint="eastAsia"/>
          <w:sz w:val="24"/>
          <w:szCs w:val="20"/>
        </w:rPr>
        <w:t>）影响股利发放的现实因素</w:t>
      </w:r>
    </w:p>
    <w:p w14:paraId="18D66BE6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7</w:t>
      </w:r>
      <w:r>
        <w:rPr>
          <w:rFonts w:ascii="Times New Roman" w:eastAsia="宋体" w:hAnsi="Times New Roman" w:cs="Times New Roman" w:hint="eastAsia"/>
          <w:sz w:val="24"/>
          <w:szCs w:val="20"/>
        </w:rPr>
        <w:t>、短期财务计划与营运资金管理</w:t>
      </w:r>
    </w:p>
    <w:p w14:paraId="04E550D7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（</w:t>
      </w:r>
      <w:r>
        <w:rPr>
          <w:rFonts w:ascii="Times New Roman" w:eastAsia="宋体" w:hAnsi="Times New Roman" w:cs="Times New Roman" w:hint="eastAsia"/>
          <w:sz w:val="24"/>
          <w:szCs w:val="20"/>
        </w:rPr>
        <w:t>1</w:t>
      </w:r>
      <w:r>
        <w:rPr>
          <w:rFonts w:ascii="Times New Roman" w:eastAsia="宋体" w:hAnsi="Times New Roman" w:cs="Times New Roman" w:hint="eastAsia"/>
          <w:sz w:val="24"/>
          <w:szCs w:val="20"/>
        </w:rPr>
        <w:t>）</w:t>
      </w:r>
      <w:r>
        <w:rPr>
          <w:rFonts w:ascii="Times New Roman" w:eastAsia="宋体" w:hAnsi="Times New Roman" w:cs="Times New Roman"/>
          <w:sz w:val="24"/>
          <w:szCs w:val="20"/>
        </w:rPr>
        <w:t>经营周期和现金周期</w:t>
      </w:r>
    </w:p>
    <w:p w14:paraId="0F37659C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（</w:t>
      </w:r>
      <w:r>
        <w:rPr>
          <w:rFonts w:ascii="Times New Roman" w:eastAsia="宋体" w:hAnsi="Times New Roman" w:cs="Times New Roman" w:hint="eastAsia"/>
          <w:sz w:val="24"/>
          <w:szCs w:val="20"/>
        </w:rPr>
        <w:t>2</w:t>
      </w:r>
      <w:r>
        <w:rPr>
          <w:rFonts w:ascii="Times New Roman" w:eastAsia="宋体" w:hAnsi="Times New Roman" w:cs="Times New Roman" w:hint="eastAsia"/>
          <w:sz w:val="24"/>
          <w:szCs w:val="20"/>
        </w:rPr>
        <w:t>）</w:t>
      </w:r>
      <w:r>
        <w:rPr>
          <w:rFonts w:ascii="Times New Roman" w:eastAsia="宋体" w:hAnsi="Times New Roman" w:cs="Times New Roman"/>
          <w:sz w:val="24"/>
          <w:szCs w:val="20"/>
        </w:rPr>
        <w:t>短期财务政策</w:t>
      </w:r>
    </w:p>
    <w:p w14:paraId="47FF8C81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（</w:t>
      </w:r>
      <w:r>
        <w:rPr>
          <w:rFonts w:ascii="Times New Roman" w:eastAsia="宋体" w:hAnsi="Times New Roman" w:cs="Times New Roman" w:hint="eastAsia"/>
          <w:sz w:val="24"/>
          <w:szCs w:val="20"/>
        </w:rPr>
        <w:t>3</w:t>
      </w:r>
      <w:r>
        <w:rPr>
          <w:rFonts w:ascii="Times New Roman" w:eastAsia="宋体" w:hAnsi="Times New Roman" w:cs="Times New Roman" w:hint="eastAsia"/>
          <w:sz w:val="24"/>
          <w:szCs w:val="20"/>
        </w:rPr>
        <w:t>）</w:t>
      </w:r>
      <w:r>
        <w:rPr>
          <w:rFonts w:ascii="Times New Roman" w:eastAsia="宋体" w:hAnsi="Times New Roman" w:cs="Times New Roman"/>
          <w:sz w:val="24"/>
          <w:szCs w:val="20"/>
        </w:rPr>
        <w:t>现金预算</w:t>
      </w:r>
    </w:p>
    <w:p w14:paraId="37F67BA3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（</w:t>
      </w:r>
      <w:r>
        <w:rPr>
          <w:rFonts w:ascii="Times New Roman" w:eastAsia="宋体" w:hAnsi="Times New Roman" w:cs="Times New Roman" w:hint="eastAsia"/>
          <w:sz w:val="24"/>
          <w:szCs w:val="20"/>
        </w:rPr>
        <w:t>4</w:t>
      </w:r>
      <w:r>
        <w:rPr>
          <w:rFonts w:ascii="Times New Roman" w:eastAsia="宋体" w:hAnsi="Times New Roman" w:cs="Times New Roman" w:hint="eastAsia"/>
          <w:sz w:val="24"/>
          <w:szCs w:val="20"/>
        </w:rPr>
        <w:t>）</w:t>
      </w:r>
      <w:r>
        <w:rPr>
          <w:rFonts w:ascii="Times New Roman" w:eastAsia="宋体" w:hAnsi="Times New Roman" w:cs="Times New Roman"/>
          <w:sz w:val="24"/>
          <w:szCs w:val="20"/>
        </w:rPr>
        <w:t>短期融资计划</w:t>
      </w:r>
    </w:p>
    <w:p w14:paraId="6577B1D9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（</w:t>
      </w:r>
      <w:r>
        <w:rPr>
          <w:rFonts w:ascii="Times New Roman" w:eastAsia="宋体" w:hAnsi="Times New Roman" w:cs="Times New Roman" w:hint="eastAsia"/>
          <w:sz w:val="24"/>
          <w:szCs w:val="20"/>
        </w:rPr>
        <w:t>5</w:t>
      </w:r>
      <w:r>
        <w:rPr>
          <w:rFonts w:ascii="Times New Roman" w:eastAsia="宋体" w:hAnsi="Times New Roman" w:cs="Times New Roman" w:hint="eastAsia"/>
          <w:sz w:val="24"/>
          <w:szCs w:val="20"/>
        </w:rPr>
        <w:t>）</w:t>
      </w:r>
      <w:r>
        <w:rPr>
          <w:rFonts w:ascii="Times New Roman" w:eastAsia="宋体" w:hAnsi="Times New Roman" w:cs="Times New Roman"/>
          <w:sz w:val="24"/>
          <w:szCs w:val="20"/>
        </w:rPr>
        <w:t>持有现金的目的</w:t>
      </w:r>
    </w:p>
    <w:p w14:paraId="33D34CF1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lastRenderedPageBreak/>
        <w:t>（</w:t>
      </w:r>
      <w:r>
        <w:rPr>
          <w:rFonts w:ascii="Times New Roman" w:eastAsia="宋体" w:hAnsi="Times New Roman" w:cs="Times New Roman" w:hint="eastAsia"/>
          <w:sz w:val="24"/>
          <w:szCs w:val="20"/>
        </w:rPr>
        <w:t>6</w:t>
      </w:r>
      <w:r>
        <w:rPr>
          <w:rFonts w:ascii="Times New Roman" w:eastAsia="宋体" w:hAnsi="Times New Roman" w:cs="Times New Roman" w:hint="eastAsia"/>
          <w:sz w:val="24"/>
          <w:szCs w:val="20"/>
        </w:rPr>
        <w:t>）</w:t>
      </w:r>
      <w:r>
        <w:rPr>
          <w:rFonts w:ascii="Times New Roman" w:eastAsia="宋体" w:hAnsi="Times New Roman" w:cs="Times New Roman"/>
          <w:sz w:val="24"/>
          <w:szCs w:val="20"/>
        </w:rPr>
        <w:t>闲置现金的投资</w:t>
      </w:r>
    </w:p>
    <w:p w14:paraId="7C8A258B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（</w:t>
      </w:r>
      <w:r>
        <w:rPr>
          <w:rFonts w:ascii="Times New Roman" w:eastAsia="宋体" w:hAnsi="Times New Roman" w:cs="Times New Roman" w:hint="eastAsia"/>
          <w:sz w:val="24"/>
          <w:szCs w:val="20"/>
        </w:rPr>
        <w:t>7</w:t>
      </w:r>
      <w:r>
        <w:rPr>
          <w:rFonts w:ascii="Times New Roman" w:eastAsia="宋体" w:hAnsi="Times New Roman" w:cs="Times New Roman" w:hint="eastAsia"/>
          <w:sz w:val="24"/>
          <w:szCs w:val="20"/>
        </w:rPr>
        <w:t>）</w:t>
      </w:r>
      <w:r>
        <w:rPr>
          <w:rFonts w:ascii="Times New Roman" w:eastAsia="宋体" w:hAnsi="Times New Roman" w:cs="Times New Roman"/>
          <w:sz w:val="24"/>
          <w:szCs w:val="20"/>
        </w:rPr>
        <w:t>应收账款与销售条件</w:t>
      </w:r>
    </w:p>
    <w:p w14:paraId="2DAF27F7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（</w:t>
      </w:r>
      <w:r>
        <w:rPr>
          <w:rFonts w:ascii="Times New Roman" w:eastAsia="宋体" w:hAnsi="Times New Roman" w:cs="Times New Roman" w:hint="eastAsia"/>
          <w:sz w:val="24"/>
          <w:szCs w:val="20"/>
        </w:rPr>
        <w:t>8</w:t>
      </w:r>
      <w:r>
        <w:rPr>
          <w:rFonts w:ascii="Times New Roman" w:eastAsia="宋体" w:hAnsi="Times New Roman" w:cs="Times New Roman" w:hint="eastAsia"/>
          <w:sz w:val="24"/>
          <w:szCs w:val="20"/>
        </w:rPr>
        <w:t>）</w:t>
      </w:r>
      <w:r>
        <w:rPr>
          <w:rFonts w:ascii="Times New Roman" w:eastAsia="宋体" w:hAnsi="Times New Roman" w:cs="Times New Roman"/>
          <w:sz w:val="24"/>
          <w:szCs w:val="20"/>
        </w:rPr>
        <w:t>信用政策调整决策</w:t>
      </w:r>
    </w:p>
    <w:p w14:paraId="704E50D8" w14:textId="77777777" w:rsidR="003A0404" w:rsidRDefault="00113AF4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（</w:t>
      </w:r>
      <w:r>
        <w:rPr>
          <w:rFonts w:ascii="Times New Roman" w:eastAsia="宋体" w:hAnsi="Times New Roman" w:cs="Times New Roman" w:hint="eastAsia"/>
          <w:sz w:val="24"/>
          <w:szCs w:val="20"/>
        </w:rPr>
        <w:t>9</w:t>
      </w:r>
      <w:r>
        <w:rPr>
          <w:rFonts w:ascii="Times New Roman" w:eastAsia="宋体" w:hAnsi="Times New Roman" w:cs="Times New Roman" w:hint="eastAsia"/>
          <w:sz w:val="24"/>
          <w:szCs w:val="20"/>
        </w:rPr>
        <w:t>）</w:t>
      </w:r>
      <w:r>
        <w:rPr>
          <w:rFonts w:ascii="Times New Roman" w:eastAsia="宋体" w:hAnsi="Times New Roman" w:cs="Times New Roman"/>
          <w:sz w:val="24"/>
          <w:szCs w:val="20"/>
        </w:rPr>
        <w:t>存货管理</w:t>
      </w:r>
    </w:p>
    <w:p w14:paraId="690D9C7A" w14:textId="77777777" w:rsidR="003A0404" w:rsidRDefault="00113AF4">
      <w:pPr>
        <w:spacing w:beforeLines="50" w:before="156" w:afterLines="50" w:after="156" w:line="276" w:lineRule="auto"/>
        <w:rPr>
          <w:rFonts w:ascii="Times New Roman" w:eastAsia="宋体" w:hAnsi="Times New Roman" w:cs="Times New Roman"/>
          <w:b/>
          <w:sz w:val="24"/>
          <w:szCs w:val="20"/>
        </w:rPr>
      </w:pPr>
      <w:r>
        <w:rPr>
          <w:rFonts w:ascii="Times New Roman" w:eastAsia="宋体" w:hAnsi="Times New Roman" w:cs="Times New Roman" w:hint="eastAsia"/>
          <w:b/>
          <w:sz w:val="24"/>
          <w:szCs w:val="20"/>
        </w:rPr>
        <w:t>参考教材</w:t>
      </w:r>
    </w:p>
    <w:p w14:paraId="4C185E1B" w14:textId="77AF15AA" w:rsidR="003A0404" w:rsidRDefault="00113AF4">
      <w:pPr>
        <w:rPr>
          <w:rFonts w:ascii="宋体" w:eastAsia="宋体" w:hAnsi="宋体" w:cs="宋体"/>
          <w:kern w:val="0"/>
          <w:sz w:val="24"/>
        </w:rPr>
      </w:pPr>
      <w:r>
        <w:rPr>
          <w:rFonts w:ascii="宋体" w:eastAsia="宋体" w:hAnsi="宋体" w:cs="宋体"/>
          <w:kern w:val="0"/>
          <w:sz w:val="24"/>
        </w:rPr>
        <w:t>1</w:t>
      </w:r>
      <w:r>
        <w:rPr>
          <w:rFonts w:ascii="宋体" w:eastAsia="宋体" w:hAnsi="宋体" w:cs="宋体"/>
          <w:kern w:val="0"/>
          <w:sz w:val="24"/>
        </w:rPr>
        <w:t>、</w:t>
      </w:r>
      <w:r>
        <w:rPr>
          <w:rFonts w:ascii="宋体" w:eastAsia="宋体" w:hAnsi="宋体" w:cs="宋体"/>
          <w:kern w:val="0"/>
          <w:sz w:val="24"/>
        </w:rPr>
        <w:t xml:space="preserve"> </w:t>
      </w:r>
      <w:r>
        <w:rPr>
          <w:rFonts w:ascii="宋体" w:eastAsia="宋体" w:hAnsi="宋体" w:cs="宋体"/>
          <w:kern w:val="0"/>
          <w:sz w:val="24"/>
        </w:rPr>
        <w:t>黄达</w:t>
      </w:r>
      <w:r w:rsidR="00A33438">
        <w:rPr>
          <w:rFonts w:ascii="宋体" w:eastAsia="宋体" w:hAnsi="宋体" w:cs="宋体" w:hint="eastAsia"/>
          <w:kern w:val="0"/>
          <w:sz w:val="24"/>
        </w:rPr>
        <w:t>著</w:t>
      </w:r>
      <w:r>
        <w:rPr>
          <w:rFonts w:ascii="宋体" w:eastAsia="宋体" w:hAnsi="宋体" w:cs="宋体"/>
          <w:kern w:val="0"/>
          <w:sz w:val="24"/>
        </w:rPr>
        <w:t>，《金融学</w:t>
      </w:r>
      <w:r>
        <w:rPr>
          <w:rFonts w:ascii="宋体" w:eastAsia="宋体" w:hAnsi="宋体" w:cs="宋体" w:hint="eastAsia"/>
          <w:kern w:val="0"/>
          <w:sz w:val="24"/>
        </w:rPr>
        <w:t>（第四版）</w:t>
      </w:r>
      <w:r>
        <w:rPr>
          <w:rFonts w:ascii="宋体" w:eastAsia="宋体" w:hAnsi="宋体" w:cs="宋体"/>
          <w:kern w:val="0"/>
          <w:sz w:val="24"/>
        </w:rPr>
        <w:t>》，中国人民大学出版社</w:t>
      </w:r>
      <w:r>
        <w:rPr>
          <w:rFonts w:ascii="宋体" w:eastAsia="宋体" w:hAnsi="宋体" w:cs="宋体" w:hint="eastAsia"/>
          <w:kern w:val="0"/>
          <w:sz w:val="24"/>
        </w:rPr>
        <w:t>，</w:t>
      </w:r>
      <w:r>
        <w:rPr>
          <w:rFonts w:ascii="宋体" w:eastAsia="宋体" w:hAnsi="宋体" w:cs="宋体" w:hint="eastAsia"/>
          <w:kern w:val="0"/>
          <w:sz w:val="24"/>
        </w:rPr>
        <w:t>2</w:t>
      </w:r>
      <w:r>
        <w:rPr>
          <w:rFonts w:ascii="宋体" w:eastAsia="宋体" w:hAnsi="宋体" w:cs="宋体"/>
          <w:kern w:val="0"/>
          <w:sz w:val="24"/>
        </w:rPr>
        <w:t>017</w:t>
      </w:r>
      <w:r>
        <w:rPr>
          <w:rFonts w:ascii="宋体" w:eastAsia="宋体" w:hAnsi="宋体" w:cs="宋体" w:hint="eastAsia"/>
          <w:kern w:val="0"/>
          <w:sz w:val="24"/>
        </w:rPr>
        <w:t>年。</w:t>
      </w:r>
    </w:p>
    <w:p w14:paraId="2D3D5C36" w14:textId="77777777" w:rsidR="003A0404" w:rsidRDefault="00113AF4">
      <w:pPr>
        <w:rPr>
          <w:rFonts w:ascii="宋体" w:eastAsia="宋体" w:hAnsi="宋体" w:cs="宋体"/>
          <w:kern w:val="0"/>
          <w:sz w:val="24"/>
        </w:rPr>
      </w:pPr>
      <w:r>
        <w:rPr>
          <w:rFonts w:ascii="宋体" w:eastAsia="宋体" w:hAnsi="宋体" w:cs="宋体"/>
          <w:kern w:val="0"/>
          <w:sz w:val="24"/>
        </w:rPr>
        <w:t>2</w:t>
      </w:r>
      <w:r>
        <w:rPr>
          <w:rFonts w:ascii="宋体" w:eastAsia="宋体" w:hAnsi="宋体" w:cs="宋体" w:hint="eastAsia"/>
          <w:kern w:val="0"/>
          <w:sz w:val="24"/>
        </w:rPr>
        <w:t>、</w:t>
      </w:r>
      <w:r>
        <w:rPr>
          <w:rFonts w:ascii="宋体" w:eastAsia="宋体" w:hAnsi="宋体" w:cs="宋体" w:hint="eastAsia"/>
          <w:kern w:val="0"/>
          <w:sz w:val="24"/>
        </w:rPr>
        <w:t xml:space="preserve"> </w:t>
      </w:r>
      <w:r>
        <w:rPr>
          <w:rFonts w:ascii="宋体" w:eastAsia="宋体" w:hAnsi="宋体" w:cs="宋体" w:hint="eastAsia"/>
          <w:kern w:val="0"/>
          <w:sz w:val="24"/>
        </w:rPr>
        <w:t>博迪，莫顿和克里顿著，《金融学（第二版）》，中国人民大学出版社，</w:t>
      </w:r>
      <w:r>
        <w:rPr>
          <w:rFonts w:ascii="宋体" w:eastAsia="宋体" w:hAnsi="宋体" w:cs="宋体" w:hint="eastAsia"/>
          <w:kern w:val="0"/>
          <w:sz w:val="24"/>
        </w:rPr>
        <w:t>2</w:t>
      </w:r>
      <w:r>
        <w:rPr>
          <w:rFonts w:ascii="宋体" w:eastAsia="宋体" w:hAnsi="宋体" w:cs="宋体"/>
          <w:kern w:val="0"/>
          <w:sz w:val="24"/>
        </w:rPr>
        <w:t>010</w:t>
      </w:r>
      <w:r>
        <w:rPr>
          <w:rFonts w:ascii="宋体" w:eastAsia="宋体" w:hAnsi="宋体" w:cs="宋体" w:hint="eastAsia"/>
          <w:kern w:val="0"/>
          <w:sz w:val="24"/>
        </w:rPr>
        <w:t>年。</w:t>
      </w:r>
    </w:p>
    <w:p w14:paraId="4348A3FF" w14:textId="77777777" w:rsidR="003A0404" w:rsidRDefault="00113AF4">
      <w:pPr>
        <w:rPr>
          <w:rFonts w:ascii="宋体" w:eastAsia="宋体" w:hAnsi="宋体"/>
        </w:rPr>
      </w:pPr>
      <w:r>
        <w:rPr>
          <w:rFonts w:ascii="宋体" w:eastAsia="宋体" w:hAnsi="宋体" w:cs="宋体"/>
          <w:kern w:val="0"/>
          <w:sz w:val="24"/>
        </w:rPr>
        <w:t>3</w:t>
      </w:r>
      <w:r>
        <w:rPr>
          <w:rFonts w:ascii="宋体" w:eastAsia="宋体" w:hAnsi="宋体" w:cs="宋体"/>
          <w:kern w:val="0"/>
          <w:sz w:val="24"/>
        </w:rPr>
        <w:t>、</w:t>
      </w:r>
      <w:r>
        <w:rPr>
          <w:rFonts w:ascii="宋体" w:eastAsia="宋体" w:hAnsi="宋体" w:cs="宋体"/>
          <w:kern w:val="0"/>
          <w:sz w:val="24"/>
        </w:rPr>
        <w:t xml:space="preserve"> [</w:t>
      </w:r>
      <w:r>
        <w:rPr>
          <w:rFonts w:ascii="宋体" w:eastAsia="宋体" w:hAnsi="宋体" w:cs="宋体"/>
          <w:kern w:val="0"/>
          <w:sz w:val="24"/>
        </w:rPr>
        <w:t>美</w:t>
      </w:r>
      <w:r>
        <w:rPr>
          <w:rFonts w:ascii="宋体" w:eastAsia="宋体" w:hAnsi="宋体" w:cs="宋体"/>
          <w:kern w:val="0"/>
          <w:sz w:val="24"/>
        </w:rPr>
        <w:t>]</w:t>
      </w:r>
      <w:r>
        <w:rPr>
          <w:rFonts w:ascii="宋体" w:eastAsia="宋体" w:hAnsi="宋体" w:cs="宋体"/>
          <w:kern w:val="0"/>
          <w:sz w:val="24"/>
        </w:rPr>
        <w:t xml:space="preserve"> </w:t>
      </w:r>
      <w:r>
        <w:rPr>
          <w:rFonts w:ascii="宋体" w:eastAsia="宋体" w:hAnsi="宋体" w:cs="宋体"/>
          <w:kern w:val="0"/>
          <w:sz w:val="24"/>
        </w:rPr>
        <w:t>斯蒂芬</w:t>
      </w:r>
      <w:r>
        <w:rPr>
          <w:rFonts w:ascii="宋体" w:eastAsia="宋体" w:hAnsi="宋体" w:cs="宋体"/>
          <w:kern w:val="0"/>
          <w:sz w:val="24"/>
        </w:rPr>
        <w:t xml:space="preserve"> A. </w:t>
      </w:r>
      <w:r>
        <w:rPr>
          <w:rFonts w:ascii="宋体" w:eastAsia="宋体" w:hAnsi="宋体" w:cs="宋体"/>
          <w:kern w:val="0"/>
          <w:sz w:val="24"/>
        </w:rPr>
        <w:t>罗斯，伦道夫</w:t>
      </w:r>
      <w:r>
        <w:rPr>
          <w:rFonts w:ascii="宋体" w:eastAsia="宋体" w:hAnsi="宋体" w:cs="宋体"/>
          <w:kern w:val="0"/>
          <w:sz w:val="24"/>
        </w:rPr>
        <w:t xml:space="preserve"> W. </w:t>
      </w:r>
      <w:r>
        <w:rPr>
          <w:rFonts w:ascii="宋体" w:eastAsia="宋体" w:hAnsi="宋体" w:cs="宋体"/>
          <w:kern w:val="0"/>
          <w:sz w:val="24"/>
        </w:rPr>
        <w:t>威斯特菲</w:t>
      </w:r>
      <w:r>
        <w:rPr>
          <w:rFonts w:ascii="宋体" w:eastAsia="宋体" w:hAnsi="宋体" w:cs="宋体"/>
          <w:kern w:val="0"/>
          <w:sz w:val="24"/>
        </w:rPr>
        <w:t xml:space="preserve"> </w:t>
      </w:r>
      <w:r>
        <w:rPr>
          <w:rFonts w:ascii="宋体" w:eastAsia="宋体" w:hAnsi="宋体" w:cs="宋体"/>
          <w:kern w:val="0"/>
          <w:sz w:val="24"/>
        </w:rPr>
        <w:t>著，吴世农，沈艺峰，王志强</w:t>
      </w:r>
      <w:r>
        <w:rPr>
          <w:rFonts w:ascii="宋体" w:eastAsia="宋体" w:hAnsi="宋体" w:cs="宋体"/>
          <w:kern w:val="0"/>
          <w:sz w:val="24"/>
        </w:rPr>
        <w:t xml:space="preserve"> </w:t>
      </w:r>
      <w:r>
        <w:rPr>
          <w:rFonts w:ascii="宋体" w:eastAsia="宋体" w:hAnsi="宋体" w:cs="宋体"/>
          <w:kern w:val="0"/>
          <w:sz w:val="24"/>
        </w:rPr>
        <w:t>译，《公司理财》，原书第</w:t>
      </w:r>
      <w:r>
        <w:rPr>
          <w:rFonts w:ascii="宋体" w:eastAsia="宋体" w:hAnsi="宋体" w:cs="宋体"/>
          <w:kern w:val="0"/>
          <w:sz w:val="24"/>
        </w:rPr>
        <w:t>11</w:t>
      </w:r>
      <w:r>
        <w:rPr>
          <w:rFonts w:ascii="宋体" w:eastAsia="宋体" w:hAnsi="宋体" w:cs="宋体"/>
          <w:kern w:val="0"/>
          <w:sz w:val="24"/>
        </w:rPr>
        <w:t>版，机械工业出版社，</w:t>
      </w:r>
      <w:r>
        <w:rPr>
          <w:rFonts w:ascii="宋体" w:eastAsia="宋体" w:hAnsi="宋体" w:cs="宋体"/>
          <w:kern w:val="0"/>
          <w:sz w:val="24"/>
        </w:rPr>
        <w:t>2017</w:t>
      </w:r>
      <w:r>
        <w:rPr>
          <w:rFonts w:ascii="宋体" w:eastAsia="宋体" w:hAnsi="宋体" w:cs="宋体"/>
          <w:kern w:val="0"/>
          <w:sz w:val="24"/>
        </w:rPr>
        <w:t>年。</w:t>
      </w:r>
    </w:p>
    <w:sectPr w:rsidR="003A0404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92ADFA" w14:textId="77777777" w:rsidR="00113AF4" w:rsidRDefault="00113AF4" w:rsidP="00A33438">
      <w:r>
        <w:separator/>
      </w:r>
    </w:p>
  </w:endnote>
  <w:endnote w:type="continuationSeparator" w:id="0">
    <w:p w14:paraId="2A5BAAA8" w14:textId="77777777" w:rsidR="00113AF4" w:rsidRDefault="00113AF4" w:rsidP="00A334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Himalaya">
    <w:altName w:val="苹方-简"/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E53700" w14:textId="77777777" w:rsidR="00113AF4" w:rsidRDefault="00113AF4" w:rsidP="00A33438">
      <w:r>
        <w:separator/>
      </w:r>
    </w:p>
  </w:footnote>
  <w:footnote w:type="continuationSeparator" w:id="0">
    <w:p w14:paraId="684D037C" w14:textId="77777777" w:rsidR="00113AF4" w:rsidRDefault="00113AF4" w:rsidP="00A334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3CC9595"/>
    <w:multiLevelType w:val="singleLevel"/>
    <w:tmpl w:val="E3CC9595"/>
    <w:lvl w:ilvl="0">
      <w:start w:val="6"/>
      <w:numFmt w:val="decimal"/>
      <w:suff w:val="nothing"/>
      <w:lvlText w:val="%1、"/>
      <w:lvlJc w:val="left"/>
    </w:lvl>
  </w:abstractNum>
  <w:abstractNum w:abstractNumId="1" w15:restartNumberingAfterBreak="0">
    <w:nsid w:val="3E30E1A1"/>
    <w:multiLevelType w:val="singleLevel"/>
    <w:tmpl w:val="3E30E1A1"/>
    <w:lvl w:ilvl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4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E2NDRkYTI2ZTdjMTE4NTYyOTIxZjFhZjk0MTI5OTIifQ=="/>
  </w:docVars>
  <w:rsids>
    <w:rsidRoot w:val="004A4C08"/>
    <w:rsid w:val="8FB4D1B0"/>
    <w:rsid w:val="BB691425"/>
    <w:rsid w:val="D71F61CB"/>
    <w:rsid w:val="F6FDBA3F"/>
    <w:rsid w:val="00056909"/>
    <w:rsid w:val="000821A8"/>
    <w:rsid w:val="000E0B0F"/>
    <w:rsid w:val="000E0BB1"/>
    <w:rsid w:val="00106B4D"/>
    <w:rsid w:val="00113AF4"/>
    <w:rsid w:val="00141348"/>
    <w:rsid w:val="00161FDD"/>
    <w:rsid w:val="0017647C"/>
    <w:rsid w:val="001B5900"/>
    <w:rsid w:val="001D2AFB"/>
    <w:rsid w:val="001E7542"/>
    <w:rsid w:val="00214E30"/>
    <w:rsid w:val="00223AAB"/>
    <w:rsid w:val="002268A0"/>
    <w:rsid w:val="00277408"/>
    <w:rsid w:val="002A427D"/>
    <w:rsid w:val="002E2678"/>
    <w:rsid w:val="003713F4"/>
    <w:rsid w:val="003A0404"/>
    <w:rsid w:val="003A0694"/>
    <w:rsid w:val="0043058A"/>
    <w:rsid w:val="0048789E"/>
    <w:rsid w:val="004A4C08"/>
    <w:rsid w:val="004B503C"/>
    <w:rsid w:val="004C6106"/>
    <w:rsid w:val="004E25F2"/>
    <w:rsid w:val="004F2D04"/>
    <w:rsid w:val="00504D50"/>
    <w:rsid w:val="00523D74"/>
    <w:rsid w:val="005345B5"/>
    <w:rsid w:val="00544E4B"/>
    <w:rsid w:val="00550D3F"/>
    <w:rsid w:val="0056025B"/>
    <w:rsid w:val="00562BF3"/>
    <w:rsid w:val="005920E6"/>
    <w:rsid w:val="005B2C8E"/>
    <w:rsid w:val="006876CD"/>
    <w:rsid w:val="00734C54"/>
    <w:rsid w:val="007748F5"/>
    <w:rsid w:val="007769B4"/>
    <w:rsid w:val="00845B34"/>
    <w:rsid w:val="0085334D"/>
    <w:rsid w:val="00873255"/>
    <w:rsid w:val="00873405"/>
    <w:rsid w:val="008879A0"/>
    <w:rsid w:val="00943FD3"/>
    <w:rsid w:val="009638CB"/>
    <w:rsid w:val="009A045F"/>
    <w:rsid w:val="009B268A"/>
    <w:rsid w:val="009B6740"/>
    <w:rsid w:val="009C0E9B"/>
    <w:rsid w:val="009E5008"/>
    <w:rsid w:val="00A33438"/>
    <w:rsid w:val="00A55F33"/>
    <w:rsid w:val="00A675D0"/>
    <w:rsid w:val="00AA1A9D"/>
    <w:rsid w:val="00AB7798"/>
    <w:rsid w:val="00AE6248"/>
    <w:rsid w:val="00B224EC"/>
    <w:rsid w:val="00B24E56"/>
    <w:rsid w:val="00B36DEC"/>
    <w:rsid w:val="00B45A60"/>
    <w:rsid w:val="00B713A0"/>
    <w:rsid w:val="00B86307"/>
    <w:rsid w:val="00BA5570"/>
    <w:rsid w:val="00BB112E"/>
    <w:rsid w:val="00C03BE3"/>
    <w:rsid w:val="00C04BFE"/>
    <w:rsid w:val="00C3374E"/>
    <w:rsid w:val="00C80734"/>
    <w:rsid w:val="00CE36A5"/>
    <w:rsid w:val="00D0347F"/>
    <w:rsid w:val="00D55A79"/>
    <w:rsid w:val="00D7367D"/>
    <w:rsid w:val="00DB6B62"/>
    <w:rsid w:val="00DD3CEA"/>
    <w:rsid w:val="00DE16F5"/>
    <w:rsid w:val="00DE4106"/>
    <w:rsid w:val="00E237DC"/>
    <w:rsid w:val="00E2414F"/>
    <w:rsid w:val="00E303CF"/>
    <w:rsid w:val="00E44C60"/>
    <w:rsid w:val="00EA4251"/>
    <w:rsid w:val="00EA61DD"/>
    <w:rsid w:val="00F26562"/>
    <w:rsid w:val="00F30147"/>
    <w:rsid w:val="00F318DC"/>
    <w:rsid w:val="00F400B3"/>
    <w:rsid w:val="00F452A2"/>
    <w:rsid w:val="00F6727A"/>
    <w:rsid w:val="04266E46"/>
    <w:rsid w:val="0FEFFBEF"/>
    <w:rsid w:val="3FCF71BD"/>
    <w:rsid w:val="716F2315"/>
    <w:rsid w:val="7E936BB7"/>
    <w:rsid w:val="7EBB9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445019"/>
  <w15:docId w15:val="{2C0CFACB-1294-4977-982C-CD3D47D77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link w:val="10"/>
    <w:uiPriority w:val="9"/>
    <w:qFormat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character" w:styleId="a8">
    <w:name w:val="Strong"/>
    <w:basedOn w:val="a0"/>
    <w:uiPriority w:val="22"/>
    <w:qFormat/>
    <w:rPr>
      <w:b/>
      <w:bCs/>
    </w:rPr>
  </w:style>
  <w:style w:type="character" w:styleId="a9">
    <w:name w:val="Hyperlink"/>
    <w:basedOn w:val="a0"/>
    <w:uiPriority w:val="99"/>
    <w:semiHidden/>
    <w:unhideWhenUsed/>
    <w:rPr>
      <w:color w:val="0000FF"/>
      <w:u w:val="single"/>
    </w:rPr>
  </w:style>
  <w:style w:type="character" w:customStyle="1" w:styleId="10">
    <w:name w:val="标题 1 字符"/>
    <w:basedOn w:val="a0"/>
    <w:link w:val="1"/>
    <w:uiPriority w:val="9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backword">
    <w:name w:val="backword"/>
    <w:basedOn w:val="a0"/>
    <w:qFormat/>
  </w:style>
  <w:style w:type="paragraph" w:customStyle="1" w:styleId="speed-page-tts">
    <w:name w:val="speed-page-tts"/>
    <w:basedOn w:val="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character" w:customStyle="1" w:styleId="smart-answer-keyword">
    <w:name w:val="smart-answer-keyword"/>
    <w:basedOn w:val="a0"/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462</Words>
  <Characters>2640</Characters>
  <Application>Microsoft Office Word</Application>
  <DocSecurity>0</DocSecurity>
  <Lines>22</Lines>
  <Paragraphs>6</Paragraphs>
  <ScaleCrop>false</ScaleCrop>
  <Company>China University of Petroleum (Beijing)</Company>
  <LinksUpToDate>false</LinksUpToDate>
  <CharactersWithSpaces>3096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Joerg Ming Qi</dc:creator>
  <cp:lastModifiedBy>Admin</cp:lastModifiedBy>
  <cp:revision>14</cp:revision>
  <dcterms:created xsi:type="dcterms:W3CDTF">2023-09-22T00:13:00Z</dcterms:created>
  <dcterms:modified xsi:type="dcterms:W3CDTF">2025-05-26T08:58:00Z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2052-7.4.1.8983</vt:lpwstr>
  </property>
  <property fmtid="{D5CDD505-2E9C-101B-9397-08002B2CF9AE}" pid="3" name="ICV">
    <vt:lpwstr>C04A8E940940428980DA7D3844B5C320_12</vt:lpwstr>
  </property>
</Properties>
</file>