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微软雅黑" w:hAnsi="微软雅黑" w:eastAsia="微软雅黑"/>
          <w:b/>
          <w:sz w:val="72"/>
          <w:szCs w:val="72"/>
        </w:rPr>
      </w:pPr>
      <w:r>
        <w:rPr>
          <w:rFonts w:hint="eastAsia" w:ascii="微软雅黑" w:hAnsi="微软雅黑" w:eastAsia="微软雅黑"/>
          <w:b/>
          <w:sz w:val="72"/>
          <w:szCs w:val="72"/>
        </w:rPr>
        <w:t>教 学 日 历</w:t>
      </w:r>
    </w:p>
    <w:p>
      <w:pPr>
        <w:jc w:val="center"/>
        <w:rPr>
          <w:rFonts w:hint="eastAsia" w:ascii="仿宋" w:hAnsi="仿宋" w:eastAsia="仿宋"/>
          <w:b/>
        </w:rPr>
      </w:pPr>
      <w:bookmarkStart w:id="0" w:name="_GoBack"/>
      <w:bookmarkEnd w:id="0"/>
    </w:p>
    <w:p>
      <w:pPr>
        <w:jc w:val="center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（20</w:t>
      </w: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22</w:t>
      </w:r>
      <w:r>
        <w:rPr>
          <w:rFonts w:hint="eastAsia" w:ascii="微软雅黑" w:hAnsi="微软雅黑" w:eastAsia="微软雅黑"/>
          <w:sz w:val="28"/>
          <w:szCs w:val="28"/>
        </w:rPr>
        <w:t>至20</w:t>
      </w: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23</w:t>
      </w:r>
      <w:r>
        <w:rPr>
          <w:rFonts w:hint="eastAsia" w:ascii="微软雅黑" w:hAnsi="微软雅黑" w:eastAsia="微软雅黑"/>
          <w:sz w:val="28"/>
          <w:szCs w:val="28"/>
        </w:rPr>
        <w:t>学年 第</w:t>
      </w: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一</w:t>
      </w:r>
      <w:r>
        <w:rPr>
          <w:rFonts w:hint="eastAsia" w:ascii="微软雅黑" w:hAnsi="微软雅黑" w:eastAsia="微软雅黑"/>
          <w:sz w:val="28"/>
          <w:szCs w:val="28"/>
        </w:rPr>
        <w:t>学期）</w:t>
      </w: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sz w:val="28"/>
                <w:u w:val="single"/>
              </w:rPr>
              <w:t>高等数学（I）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sz w:val="28"/>
                <w:u w:val="single"/>
              </w:rPr>
              <w:t>必修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96</w:t>
            </w:r>
          </w:p>
        </w:tc>
        <w:tc>
          <w:tcPr>
            <w:tcW w:w="850" w:type="dxa"/>
            <w:tcBorders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96</w:t>
            </w:r>
          </w:p>
        </w:tc>
        <w:tc>
          <w:tcPr>
            <w:tcW w:w="992" w:type="dxa"/>
            <w:tcBorders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2022级留学生班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70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 xml:space="preserve"> 彭晓明 赵彤远</w:t>
            </w:r>
          </w:p>
        </w:tc>
        <w:tc>
          <w:tcPr>
            <w:tcW w:w="992" w:type="dxa"/>
            <w:tcBorders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高等数学（第</w:t>
            </w:r>
            <w:r>
              <w:rPr>
                <w:rFonts w:hint="eastAsia" w:ascii="Calibri" w:hAnsi="Calibri" w:eastAsia="楷体_GB2312"/>
                <w:b/>
                <w:sz w:val="24"/>
              </w:rPr>
              <w:t>七</w:t>
            </w:r>
            <w:r>
              <w:rPr>
                <w:rFonts w:hint="eastAsia" w:ascii="楷体_GB2312" w:eastAsia="楷体_GB2312"/>
                <w:b/>
                <w:sz w:val="24"/>
              </w:rPr>
              <w:t>版）</w:t>
            </w:r>
            <w:r>
              <w:rPr>
                <w:rFonts w:ascii="楷体_GB2312" w:eastAsia="楷体_GB2312"/>
                <w:b/>
                <w:sz w:val="24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/>
                <w:sz w:val="28"/>
              </w:rPr>
              <w:t>　</w:t>
            </w:r>
            <w:r>
              <w:rPr>
                <w:rFonts w:hint="eastAsia" w:ascii="楷体_GB2312" w:eastAsia="楷体_GB2312"/>
                <w:b/>
                <w:sz w:val="24"/>
              </w:rPr>
              <w:t>同济大学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sz w:val="24"/>
              </w:rPr>
              <w:t>20</w:t>
            </w:r>
            <w:r>
              <w:rPr>
                <w:rFonts w:hint="eastAsia" w:eastAsia="仿宋_GB2312"/>
                <w:b/>
                <w:bCs/>
                <w:sz w:val="24"/>
              </w:rPr>
              <w:t>14</w:t>
            </w:r>
            <w:r>
              <w:rPr>
                <w:rFonts w:eastAsia="仿宋_GB2312"/>
                <w:b/>
                <w:bCs/>
              </w:rPr>
              <w:t xml:space="preserve"> </w:t>
            </w:r>
          </w:p>
        </w:tc>
      </w:tr>
    </w:tbl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ascii="微软雅黑" w:hAnsi="微软雅黑" w:eastAsia="微软雅黑"/>
          <w:bCs/>
          <w:sz w:val="32"/>
          <w:szCs w:val="32"/>
        </w:rPr>
      </w:pPr>
      <w:r>
        <w:rPr>
          <w:rFonts w:hint="eastAsia" w:ascii="微软雅黑" w:hAnsi="微软雅黑" w:eastAsia="微软雅黑"/>
          <w:bCs/>
          <w:sz w:val="32"/>
          <w:szCs w:val="32"/>
        </w:rPr>
        <w:t>中国石油大学（北京）教务处制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b/>
        </w:rPr>
      </w:pPr>
      <w:r>
        <w:rPr>
          <w:rFonts w:ascii="黑体" w:eastAsia="黑体"/>
          <w:sz w:val="24"/>
          <w:szCs w:val="24"/>
        </w:rPr>
        <w:br w:type="page"/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497"/>
        <w:gridCol w:w="497"/>
        <w:gridCol w:w="3350"/>
        <w:gridCol w:w="485"/>
        <w:gridCol w:w="603"/>
        <w:gridCol w:w="596"/>
        <w:gridCol w:w="607"/>
        <w:gridCol w:w="694"/>
        <w:gridCol w:w="719"/>
        <w:gridCol w:w="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46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教学时间</w:t>
            </w:r>
          </w:p>
        </w:tc>
        <w:tc>
          <w:tcPr>
            <w:tcW w:w="335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授课内容提要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周学时</w:t>
            </w:r>
          </w:p>
        </w:tc>
        <w:tc>
          <w:tcPr>
            <w:tcW w:w="18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学时分配</w:t>
            </w:r>
          </w:p>
        </w:tc>
        <w:tc>
          <w:tcPr>
            <w:tcW w:w="694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授课教师</w:t>
            </w:r>
          </w:p>
        </w:tc>
        <w:tc>
          <w:tcPr>
            <w:tcW w:w="71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备注</w:t>
            </w: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474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周次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星期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节次</w:t>
            </w:r>
          </w:p>
        </w:tc>
        <w:tc>
          <w:tcPr>
            <w:tcW w:w="33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讲授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实验</w:t>
            </w: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上机</w:t>
            </w:r>
          </w:p>
        </w:tc>
        <w:tc>
          <w:tcPr>
            <w:tcW w:w="694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7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default" w:ascii="微软雅黑" w:hAnsi="微软雅黑" w:eastAsia="宋体"/>
                <w:szCs w:val="21"/>
                <w:lang w:val="en-US" w:eastAsia="zh-CN"/>
              </w:rPr>
            </w:pPr>
            <w:r>
              <w:t xml:space="preserve"> </w:t>
            </w:r>
            <w:r>
              <w:rPr>
                <w:rFonts w:hint="eastAsia"/>
              </w:rPr>
              <w:t>高等数学绪论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赵彤远</w:t>
            </w: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napToGrid w:val="0"/>
              <w:spacing w:line="300" w:lineRule="auto"/>
              <w:rPr>
                <w:rFonts w:hint="default" w:ascii="微软雅黑" w:hAnsi="微软雅黑" w:eastAsia="宋体"/>
                <w:szCs w:val="21"/>
                <w:lang w:val="en-US" w:eastAsia="zh-CN"/>
              </w:rPr>
            </w:pPr>
            <w:r>
              <w:t xml:space="preserve"> </w:t>
            </w:r>
            <w:r>
              <w:rPr>
                <w:rFonts w:hint="eastAsia"/>
              </w:rPr>
              <w:t>高等数学绪论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赵彤远</w:t>
            </w: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t xml:space="preserve"> </w:t>
            </w:r>
            <w:r>
              <w:rPr>
                <w:rFonts w:hint="eastAsia"/>
              </w:rPr>
              <w:t>高等数学绪论</w:t>
            </w: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赵彤远</w:t>
            </w: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napToGrid w:val="0"/>
              <w:spacing w:before="156" w:beforeLines="50" w:line="300" w:lineRule="auto"/>
            </w:pPr>
            <w:r>
              <w:t xml:space="preserve"> </w:t>
            </w:r>
            <w:r>
              <w:rPr>
                <w:rFonts w:hint="eastAsia"/>
              </w:rPr>
              <w:t>第一章</w:t>
            </w:r>
            <w:r>
              <w:t xml:space="preserve">  </w:t>
            </w:r>
            <w:r>
              <w:rPr>
                <w:rFonts w:hint="eastAsia"/>
              </w:rPr>
              <w:t>函数与极限</w:t>
            </w:r>
          </w:p>
          <w:p>
            <w:pPr>
              <w:snapToGrid w:val="0"/>
              <w:spacing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 xml:space="preserve"> </w:t>
            </w:r>
            <w:r>
              <w:t>1</w:t>
            </w:r>
            <w:r>
              <w:rPr>
                <w:rFonts w:hint="eastAsia"/>
              </w:rPr>
              <w:t>.</w:t>
            </w:r>
            <w:r>
              <w:t xml:space="preserve">  </w:t>
            </w:r>
            <w:r>
              <w:rPr>
                <w:rFonts w:hint="eastAsia"/>
              </w:rPr>
              <w:t>映射与函数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赵彤远</w:t>
            </w: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napToGrid w:val="0"/>
              <w:spacing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 xml:space="preserve"> </w:t>
            </w:r>
            <w:r>
              <w:t>2</w:t>
            </w:r>
            <w:r>
              <w:rPr>
                <w:rFonts w:hint="eastAsia"/>
              </w:rPr>
              <w:t>.</w:t>
            </w:r>
            <w:r>
              <w:t xml:space="preserve">  </w:t>
            </w:r>
            <w:r>
              <w:rPr>
                <w:rFonts w:hint="eastAsia"/>
              </w:rPr>
              <w:t>数列的极限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赵彤远</w:t>
            </w: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 xml:space="preserve"> </w:t>
            </w:r>
            <w:r>
              <w:t>3</w:t>
            </w:r>
            <w:r>
              <w:rPr>
                <w:rFonts w:hint="eastAsia"/>
              </w:rPr>
              <w:t>.</w:t>
            </w:r>
            <w:r>
              <w:t xml:space="preserve">  </w:t>
            </w:r>
            <w:r>
              <w:rPr>
                <w:rFonts w:hint="eastAsia"/>
              </w:rPr>
              <w:t>函数的极限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赵彤远</w:t>
            </w: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pStyle w:val="11"/>
              <w:jc w:val="both"/>
              <w:rPr>
                <w:rFonts w:hint="eastAsia" w:ascii="微软雅黑" w:hAnsi="微软雅黑" w:eastAsia="微软雅黑" w:cs="宋体"/>
                <w:color w:val="00000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1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FF0000"/>
                <w:szCs w:val="21"/>
              </w:rPr>
              <w:t xml:space="preserve"> 中秋假期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0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赵彤远</w:t>
            </w: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left="225" w:leftChars="0" w:firstLine="0" w:firstLineChars="0"/>
              <w:jc w:val="both"/>
              <w:rPr>
                <w:rFonts w:hint="eastAsia"/>
              </w:rPr>
            </w:pPr>
            <w:r>
              <w:t xml:space="preserve"> </w:t>
            </w:r>
            <w:r>
              <w:rPr>
                <w:rFonts w:hint="eastAsia"/>
              </w:rPr>
              <w:t>无穷小与无穷大</w:t>
            </w:r>
          </w:p>
          <w:p>
            <w:pPr>
              <w:pStyle w:val="11"/>
              <w:numPr>
                <w:numId w:val="0"/>
              </w:numPr>
              <w:ind w:left="225" w:leftChars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</w:t>
            </w:r>
            <w:r>
              <w:rPr>
                <w:rFonts w:hint="eastAsia" w:ascii="微软雅黑" w:hAnsi="微软雅黑" w:eastAsia="微软雅黑"/>
                <w:color w:val="FF0000"/>
                <w:szCs w:val="21"/>
              </w:rPr>
              <w:t>第三周周日补课</w:t>
            </w:r>
            <w:r>
              <w:rPr>
                <w:rFonts w:hint="eastAsia" w:ascii="微软雅黑" w:hAnsi="微软雅黑" w:eastAsia="微软雅黑"/>
                <w:szCs w:val="21"/>
              </w:rPr>
              <w:t>）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赵彤远</w:t>
            </w: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pStyle w:val="11"/>
              <w:jc w:val="both"/>
              <w:rPr>
                <w:rFonts w:hint="eastAsia" w:ascii="微软雅黑" w:hAnsi="微软雅黑" w:eastAsia="微软雅黑" w:cs="宋体"/>
                <w:color w:val="00000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1"/>
              </w:rPr>
              <w:t xml:space="preserve"> </w:t>
            </w:r>
            <w:r>
              <w:t>5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极限运算法则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以下彭晓明</w:t>
            </w: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t>6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 xml:space="preserve"> 极限存在准则 两个重要极限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 xml:space="preserve"> 7.</w:t>
            </w:r>
            <w:r>
              <w:t xml:space="preserve"> </w:t>
            </w:r>
            <w:r>
              <w:rPr>
                <w:rFonts w:hint="eastAsia"/>
              </w:rPr>
              <w:t>无穷小的比较</w:t>
            </w:r>
          </w:p>
        </w:tc>
        <w:tc>
          <w:tcPr>
            <w:tcW w:w="485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8. </w:t>
            </w:r>
            <w:r>
              <w:rPr>
                <w:rFonts w:hint="eastAsia"/>
                <w:szCs w:val="21"/>
              </w:rPr>
              <w:t>函数连续的定义</w:t>
            </w:r>
          </w:p>
        </w:tc>
        <w:tc>
          <w:tcPr>
            <w:tcW w:w="485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5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9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连续函数的运算及初等函数的连续性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5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before="156" w:beforeLines="50"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 xml:space="preserve"> </w:t>
            </w:r>
            <w:r>
              <w:t>10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闭区间上连续函数的性质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5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highlight w:val="yellow"/>
              </w:rPr>
              <w:t xml:space="preserve">习题课一 </w:t>
            </w:r>
            <w:r>
              <w:rPr>
                <w:rFonts w:hint="eastAsia"/>
                <w:kern w:val="0"/>
                <w:szCs w:val="21"/>
                <w:highlight w:val="yellow"/>
              </w:rPr>
              <w:t>极限的定义及计算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7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before="156" w:beforeLines="50" w:line="300" w:lineRule="auto"/>
            </w:pPr>
            <w:r>
              <w:rPr>
                <w:rFonts w:hint="eastAsia"/>
              </w:rPr>
              <w:t>第二章</w:t>
            </w:r>
            <w:r>
              <w:t xml:space="preserve">   </w:t>
            </w:r>
            <w:r>
              <w:rPr>
                <w:rFonts w:hint="eastAsia"/>
              </w:rPr>
              <w:t>导数与微分</w:t>
            </w:r>
          </w:p>
          <w:p>
            <w:pPr>
              <w:spacing w:before="156" w:beforeLines="50"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t xml:space="preserve">1. </w:t>
            </w:r>
            <w:r>
              <w:rPr>
                <w:rFonts w:hint="eastAsia"/>
              </w:rPr>
              <w:t>导数的概念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7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before="156" w:beforeLines="50"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t>2</w:t>
            </w:r>
            <w:r>
              <w:rPr>
                <w:rFonts w:hint="eastAsia"/>
              </w:rPr>
              <w:t xml:space="preserve">. </w:t>
            </w:r>
            <w:r>
              <w:t xml:space="preserve"> </w:t>
            </w:r>
            <w:r>
              <w:rPr>
                <w:rFonts w:hint="eastAsia"/>
              </w:rPr>
              <w:t>函数的求导法则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7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numPr>
                <w:ilvl w:val="0"/>
                <w:numId w:val="2"/>
              </w:numPr>
              <w:spacing w:before="156" w:beforeLines="50" w:line="300" w:lineRule="auto"/>
              <w:rPr>
                <w:rFonts w:hint="eastAsia"/>
              </w:rPr>
            </w:pPr>
            <w:r>
              <w:rPr>
                <w:rFonts w:hint="eastAsia"/>
              </w:rPr>
              <w:t>高阶导数</w:t>
            </w:r>
          </w:p>
          <w:p>
            <w:pPr>
              <w:numPr>
                <w:ilvl w:val="0"/>
                <w:numId w:val="0"/>
              </w:numPr>
              <w:spacing w:before="156" w:beforeLines="50" w:line="300" w:lineRule="auto"/>
              <w:ind w:left="0" w:leftChars="0" w:firstLine="0" w:firstLineChars="0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第六周国庆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8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kern w:val="0"/>
                <w:szCs w:val="21"/>
              </w:rPr>
              <w:t xml:space="preserve">4. </w:t>
            </w:r>
            <w:r>
              <w:rPr>
                <w:rFonts w:hint="eastAsia"/>
                <w:kern w:val="0"/>
                <w:szCs w:val="21"/>
              </w:rPr>
              <w:t>隐函数的导数</w:t>
            </w:r>
            <w:r>
              <w:rPr>
                <w:kern w:val="0"/>
                <w:szCs w:val="21"/>
              </w:rPr>
              <w:t>\</w:t>
            </w:r>
            <w:r>
              <w:rPr>
                <w:rFonts w:hint="eastAsia"/>
                <w:kern w:val="0"/>
                <w:szCs w:val="21"/>
              </w:rPr>
              <w:t>参数方程确定的函数的导数、相关变化率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8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函数的微分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8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highlight w:val="yellow"/>
              </w:rPr>
              <w:t xml:space="preserve">习题课二 </w:t>
            </w:r>
            <w:r>
              <w:rPr>
                <w:rFonts w:hint="eastAsia"/>
                <w:kern w:val="0"/>
                <w:szCs w:val="21"/>
                <w:highlight w:val="yellow"/>
              </w:rPr>
              <w:t>导数与微分的计算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9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before="156" w:beforeLines="50" w:line="300" w:lineRule="auto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微分中值定理与导数的应用</w:t>
            </w:r>
            <w:r>
              <w:t xml:space="preserve">        </w:t>
            </w:r>
          </w:p>
          <w:p>
            <w:pPr>
              <w:spacing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t>1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微分中值定理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9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t>2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洛必达法则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9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t>3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泰勒公式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10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t>4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函数的单调性与曲线的凹凸性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10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.</w:t>
            </w:r>
            <w:r>
              <w:rPr>
                <w:w w:val="90"/>
              </w:rPr>
              <w:t xml:space="preserve"> </w:t>
            </w:r>
            <w:r>
              <w:rPr>
                <w:rFonts w:hint="eastAsia"/>
              </w:rPr>
              <w:t>函数的极值与最大值最小值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10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t>6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函数图形的描绘</w:t>
            </w:r>
            <w:r>
              <w:t xml:space="preserve"> 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11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before="156" w:beforeLines="50" w:line="300" w:lineRule="auto"/>
            </w:pPr>
            <w:r>
              <w:t>7</w:t>
            </w:r>
            <w:r>
              <w:rPr>
                <w:rFonts w:hint="eastAsia"/>
              </w:rPr>
              <w:t>. 曲率</w:t>
            </w:r>
          </w:p>
          <w:p>
            <w:pPr>
              <w:spacing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8. 方程的近似解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11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highlight w:val="yellow"/>
              </w:rPr>
              <w:t xml:space="preserve">习题课三 </w:t>
            </w:r>
            <w:r>
              <w:rPr>
                <w:rFonts w:hint="eastAsia"/>
                <w:kern w:val="0"/>
                <w:szCs w:val="21"/>
                <w:highlight w:val="yellow"/>
              </w:rPr>
              <w:t>导数的应用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11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before="156" w:beforeLines="50" w:line="300" w:lineRule="auto"/>
            </w:pPr>
            <w:r>
              <w:rPr>
                <w:rFonts w:hint="eastAsia"/>
              </w:rPr>
              <w:t>第四章</w:t>
            </w:r>
            <w:r>
              <w:t xml:space="preserve">   </w:t>
            </w:r>
            <w:r>
              <w:rPr>
                <w:rFonts w:hint="eastAsia"/>
              </w:rPr>
              <w:t>不定积分</w:t>
            </w:r>
          </w:p>
          <w:p>
            <w:pPr>
              <w:spacing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t>1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不定积分的概念与性质</w:t>
            </w:r>
            <w:r>
              <w:t xml:space="preserve">    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12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t>2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换元积分法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12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t>3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分部积分法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12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t>4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有理函数的积分</w:t>
            </w:r>
          </w:p>
        </w:tc>
        <w:tc>
          <w:tcPr>
            <w:tcW w:w="485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13</w:t>
            </w:r>
          </w:p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highlight w:val="yellow"/>
              </w:rPr>
              <w:t>习题课四：不定积分的计算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13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before="156" w:beforeLines="50" w:line="300" w:lineRule="auto"/>
            </w:pPr>
            <w:r>
              <w:rPr>
                <w:rFonts w:hint="eastAsia"/>
              </w:rPr>
              <w:t>第五章</w:t>
            </w:r>
            <w:r>
              <w:t xml:space="preserve">   </w:t>
            </w:r>
            <w:r>
              <w:rPr>
                <w:rFonts w:hint="eastAsia"/>
              </w:rPr>
              <w:t>定积分</w:t>
            </w:r>
          </w:p>
          <w:p>
            <w:pPr>
              <w:spacing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t>1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定积分的概念与性质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13</w:t>
            </w:r>
          </w:p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t>2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微积分基本公式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14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t>3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定积分的换元法、分部积分法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14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t>4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反常积分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14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第六章</w:t>
            </w:r>
            <w:r>
              <w:t xml:space="preserve">  </w:t>
            </w:r>
            <w:r>
              <w:rPr>
                <w:rFonts w:hint="eastAsia"/>
              </w:rPr>
              <w:t>定积分的应用</w:t>
            </w:r>
          </w:p>
          <w:p>
            <w:pPr>
              <w:spacing w:line="300" w:lineRule="auto"/>
            </w:pPr>
            <w:r>
              <w:t>1</w:t>
            </w:r>
            <w:r>
              <w:rPr>
                <w:rFonts w:hint="eastAsia"/>
              </w:rPr>
              <w:t>.</w:t>
            </w:r>
            <w:r>
              <w:t xml:space="preserve">  </w:t>
            </w:r>
            <w:r>
              <w:rPr>
                <w:rFonts w:hint="eastAsia"/>
              </w:rPr>
              <w:t>定积分的元素法</w:t>
            </w:r>
            <w:r>
              <w:t xml:space="preserve"> </w:t>
            </w:r>
          </w:p>
          <w:p>
            <w:pPr>
              <w:spacing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b/>
                <w:color w:val="7030A0"/>
              </w:rPr>
              <w:t>2</w:t>
            </w:r>
            <w:r>
              <w:rPr>
                <w:rFonts w:hint="eastAsia"/>
                <w:b/>
                <w:color w:val="7030A0"/>
              </w:rPr>
              <w:t>.</w:t>
            </w:r>
            <w:r>
              <w:rPr>
                <w:b/>
                <w:color w:val="7030A0"/>
              </w:rPr>
              <w:t xml:space="preserve">  </w:t>
            </w:r>
            <w:r>
              <w:rPr>
                <w:rFonts w:hint="eastAsia"/>
                <w:b/>
                <w:color w:val="7030A0"/>
              </w:rPr>
              <w:t>定积分在几何学上的应用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15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b/>
                <w:color w:val="7030A0"/>
              </w:rPr>
              <w:t>3</w:t>
            </w:r>
            <w:r>
              <w:rPr>
                <w:rFonts w:hint="eastAsia"/>
                <w:b/>
                <w:color w:val="7030A0"/>
              </w:rPr>
              <w:t>.</w:t>
            </w:r>
            <w:r>
              <w:rPr>
                <w:b/>
                <w:color w:val="7030A0"/>
              </w:rPr>
              <w:t xml:space="preserve"> </w:t>
            </w:r>
            <w:r>
              <w:rPr>
                <w:rFonts w:hint="eastAsia"/>
                <w:b/>
                <w:color w:val="7030A0"/>
              </w:rPr>
              <w:t>定积分在物理学中的应用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15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ind w:left="630" w:leftChars="0" w:hanging="630" w:hangingChars="300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highlight w:val="yellow"/>
              </w:rPr>
              <w:t>习题课五：积分的计算与应用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15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微分方程</w:t>
            </w:r>
          </w:p>
          <w:p>
            <w:pPr>
              <w:spacing w:line="300" w:lineRule="auto"/>
            </w:pPr>
            <w:r>
              <w:t>1</w:t>
            </w:r>
            <w:r>
              <w:rPr>
                <w:rFonts w:hint="eastAsia"/>
              </w:rPr>
              <w:t>. 微分方程基本概念</w:t>
            </w:r>
          </w:p>
          <w:p>
            <w:pPr>
              <w:spacing w:line="300" w:lineRule="auto"/>
              <w:ind w:left="630" w:leftChars="0" w:hanging="630" w:hangingChars="300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t>2</w:t>
            </w:r>
            <w:r>
              <w:rPr>
                <w:rFonts w:hint="eastAsia"/>
              </w:rPr>
              <w:t>. 可分离变量的微分方程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16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ind w:left="630" w:hanging="630" w:hangingChars="300"/>
            </w:pPr>
            <w:r>
              <w:t>3</w:t>
            </w:r>
            <w:r>
              <w:rPr>
                <w:rFonts w:hint="eastAsia"/>
              </w:rPr>
              <w:t>. 齐次微分方程</w:t>
            </w:r>
          </w:p>
          <w:p>
            <w:pPr>
              <w:spacing w:line="300" w:lineRule="auto"/>
              <w:ind w:left="630" w:leftChars="0" w:hanging="630" w:hangingChars="300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t>4</w:t>
            </w:r>
            <w:r>
              <w:rPr>
                <w:rFonts w:hint="eastAsia"/>
              </w:rPr>
              <w:t>. 一阶线形微分方程</w:t>
            </w:r>
          </w:p>
        </w:tc>
        <w:tc>
          <w:tcPr>
            <w:tcW w:w="485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0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16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可降阶的高阶微分方程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16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t>6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高阶线性微分方程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17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t>7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常系数齐次微分方程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0" w:type="auto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0" w:type="auto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0" w:type="auto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0" w:type="auto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0" w:type="auto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0" w:type="auto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17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auto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t>8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常系数非齐次微分方程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0" w:type="auto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0" w:type="auto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0" w:type="auto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0" w:type="auto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0" w:type="auto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0" w:type="auto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17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auto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highlight w:val="yellow"/>
              </w:rPr>
              <w:t>习题课六 微分方程的求解及应用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0" w:type="auto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0" w:type="auto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0" w:type="auto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0" w:type="auto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0" w:type="auto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0" w:type="auto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</w:tbl>
    <w:p>
      <w:pPr>
        <w:rPr>
          <w:rFonts w:hint="eastAsia" w:ascii="宋体" w:hAnsi="宋体"/>
        </w:rPr>
      </w:pPr>
    </w:p>
    <w:sectPr>
      <w:footerReference r:id="rId3" w:type="default"/>
      <w:pgSz w:w="11907" w:h="16840"/>
      <w:pgMar w:top="1134" w:right="1440" w:bottom="1134" w:left="1440" w:header="851" w:footer="680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 xml:space="preserve"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ED0E6E"/>
    <w:multiLevelType w:val="singleLevel"/>
    <w:tmpl w:val="F6ED0E6E"/>
    <w:lvl w:ilvl="0" w:tentative="0">
      <w:start w:val="4"/>
      <w:numFmt w:val="decimal"/>
      <w:suff w:val="space"/>
      <w:lvlText w:val="%1."/>
      <w:lvlJc w:val="left"/>
      <w:pPr>
        <w:ind w:left="225" w:leftChars="0" w:firstLine="0" w:firstLineChars="0"/>
      </w:pPr>
    </w:lvl>
  </w:abstractNum>
  <w:abstractNum w:abstractNumId="1">
    <w:nsid w:val="5C21D301"/>
    <w:multiLevelType w:val="singleLevel"/>
    <w:tmpl w:val="5C21D301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hNTZlZTQ1MmQwNjJjMGZiN2Y0NTEyNzYxYjAzY2YifQ=="/>
  </w:docVars>
  <w:rsids>
    <w:rsidRoot w:val="001044AE"/>
    <w:rsid w:val="000D104E"/>
    <w:rsid w:val="001044AE"/>
    <w:rsid w:val="001713EA"/>
    <w:rsid w:val="0017494D"/>
    <w:rsid w:val="001913D5"/>
    <w:rsid w:val="00203B2E"/>
    <w:rsid w:val="002059CE"/>
    <w:rsid w:val="00272D2E"/>
    <w:rsid w:val="002A7233"/>
    <w:rsid w:val="002F2CBE"/>
    <w:rsid w:val="00415238"/>
    <w:rsid w:val="00444DD3"/>
    <w:rsid w:val="004D33F6"/>
    <w:rsid w:val="004E1200"/>
    <w:rsid w:val="004F51B8"/>
    <w:rsid w:val="00510C47"/>
    <w:rsid w:val="005247DA"/>
    <w:rsid w:val="0054515C"/>
    <w:rsid w:val="005758C8"/>
    <w:rsid w:val="00593F67"/>
    <w:rsid w:val="005B3930"/>
    <w:rsid w:val="005B4C31"/>
    <w:rsid w:val="005E07B5"/>
    <w:rsid w:val="00617AE9"/>
    <w:rsid w:val="006A6598"/>
    <w:rsid w:val="006B63D3"/>
    <w:rsid w:val="00731E25"/>
    <w:rsid w:val="00770A47"/>
    <w:rsid w:val="007C5BDC"/>
    <w:rsid w:val="007F6F83"/>
    <w:rsid w:val="00857BED"/>
    <w:rsid w:val="00860785"/>
    <w:rsid w:val="008D19E2"/>
    <w:rsid w:val="009702F2"/>
    <w:rsid w:val="00984076"/>
    <w:rsid w:val="009E0985"/>
    <w:rsid w:val="00A53D46"/>
    <w:rsid w:val="00AA140B"/>
    <w:rsid w:val="00AB3906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F6C9D"/>
    <w:rsid w:val="00D44300"/>
    <w:rsid w:val="00D9342D"/>
    <w:rsid w:val="00E07D3F"/>
    <w:rsid w:val="00EB7DE4"/>
    <w:rsid w:val="00F22125"/>
    <w:rsid w:val="00F527F0"/>
    <w:rsid w:val="00F556D7"/>
    <w:rsid w:val="00F61700"/>
    <w:rsid w:val="00FD1458"/>
    <w:rsid w:val="00FE20DA"/>
    <w:rsid w:val="00FF671C"/>
    <w:rsid w:val="08CB28EA"/>
    <w:rsid w:val="19B801EA"/>
    <w:rsid w:val="1DEA62F2"/>
    <w:rsid w:val="31994C01"/>
    <w:rsid w:val="37243BB6"/>
    <w:rsid w:val="5730471C"/>
    <w:rsid w:val="653C2D1B"/>
    <w:rsid w:val="7AA370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uiPriority w:val="0"/>
    <w:rPr>
      <w:color w:val="0000FF"/>
      <w:u w:val="single"/>
    </w:rPr>
  </w:style>
  <w:style w:type="character" w:customStyle="1" w:styleId="9">
    <w:name w:val="页脚 Char"/>
    <w:link w:val="3"/>
    <w:uiPriority w:val="99"/>
    <w:rPr>
      <w:kern w:val="2"/>
      <w:sz w:val="18"/>
      <w:szCs w:val="18"/>
    </w:rPr>
  </w:style>
  <w:style w:type="character" w:customStyle="1" w:styleId="10">
    <w:name w:val="页眉 Char"/>
    <w:link w:val="4"/>
    <w:uiPriority w:val="99"/>
    <w:rPr>
      <w:kern w:val="2"/>
      <w:sz w:val="18"/>
      <w:szCs w:val="18"/>
    </w:rPr>
  </w:style>
  <w:style w:type="paragraph" w:customStyle="1" w:styleId="11">
    <w:name w:val="Default"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Sdjuk</Company>
  <Pages>6</Pages>
  <Words>903</Words>
  <Characters>988</Characters>
  <Lines>5</Lines>
  <Paragraphs>1</Paragraphs>
  <TotalTime>1</TotalTime>
  <ScaleCrop>false</ScaleCrop>
  <LinksUpToDate>false</LinksUpToDate>
  <CharactersWithSpaces>1091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2019-12-03T00:56:00Z</dcterms:created>
  <dc:creator>Juk</dc:creator>
  <cp:lastModifiedBy>赵彤远</cp:lastModifiedBy>
  <cp:lastPrinted>2005-09-12T01:26:00Z</cp:lastPrinted>
  <dcterms:modified xsi:type="dcterms:W3CDTF">2022-08-24T07:20:37Z</dcterms:modified>
  <dc:title>20   至20    学年  第    学期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BBAEAC84C4504767A471CD71D59DA9E7</vt:lpwstr>
  </property>
</Properties>
</file>