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b/>
          <w:sz w:val="72"/>
          <w:szCs w:val="72"/>
        </w:rPr>
      </w:pPr>
      <w:r>
        <w:rPr>
          <w:rFonts w:eastAsia="微软雅黑"/>
          <w:b/>
          <w:sz w:val="72"/>
          <w:szCs w:val="72"/>
        </w:rPr>
        <w:t>教 学 日 历</w:t>
      </w: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（2022  至2023  学年 第一学期）</w:t>
      </w: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楷体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线性代数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必修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hint="eastAsia" w:eastAsia="楷体"/>
                <w:bCs/>
                <w:sz w:val="24"/>
                <w:szCs w:val="24"/>
                <w:lang w:val="en-US" w:eastAsia="zh-CN"/>
              </w:rPr>
              <w:t>储运</w:t>
            </w:r>
            <w:r>
              <w:rPr>
                <w:rFonts w:eastAsia="楷体"/>
                <w:bCs/>
                <w:sz w:val="24"/>
                <w:szCs w:val="24"/>
              </w:rPr>
              <w:t>21-1</w:t>
            </w:r>
            <w:r>
              <w:rPr>
                <w:rFonts w:hint="eastAsia" w:eastAsia="楷体"/>
                <w:bCs/>
                <w:sz w:val="24"/>
                <w:szCs w:val="24"/>
                <w:lang w:val="en-US" w:eastAsia="zh-CN"/>
              </w:rPr>
              <w:t>,2,3</w:t>
            </w:r>
            <w:r>
              <w:rPr>
                <w:rFonts w:eastAsia="楷体"/>
                <w:bCs/>
                <w:sz w:val="24"/>
                <w:szCs w:val="24"/>
              </w:rPr>
              <w:t>班、</w:t>
            </w:r>
            <w:r>
              <w:rPr>
                <w:rFonts w:hint="eastAsia" w:eastAsia="楷体"/>
                <w:bCs/>
                <w:sz w:val="24"/>
                <w:szCs w:val="24"/>
                <w:lang w:val="en-US" w:eastAsia="zh-CN"/>
              </w:rPr>
              <w:t>测井</w:t>
            </w:r>
            <w:r>
              <w:rPr>
                <w:rFonts w:eastAsia="楷体"/>
                <w:bCs/>
                <w:sz w:val="24"/>
                <w:szCs w:val="24"/>
              </w:rPr>
              <w:t>21-</w:t>
            </w:r>
            <w:r>
              <w:rPr>
                <w:rFonts w:hint="eastAsia" w:eastAsia="楷体"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eastAsia="楷体"/>
                <w:bCs/>
                <w:sz w:val="24"/>
                <w:szCs w:val="24"/>
              </w:rPr>
              <w:t>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</w:pPr>
            <w:r>
              <w:rPr>
                <w:rFonts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1</w:t>
            </w:r>
            <w:r>
              <w:rPr>
                <w:rFonts w:hint="eastAsia" w:eastAsia="微软雅黑"/>
                <w:bCs/>
                <w:sz w:val="24"/>
                <w:szCs w:val="24"/>
                <w:lang w:val="en-US" w:eastAsia="zh-CN"/>
              </w:rPr>
              <w:t>22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楷体" w:hAnsi="楷体" w:eastAsia="楷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  <w:lang w:val="en-US" w:eastAsia="zh-CN"/>
              </w:rPr>
              <w:t>孙娜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讲师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数学系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工程数学-线性代数（第六版）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同济大学数学系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楷体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2014年6月</w:t>
            </w:r>
          </w:p>
        </w:tc>
      </w:tr>
    </w:tbl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bCs/>
          <w:sz w:val="32"/>
          <w:szCs w:val="32"/>
        </w:rPr>
      </w:pPr>
      <w:r>
        <w:rPr>
          <w:rFonts w:eastAsia="微软雅黑"/>
          <w:bCs/>
          <w:sz w:val="32"/>
          <w:szCs w:val="32"/>
        </w:rPr>
        <w:t>中国石油大学（北京）教务处制</w:t>
      </w:r>
    </w:p>
    <w:p>
      <w:pPr>
        <w:rPr>
          <w:rFonts w:eastAsia="微软雅黑"/>
          <w:szCs w:val="21"/>
        </w:rPr>
      </w:pPr>
      <w:r>
        <w:rPr>
          <w:rFonts w:eastAsia="微软雅黑"/>
          <w:szCs w:val="21"/>
        </w:rPr>
        <w:t xml:space="preserve"> </w:t>
      </w:r>
    </w:p>
    <w:p>
      <w:pPr>
        <w:ind w:left="315" w:hanging="315" w:hangingChars="150"/>
      </w:pPr>
    </w:p>
    <w:p>
      <w:pPr>
        <w:ind w:left="315" w:hanging="315" w:hangingChars="150"/>
        <w:sectPr>
          <w:footerReference r:id="rId3" w:type="default"/>
          <w:pgSz w:w="11907" w:h="16840"/>
          <w:pgMar w:top="1440" w:right="1440" w:bottom="1440" w:left="1440" w:header="851" w:footer="680" w:gutter="0"/>
          <w:cols w:space="720" w:num="1"/>
        </w:sectPr>
      </w:pPr>
    </w:p>
    <w:p>
      <w:pPr>
        <w:jc w:val="center"/>
        <w:rPr>
          <w:rFonts w:eastAsia="仿宋"/>
          <w:b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"/>
        <w:gridCol w:w="532"/>
        <w:gridCol w:w="532"/>
        <w:gridCol w:w="3513"/>
        <w:gridCol w:w="520"/>
        <w:gridCol w:w="640"/>
        <w:gridCol w:w="634"/>
        <w:gridCol w:w="644"/>
        <w:gridCol w:w="733"/>
        <w:gridCol w:w="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  <w:jc w:val="center"/>
        </w:trPr>
        <w:tc>
          <w:tcPr>
            <w:tcW w:w="1575" w:type="dxa"/>
            <w:gridSpan w:val="3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教学时间</w:t>
            </w:r>
          </w:p>
        </w:tc>
        <w:tc>
          <w:tcPr>
            <w:tcW w:w="3513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授课内容提要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周学时</w:t>
            </w:r>
          </w:p>
        </w:tc>
        <w:tc>
          <w:tcPr>
            <w:tcW w:w="1918" w:type="dxa"/>
            <w:gridSpan w:val="3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学时分配</w:t>
            </w:r>
          </w:p>
        </w:tc>
        <w:tc>
          <w:tcPr>
            <w:tcW w:w="733" w:type="dxa"/>
            <w:vMerge w:val="restart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授课教师</w:t>
            </w:r>
          </w:p>
        </w:tc>
        <w:tc>
          <w:tcPr>
            <w:tcW w:w="758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11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周次</w:t>
            </w:r>
          </w:p>
        </w:tc>
        <w:tc>
          <w:tcPr>
            <w:tcW w:w="532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星期</w:t>
            </w:r>
          </w:p>
        </w:tc>
        <w:tc>
          <w:tcPr>
            <w:tcW w:w="532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节次</w:t>
            </w:r>
          </w:p>
        </w:tc>
        <w:tc>
          <w:tcPr>
            <w:tcW w:w="3513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讲授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实验</w:t>
            </w: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上机</w:t>
            </w:r>
          </w:p>
        </w:tc>
        <w:tc>
          <w:tcPr>
            <w:tcW w:w="733" w:type="dxa"/>
            <w:vMerge w:val="continue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758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第一章：行列式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§1二阶与三阶行列式；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default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 全排列及其逆序数；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 n阶行列式的定义；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§4行列式的性质；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§5行列式按行（列）展开；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第一章习题课。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第二章：矩阵及其运算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§1矩阵； 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§2矩阵的运算； 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§3逆矩阵；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§4克拉默法则；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§5矩阵分块法；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第二章习题课。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ind w:left="960" w:hanging="960" w:hangingChars="400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第三章：</w:t>
            </w:r>
          </w:p>
          <w:p>
            <w:pPr>
              <w:ind w:left="960" w:hanging="960" w:hangingChars="400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矩阵的初等变换与线性方程组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§1矩阵的初等变换；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§2初等矩阵；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7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§3矩阵的秩；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7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线性方程组的解；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第三章习题课。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 8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第四章：向量组的线性相关性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 向量组及其线性组合；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8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 向量组的线性相关性；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 向量组的秩；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线性方程组的解的结构；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 向量空间。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第四章习题课。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第五章 相似矩阵及二次型：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§1向量的内积、长度及正交性；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§2方阵的特征值与特征向量；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 相似矩阵；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对称矩阵的对角化；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 二次型及其标准形；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spacing w:line="246" w:lineRule="auto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§6 配方法化二次型成标准形；§7 正定二次型。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第五章 习题课；复习总结。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</w:tbl>
    <w:p/>
    <w:sectPr>
      <w:footerReference r:id="rId4" w:type="default"/>
      <w:pgSz w:w="11907" w:h="16840"/>
      <w:pgMar w:top="1134" w:right="1440" w:bottom="1134" w:left="1440" w:header="851" w:footer="680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 xml:space="preserve"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MzYzkxNmFhYzQ3MjIxZDJiYjZlZDc0NDNmNTM4N2MifQ=="/>
  </w:docVars>
  <w:rsids>
    <w:rsidRoot w:val="001044AE"/>
    <w:rsid w:val="00082A37"/>
    <w:rsid w:val="000D104E"/>
    <w:rsid w:val="001044AE"/>
    <w:rsid w:val="00125006"/>
    <w:rsid w:val="001713EA"/>
    <w:rsid w:val="0017494D"/>
    <w:rsid w:val="001913D5"/>
    <w:rsid w:val="001A040E"/>
    <w:rsid w:val="001F312C"/>
    <w:rsid w:val="00203B2E"/>
    <w:rsid w:val="002059CE"/>
    <w:rsid w:val="00272D2E"/>
    <w:rsid w:val="002A7233"/>
    <w:rsid w:val="002F2CBE"/>
    <w:rsid w:val="00301378"/>
    <w:rsid w:val="00415238"/>
    <w:rsid w:val="00444DD3"/>
    <w:rsid w:val="004D33F6"/>
    <w:rsid w:val="004E1200"/>
    <w:rsid w:val="004F4065"/>
    <w:rsid w:val="004F51B8"/>
    <w:rsid w:val="00510C47"/>
    <w:rsid w:val="005247DA"/>
    <w:rsid w:val="0054515C"/>
    <w:rsid w:val="005758C8"/>
    <w:rsid w:val="00593F67"/>
    <w:rsid w:val="005A2DAE"/>
    <w:rsid w:val="005B3930"/>
    <w:rsid w:val="005B4C31"/>
    <w:rsid w:val="005E07B5"/>
    <w:rsid w:val="00617AE9"/>
    <w:rsid w:val="006A6598"/>
    <w:rsid w:val="006A74A9"/>
    <w:rsid w:val="006B63D3"/>
    <w:rsid w:val="00731E25"/>
    <w:rsid w:val="00770A47"/>
    <w:rsid w:val="007C5BDC"/>
    <w:rsid w:val="007F6F83"/>
    <w:rsid w:val="00857BED"/>
    <w:rsid w:val="00860785"/>
    <w:rsid w:val="008D19E2"/>
    <w:rsid w:val="009216CC"/>
    <w:rsid w:val="009702F2"/>
    <w:rsid w:val="00984076"/>
    <w:rsid w:val="009E0985"/>
    <w:rsid w:val="00A53D46"/>
    <w:rsid w:val="00A54C01"/>
    <w:rsid w:val="00AA140B"/>
    <w:rsid w:val="00AB3906"/>
    <w:rsid w:val="00B22C45"/>
    <w:rsid w:val="00B26B41"/>
    <w:rsid w:val="00B64CF6"/>
    <w:rsid w:val="00B67B82"/>
    <w:rsid w:val="00B939F0"/>
    <w:rsid w:val="00BE2F20"/>
    <w:rsid w:val="00BE434E"/>
    <w:rsid w:val="00C12514"/>
    <w:rsid w:val="00C91A7F"/>
    <w:rsid w:val="00CA6774"/>
    <w:rsid w:val="00CF2801"/>
    <w:rsid w:val="00CF6C9D"/>
    <w:rsid w:val="00D44300"/>
    <w:rsid w:val="00D9342D"/>
    <w:rsid w:val="00DA79B3"/>
    <w:rsid w:val="00E07D3F"/>
    <w:rsid w:val="00EB7DE4"/>
    <w:rsid w:val="00ED0BEA"/>
    <w:rsid w:val="00F074B5"/>
    <w:rsid w:val="00F22125"/>
    <w:rsid w:val="00F527F0"/>
    <w:rsid w:val="00F556D7"/>
    <w:rsid w:val="00F61700"/>
    <w:rsid w:val="00FD1458"/>
    <w:rsid w:val="00FE20DA"/>
    <w:rsid w:val="00FF671C"/>
    <w:rsid w:val="1DEA62F2"/>
    <w:rsid w:val="31B63C3B"/>
    <w:rsid w:val="7C01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qFormat/>
    <w:uiPriority w:val="0"/>
    <w:rPr>
      <w:color w:val="0000FF"/>
      <w:u w:val="single"/>
    </w:rPr>
  </w:style>
  <w:style w:type="character" w:customStyle="1" w:styleId="9">
    <w:name w:val="页脚 字符"/>
    <w:link w:val="3"/>
    <w:qFormat/>
    <w:uiPriority w:val="99"/>
    <w:rPr>
      <w:kern w:val="2"/>
      <w:sz w:val="18"/>
      <w:szCs w:val="18"/>
    </w:rPr>
  </w:style>
  <w:style w:type="character" w:customStyle="1" w:styleId="10">
    <w:name w:val="页眉 字符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Sdjuk</Company>
  <Pages>4</Pages>
  <Words>624</Words>
  <Characters>682</Characters>
  <Lines>7</Lines>
  <Paragraphs>2</Paragraphs>
  <TotalTime>4</TotalTime>
  <ScaleCrop>false</ScaleCrop>
  <LinksUpToDate>false</LinksUpToDate>
  <CharactersWithSpaces>709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2022-08-22T02:44:00Z</dcterms:created>
  <dc:creator>Juk</dc:creator>
  <cp:lastModifiedBy>sun</cp:lastModifiedBy>
  <cp:lastPrinted>2005-09-12T01:26:00Z</cp:lastPrinted>
  <dcterms:modified xsi:type="dcterms:W3CDTF">2022-08-25T07:57:38Z</dcterms:modified>
  <dc:title>20   至20    学年  第    学期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10DC5534E6A24065A74AF088A32907DE</vt:lpwstr>
  </property>
</Properties>
</file>