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教 学 日 历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（20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23</w:t>
      </w:r>
      <w:r>
        <w:rPr>
          <w:rFonts w:hint="eastAsia" w:ascii="微软雅黑" w:hAnsi="微软雅黑" w:eastAsia="微软雅黑"/>
          <w:sz w:val="28"/>
          <w:szCs w:val="28"/>
        </w:rPr>
        <w:t>至20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24</w:t>
      </w:r>
      <w:r>
        <w:rPr>
          <w:rFonts w:hint="eastAsia" w:ascii="微软雅黑" w:hAnsi="微软雅黑" w:eastAsia="微软雅黑"/>
          <w:sz w:val="28"/>
          <w:szCs w:val="28"/>
        </w:rPr>
        <w:t>学年 第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/>
          <w:sz w:val="28"/>
          <w:szCs w:val="28"/>
        </w:rPr>
        <w:t>学期）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ind w:left="599" w:leftChars="114" w:hanging="360" w:hangingChars="150"/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《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人文经典系列讲座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公共必修课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ind w:firstLine="360" w:firstLineChars="150"/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50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预科23-1班;预科23-2班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ind w:firstLine="480" w:firstLineChars="200"/>
              <w:rPr>
                <w:rFonts w:hint="default" w:ascii="微软雅黑" w:hAnsi="微软雅黑" w:eastAsia="微软雅黑"/>
                <w:bCs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default" w:ascii="微软雅黑" w:hAnsi="微软雅黑" w:eastAsia="微软雅黑"/>
                <w:bCs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张乐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ind w:firstLine="960" w:firstLineChars="400"/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ind w:firstLine="240" w:firstLineChars="100"/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ind w:firstLine="480" w:firstLineChars="200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无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ind w:firstLine="240" w:firstLineChars="100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ascii="微软雅黑" w:hAnsi="微软雅黑" w:eastAsia="微软雅黑"/>
          <w:bCs/>
          <w:sz w:val="32"/>
          <w:szCs w:val="32"/>
        </w:rPr>
      </w:pPr>
      <w:r>
        <w:rPr>
          <w:rFonts w:hint="eastAsia" w:ascii="微软雅黑" w:hAnsi="微软雅黑" w:eastAsia="微软雅黑"/>
          <w:bCs/>
          <w:sz w:val="32"/>
          <w:szCs w:val="32"/>
        </w:rPr>
        <w:t>中国石油大学（北京）教务处制</w:t>
      </w:r>
    </w:p>
    <w:p>
      <w:pPr>
        <w:rPr>
          <w:rFonts w:hint="eastAsia" w:ascii="仿宋" w:hAnsi="仿宋" w:eastAsia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Style w:val="5"/>
        <w:tblW w:w="94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536"/>
        <w:gridCol w:w="554"/>
        <w:gridCol w:w="2660"/>
        <w:gridCol w:w="911"/>
        <w:gridCol w:w="556"/>
        <w:gridCol w:w="536"/>
        <w:gridCol w:w="537"/>
        <w:gridCol w:w="1020"/>
        <w:gridCol w:w="800"/>
        <w:gridCol w:w="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tblHeader/>
        </w:trPr>
        <w:tc>
          <w:tcPr>
            <w:tcW w:w="16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教学时间</w:t>
            </w:r>
          </w:p>
        </w:tc>
        <w:tc>
          <w:tcPr>
            <w:tcW w:w="26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授课内容提要</w:t>
            </w:r>
          </w:p>
        </w:tc>
        <w:tc>
          <w:tcPr>
            <w:tcW w:w="91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周学时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学时分配</w:t>
            </w:r>
          </w:p>
        </w:tc>
        <w:tc>
          <w:tcPr>
            <w:tcW w:w="10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授课教师</w:t>
            </w:r>
          </w:p>
        </w:tc>
        <w:tc>
          <w:tcPr>
            <w:tcW w:w="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上课地点</w:t>
            </w:r>
          </w:p>
        </w:tc>
        <w:tc>
          <w:tcPr>
            <w:tcW w:w="75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tblHeader/>
        </w:trPr>
        <w:tc>
          <w:tcPr>
            <w:tcW w:w="53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周次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星期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节次</w:t>
            </w:r>
          </w:p>
        </w:tc>
        <w:tc>
          <w:tcPr>
            <w:tcW w:w="26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9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讲授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实验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上机</w:t>
            </w:r>
          </w:p>
        </w:tc>
        <w:tc>
          <w:tcPr>
            <w:tcW w:w="10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75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7-8</w:t>
            </w:r>
          </w:p>
        </w:tc>
        <w:tc>
          <w:tcPr>
            <w:tcW w:w="266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40" w:lineRule="atLeast"/>
              <w:ind w:left="360" w:leftChars="0" w:hanging="360"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中国古代哲学思想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360" w:leftChars="0" w:hanging="360"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讲座内容：儒家、道家、墨家、法家等学派的代表性思想及其对后世的影响。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360" w:leftChars="0" w:hanging="360" w:firstLineChars="0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讲座目标：使听众对中国古代哲学思想有更深入的了解。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张乐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东教-714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7-8</w:t>
            </w:r>
          </w:p>
        </w:tc>
        <w:tc>
          <w:tcPr>
            <w:tcW w:w="2660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中国古典文学的魅力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讲座内容：选取《红楼梦》、《西游记》、《水浒传》、《三国演义》等经典作品进行深入解析。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讲座目标：提高听众对古典文学作品的鉴赏能力，理解作品背后的深层含义。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张乐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东教-714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7-8</w:t>
            </w:r>
          </w:p>
        </w:tc>
        <w:tc>
          <w:tcPr>
            <w:tcW w:w="2660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line="240" w:lineRule="atLeas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中国古代艺术鉴赏</w:t>
            </w:r>
          </w:p>
          <w:p>
            <w:pPr>
              <w:numPr>
                <w:ilvl w:val="0"/>
                <w:numId w:val="3"/>
              </w:numPr>
              <w:spacing w:line="240" w:lineRule="atLeas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讲座内容：从古希腊雕塑、文艺复兴绘画到现代艺术等，探讨艺术史中的经典流派与作品。</w:t>
            </w:r>
          </w:p>
          <w:p>
            <w:pPr>
              <w:numPr>
                <w:ilvl w:val="0"/>
                <w:numId w:val="3"/>
              </w:numPr>
              <w:spacing w:line="240" w:lineRule="atLeast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讲座目标：使听众了解艺术史的发展脉络，提高艺术鉴赏能力。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张乐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东教-714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7-8</w:t>
            </w:r>
          </w:p>
        </w:tc>
        <w:tc>
          <w:tcPr>
            <w:tcW w:w="2660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line="240" w:lineRule="atLeas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中国古代建筑艺术</w:t>
            </w:r>
          </w:p>
          <w:p>
            <w:pPr>
              <w:numPr>
                <w:ilvl w:val="0"/>
                <w:numId w:val="3"/>
              </w:numPr>
              <w:spacing w:line="240" w:lineRule="atLeas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讲座内容：对中国古代建筑的特点、风格及代表性建筑进行详细介绍。</w:t>
            </w:r>
          </w:p>
          <w:p>
            <w:pPr>
              <w:numPr>
                <w:ilvl w:val="0"/>
                <w:numId w:val="3"/>
              </w:numPr>
              <w:spacing w:line="240" w:lineRule="atLeast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讲座目标：让听众了解中国古代建筑艺术的精髓和特点。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张乐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东教-714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7-8</w:t>
            </w:r>
          </w:p>
        </w:tc>
        <w:tc>
          <w:tcPr>
            <w:tcW w:w="2660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汉字与文化</w:t>
            </w:r>
          </w:p>
          <w:p>
            <w:pPr>
              <w:numPr>
                <w:ilvl w:val="0"/>
                <w:numId w:val="4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讲座内容：汉字的起源、发展过程以及汉字中所蕴含的文化内涵。</w:t>
            </w:r>
          </w:p>
          <w:p>
            <w:pPr>
              <w:numPr>
                <w:ilvl w:val="0"/>
                <w:numId w:val="4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讲座目标：增强听众对汉字文化的认识和理解。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张乐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东教-714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7-8</w:t>
            </w:r>
          </w:p>
        </w:tc>
        <w:tc>
          <w:tcPr>
            <w:tcW w:w="2660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茶文化与中国传统文化</w:t>
            </w:r>
          </w:p>
          <w:p>
            <w:pPr>
              <w:numPr>
                <w:ilvl w:val="0"/>
                <w:numId w:val="4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讲座内容：中国茶文化的起源、发展以及茶道在传统文化中的地位和作用。</w:t>
            </w:r>
          </w:p>
          <w:p>
            <w:pPr>
              <w:numPr>
                <w:ilvl w:val="0"/>
                <w:numId w:val="4"/>
              </w:numPr>
              <w:spacing w:line="240" w:lineRule="atLeast"/>
              <w:ind w:left="420" w:leftChars="0" w:hanging="420" w:firstLineChars="0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讲座目标：让听众了解中国茶文化的精神内涵。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张乐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东教-714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7-8</w:t>
            </w:r>
          </w:p>
        </w:tc>
        <w:tc>
          <w:tcPr>
            <w:tcW w:w="2660" w:type="dxa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中国传统节日与文化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讲座内容：对中国传统节日的起源、习俗以及背后的文化寓意进行详细讲解。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讲座目标：帮助听众更好地理解和传承中国传统文化。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张乐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东教-714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7-8</w:t>
            </w:r>
          </w:p>
        </w:tc>
        <w:tc>
          <w:tcPr>
            <w:tcW w:w="2660" w:type="dxa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中国古代宗教信仰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讲座内容：对中国古代的道教、佛教、儒家等宗教信仰的起源、发展及其在社会生活中的影响进行讲解。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讲座目标：使听众对中国古代宗教信仰有更为全面的了解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2学时</w:t>
            </w:r>
          </w:p>
        </w:tc>
        <w:tc>
          <w:tcPr>
            <w:tcW w:w="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张乐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东教-714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</w:tbl>
    <w:p>
      <w:pPr>
        <w:rPr>
          <w:rFonts w:hint="eastAsia" w:ascii="宋体" w:hAnsi="宋体"/>
        </w:rPr>
      </w:pPr>
      <w:bookmarkStart w:id="0" w:name="_GoBack"/>
      <w:bookmarkEnd w:id="0"/>
    </w:p>
    <w:sectPr>
      <w:footerReference r:id="rId3" w:type="default"/>
      <w:pgSz w:w="11907" w:h="16840"/>
      <w:pgMar w:top="1134" w:right="1361" w:bottom="1134" w:left="1361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DE5968"/>
    <w:multiLevelType w:val="multilevel"/>
    <w:tmpl w:val="64DE5968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9975760"/>
    <w:multiLevelType w:val="multilevel"/>
    <w:tmpl w:val="7997576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F45286"/>
    <w:multiLevelType w:val="multilevel"/>
    <w:tmpl w:val="7DF45286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E042864"/>
    <w:multiLevelType w:val="multilevel"/>
    <w:tmpl w:val="7E042864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MjIwODNiZjQ5ZDZmNmNlZDhhN2Q4YWE2ZjRhNjYifQ=="/>
    <w:docVar w:name="KSO_WPS_MARK_KEY" w:val="a8dec326-e6b4-464d-b1cf-bdc86bedd384"/>
  </w:docVars>
  <w:rsids>
    <w:rsidRoot w:val="001044AE"/>
    <w:rsid w:val="0001638E"/>
    <w:rsid w:val="00032DB8"/>
    <w:rsid w:val="00055C0C"/>
    <w:rsid w:val="0006144F"/>
    <w:rsid w:val="000D104E"/>
    <w:rsid w:val="00104285"/>
    <w:rsid w:val="001044AE"/>
    <w:rsid w:val="00162F69"/>
    <w:rsid w:val="001713EA"/>
    <w:rsid w:val="0017494D"/>
    <w:rsid w:val="001913D5"/>
    <w:rsid w:val="001C4555"/>
    <w:rsid w:val="00203B2E"/>
    <w:rsid w:val="002059CE"/>
    <w:rsid w:val="00272D2E"/>
    <w:rsid w:val="00280845"/>
    <w:rsid w:val="002A7233"/>
    <w:rsid w:val="002F2CBE"/>
    <w:rsid w:val="003219E2"/>
    <w:rsid w:val="00415238"/>
    <w:rsid w:val="00444DD3"/>
    <w:rsid w:val="004D33F6"/>
    <w:rsid w:val="004E1200"/>
    <w:rsid w:val="004F51B8"/>
    <w:rsid w:val="00510C47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5BDC"/>
    <w:rsid w:val="007C7DA6"/>
    <w:rsid w:val="007D2A40"/>
    <w:rsid w:val="007F6F83"/>
    <w:rsid w:val="00822027"/>
    <w:rsid w:val="00860785"/>
    <w:rsid w:val="008B1BC2"/>
    <w:rsid w:val="008D19E2"/>
    <w:rsid w:val="009702F2"/>
    <w:rsid w:val="00977068"/>
    <w:rsid w:val="00984076"/>
    <w:rsid w:val="009E0985"/>
    <w:rsid w:val="009E7668"/>
    <w:rsid w:val="00A13518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1608"/>
    <w:rsid w:val="00CA6774"/>
    <w:rsid w:val="00CF6C9D"/>
    <w:rsid w:val="00D9342D"/>
    <w:rsid w:val="00DA01CE"/>
    <w:rsid w:val="00E07D3F"/>
    <w:rsid w:val="00E41A54"/>
    <w:rsid w:val="00EB7DE4"/>
    <w:rsid w:val="00F22125"/>
    <w:rsid w:val="00F527F0"/>
    <w:rsid w:val="00F556D7"/>
    <w:rsid w:val="00F61700"/>
    <w:rsid w:val="00FD1458"/>
    <w:rsid w:val="00FE20DA"/>
    <w:rsid w:val="00FF671C"/>
    <w:rsid w:val="12CC56C3"/>
    <w:rsid w:val="5F45229B"/>
    <w:rsid w:val="63C34649"/>
    <w:rsid w:val="68E511F5"/>
    <w:rsid w:val="6B5B4715"/>
    <w:rsid w:val="6F35524C"/>
    <w:rsid w:val="799139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眉 字符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3</Pages>
  <Words>611</Words>
  <Characters>666</Characters>
  <Lines>6</Lines>
  <Paragraphs>1</Paragraphs>
  <TotalTime>1</TotalTime>
  <ScaleCrop>false</ScaleCrop>
  <LinksUpToDate>false</LinksUpToDate>
  <CharactersWithSpaces>673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2020-03-30T04:40:00Z</dcterms:created>
  <dc:creator>Juk</dc:creator>
  <cp:lastModifiedBy>L.Y</cp:lastModifiedBy>
  <cp:lastPrinted>2005-09-12T01:26:00Z</cp:lastPrinted>
  <dcterms:modified xsi:type="dcterms:W3CDTF">2024-03-04T01:49:51Z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C99A99A5E2474484AF3FA3F6E6DDBDC0</vt:lpwstr>
  </property>
</Properties>
</file>