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  <w:lang w:val="en-US" w:eastAsia="zh-CN"/>
        </w:rPr>
        <w:t>9</w:t>
      </w:r>
      <w:r>
        <w:rPr>
          <w:rFonts w:hint="eastAsia" w:ascii="宋体" w:hAnsi="宋体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  <w:lang w:val="en-US" w:eastAsia="zh-CN"/>
        </w:rPr>
        <w:t>20</w:t>
      </w:r>
      <w:r>
        <w:rPr>
          <w:rFonts w:hint="eastAsia" w:ascii="宋体" w:hAnsi="宋体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学期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>
      <w:pPr>
        <w:jc w:val="center"/>
        <w:rPr>
          <w:b/>
          <w:sz w:val="84"/>
        </w:rPr>
      </w:pPr>
    </w:p>
    <w:p>
      <w:pPr>
        <w:jc w:val="center"/>
        <w:rPr>
          <w:b/>
          <w:sz w:val="84"/>
        </w:rPr>
      </w:pP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bCs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专业实习</w:t>
      </w:r>
      <w:r>
        <w:rPr>
          <w:rFonts w:hint="eastAsia"/>
          <w:bCs/>
          <w:sz w:val="28"/>
        </w:rPr>
        <w:t>＿性质</w:t>
      </w:r>
      <w:r>
        <w:rPr>
          <w:bCs/>
          <w:sz w:val="28"/>
          <w:u w:val="single"/>
        </w:rPr>
        <w:t xml:space="preserve">   </w:t>
      </w:r>
      <w:r>
        <w:rPr>
          <w:rFonts w:hint="eastAsia" w:ascii="楷体_GB2312" w:eastAsia="楷体_GB2312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</w:t>
      </w:r>
      <w:r>
        <w:rPr>
          <w:rFonts w:hint="eastAsia" w:ascii="楷体_GB2312" w:eastAsia="楷体_GB2312"/>
          <w:b/>
          <w:sz w:val="28"/>
          <w:u w:val="single"/>
        </w:rPr>
        <w:t xml:space="preserve">  </w:t>
      </w:r>
      <w:r>
        <w:rPr>
          <w:rFonts w:ascii="楷体_GB2312" w:eastAsia="楷体_GB2312"/>
          <w:b/>
          <w:sz w:val="28"/>
          <w:u w:val="single"/>
        </w:rPr>
        <w:t xml:space="preserve">  </w:t>
      </w:r>
    </w:p>
    <w:p>
      <w:pPr>
        <w:spacing w:line="480" w:lineRule="auto"/>
        <w:rPr>
          <w:bCs/>
          <w:sz w:val="28"/>
        </w:rPr>
      </w:pPr>
      <w:r>
        <w:rPr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bCs/>
          <w:sz w:val="28"/>
          <w:u w:val="single"/>
        </w:rPr>
        <w:t xml:space="preserve">64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bCs/>
          <w:sz w:val="28"/>
          <w:u w:val="single"/>
        </w:rPr>
        <w:t xml:space="preserve">64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 xml:space="preserve"> 0 </w:t>
      </w:r>
      <w:r>
        <w:rPr>
          <w:rFonts w:hint="eastAsia"/>
          <w:bCs/>
          <w:sz w:val="28"/>
        </w:rPr>
        <w:t>＿其它＿</w:t>
      </w:r>
    </w:p>
    <w:p>
      <w:pPr>
        <w:spacing w:line="480" w:lineRule="auto"/>
        <w:ind w:firstLine="1120" w:firstLineChars="40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/>
          <w:b/>
          <w:sz w:val="28"/>
          <w:u w:val="single"/>
        </w:rPr>
        <w:t xml:space="preserve"> 201</w:t>
      </w:r>
      <w:r>
        <w:rPr>
          <w:rFonts w:hint="eastAsia" w:ascii="楷体_GB2312" w:eastAsia="楷体_GB2312"/>
          <w:b/>
          <w:sz w:val="28"/>
          <w:u w:val="single"/>
          <w:lang w:val="en-US" w:eastAsia="zh-CN"/>
        </w:rPr>
        <w:t>6</w:t>
      </w:r>
      <w:bookmarkStart w:id="0" w:name="_GoBack"/>
      <w:bookmarkEnd w:id="0"/>
      <w:r>
        <w:rPr>
          <w:rFonts w:hint="eastAsia" w:ascii="楷体_GB2312" w:eastAsia="楷体_GB2312"/>
          <w:b/>
          <w:sz w:val="28"/>
          <w:u w:val="single"/>
        </w:rPr>
        <w:t>级数学本科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ascii="楷体_GB2312" w:eastAsia="楷体_GB2312"/>
          <w:b/>
          <w:w w:val="80"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40人</w:t>
      </w:r>
    </w:p>
    <w:p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    </w:t>
      </w:r>
      <w:r>
        <w:rPr>
          <w:rFonts w:ascii="楷体_GB2312" w:eastAsia="楷体_GB2312"/>
          <w:b/>
          <w:sz w:val="28"/>
          <w:u w:val="single"/>
        </w:rPr>
        <w:t>彭晓明</w:t>
      </w:r>
      <w:r>
        <w:rPr>
          <w:rFonts w:hint="eastAsia" w:ascii="楷体_GB2312" w:eastAsia="楷体_GB2312"/>
          <w:b/>
          <w:sz w:val="28"/>
          <w:u w:val="single"/>
        </w:rPr>
        <w:t xml:space="preserve"> </w:t>
      </w:r>
      <w:r>
        <w:rPr>
          <w:rFonts w:ascii="楷体_GB2312" w:eastAsia="楷体_GB2312"/>
          <w:b/>
          <w:color w:val="000000"/>
          <w:spacing w:val="-10"/>
          <w:szCs w:val="21"/>
          <w:u w:val="single"/>
        </w:rPr>
        <w:t xml:space="preserve">       </w:t>
      </w:r>
      <w:r>
        <w:rPr>
          <w:rFonts w:ascii="楷体_GB2312" w:hAnsi="宋体" w:eastAsia="楷体_GB2312" w:cs="宋体"/>
          <w:b/>
          <w:color w:val="000000"/>
          <w:spacing w:val="-10"/>
          <w:kern w:val="0"/>
          <w:szCs w:val="21"/>
          <w:u w:val="single"/>
        </w:rPr>
        <w:t xml:space="preserve"> </w:t>
      </w: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hAnsi="宋体" w:eastAsia="楷体_GB2312"/>
          <w:b/>
          <w:color w:val="000000"/>
          <w:szCs w:val="21"/>
          <w:u w:val="single"/>
        </w:rPr>
        <w:t xml:space="preserve">    </w:t>
      </w:r>
      <w:r>
        <w:rPr>
          <w:rFonts w:hint="eastAsia" w:ascii="楷体_GB2312" w:eastAsia="楷体_GB2312"/>
          <w:b/>
          <w:sz w:val="28"/>
          <w:u w:val="single"/>
        </w:rPr>
        <w:t>讲师</w:t>
      </w:r>
      <w:r>
        <w:rPr>
          <w:rFonts w:hint="eastAsia" w:ascii="楷体_GB2312" w:eastAsia="楷体_GB2312"/>
          <w:b/>
          <w:color w:val="000000"/>
          <w:spacing w:val="-10"/>
          <w:szCs w:val="21"/>
          <w:u w:val="single"/>
        </w:rPr>
        <w:t xml:space="preserve"> 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 </w:t>
      </w:r>
      <w:r>
        <w:rPr>
          <w:rFonts w:hint="eastAsia" w:ascii="楷体_GB2312" w:hAnsi="宋体" w:eastAsia="楷体_GB2312"/>
          <w:b/>
          <w:color w:val="000000"/>
          <w:szCs w:val="21"/>
          <w:u w:val="single"/>
        </w:rPr>
        <w:t xml:space="preserve"> </w:t>
      </w:r>
      <w:r>
        <w:rPr>
          <w:rFonts w:hint="eastAsia"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sz w:val="28"/>
          <w:u w:val="single"/>
        </w:rPr>
        <w:t xml:space="preserve">         </w:t>
      </w:r>
      <w:r>
        <w:rPr>
          <w:rFonts w:hint="eastAsia" w:ascii="楷体_GB2312" w:eastAsia="楷体_GB2312"/>
          <w:b/>
          <w:sz w:val="28"/>
          <w:u w:val="single"/>
        </w:rPr>
        <w:t>理学院数学系</w:t>
      </w:r>
      <w:r>
        <w:rPr>
          <w:rFonts w:ascii="楷体_GB2312" w:eastAsia="楷体_GB2312"/>
          <w:sz w:val="28"/>
          <w:u w:val="single"/>
        </w:rPr>
        <w:t xml:space="preserve">  </w:t>
      </w:r>
      <w:r>
        <w:rPr>
          <w:rFonts w:hint="eastAsia" w:ascii="楷体_GB2312" w:eastAsia="楷体_GB2312"/>
          <w:sz w:val="28"/>
          <w:u w:val="single"/>
        </w:rPr>
        <w:t xml:space="preserve">  </w:t>
      </w:r>
      <w:r>
        <w:rPr>
          <w:rFonts w:ascii="楷体_GB2312" w:eastAsia="楷体_GB2312"/>
          <w:sz w:val="28"/>
          <w:u w:val="single"/>
        </w:rPr>
        <w:t xml:space="preserve"> 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  <w:u w:val="single"/>
        </w:rPr>
        <w:t xml:space="preserve">       </w:t>
      </w:r>
      <w:r>
        <w:rPr>
          <w:rFonts w:ascii="楷体_GB2312" w:eastAsia="楷体_GB2312"/>
          <w:b/>
          <w:sz w:val="28"/>
          <w:u w:val="single"/>
        </w:rPr>
        <w:t>高阳</w:t>
      </w:r>
      <w:r>
        <w:rPr>
          <w:sz w:val="28"/>
          <w:u w:val="single"/>
        </w:rPr>
        <w:t xml:space="preserve">         </w:t>
      </w:r>
      <w:r>
        <w:rPr>
          <w:rFonts w:hint="eastAsia"/>
          <w:sz w:val="28"/>
          <w:u w:val="single"/>
        </w:rPr>
        <w:t xml:space="preserve"> </w:t>
      </w:r>
    </w:p>
    <w:p>
      <w:pPr>
        <w:rPr>
          <w:sz w:val="28"/>
        </w:rPr>
      </w:pPr>
      <w:r>
        <w:rPr>
          <w:rFonts w:hint="eastAsia"/>
          <w:sz w:val="28"/>
        </w:rPr>
        <w:t>　　　　教材名称：《证券组合与投资分析》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>作者：欧阳光中 李敬湖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           《数理金融学》             雍炯敏 刘道百</w:t>
      </w:r>
    </w:p>
    <w:p>
      <w:pPr>
        <w:rPr>
          <w:rFonts w:eastAsia="仿宋_GB2312"/>
          <w:b/>
          <w:bCs/>
          <w:sz w:val="24"/>
        </w:rPr>
      </w:pPr>
      <w:r>
        <w:rPr>
          <w:rFonts w:hint="eastAsia"/>
          <w:sz w:val="28"/>
        </w:rPr>
        <w:t>　　　　出版单位：高等教育出版社　　　出版时间：</w:t>
      </w:r>
      <w:r>
        <w:rPr>
          <w:rFonts w:eastAsia="仿宋_GB2312"/>
          <w:b/>
          <w:bCs/>
          <w:sz w:val="24"/>
        </w:rPr>
        <w:t>1997</w:t>
      </w:r>
    </w:p>
    <w:p>
      <w:pPr>
        <w:rPr>
          <w:sz w:val="28"/>
        </w:rPr>
      </w:pPr>
      <w:r>
        <w:rPr>
          <w:rFonts w:eastAsia="仿宋_GB2312"/>
          <w:b/>
          <w:bCs/>
          <w:sz w:val="24"/>
        </w:rPr>
        <w:t xml:space="preserve">                     </w:t>
      </w:r>
      <w:r>
        <w:rPr>
          <w:sz w:val="28"/>
        </w:rPr>
        <w:t xml:space="preserve">上海人民出版社 </w:t>
      </w:r>
      <w:r>
        <w:rPr>
          <w:rFonts w:eastAsia="仿宋_GB2312"/>
          <w:b/>
          <w:bCs/>
        </w:rPr>
        <w:t xml:space="preserve">                    </w:t>
      </w:r>
      <w:r>
        <w:rPr>
          <w:rFonts w:eastAsia="仿宋_GB2312"/>
          <w:b/>
          <w:bCs/>
          <w:sz w:val="24"/>
        </w:rPr>
        <w:t>2003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 w:ascii="宋体" w:hAnsi="宋体"/>
          <w:szCs w:val="21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ascii="黑体" w:eastAsia="黑体"/>
          <w:sz w:val="24"/>
          <w:szCs w:val="24"/>
        </w:rPr>
        <w:t>2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>
      <w:pPr>
        <w:spacing w:line="300" w:lineRule="auto"/>
        <w:ind w:left="315" w:hanging="315" w:hangingChars="150"/>
      </w:pPr>
      <w: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>
      <w:pPr>
        <w:ind w:left="315" w:hanging="315" w:hangingChars="15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6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 w:val="continue"/>
          </w:tcPr>
          <w:p/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ind w:left="420" w:hanging="420" w:hangingChars="200"/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</w:rPr>
              <w:t>次数</w:t>
            </w:r>
            <w:r>
              <w:t xml:space="preserve">    </w:t>
            </w:r>
            <w:r>
              <w:rPr>
                <w:rFonts w:hint="eastAsia"/>
              </w:rPr>
              <w:t>授课日期</w:t>
            </w:r>
            <w:r>
              <w:t xml:space="preserve">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金融的本质，金融市场分类，货币市场，外汇市场，证券市场，期货市场，贵金属市场，保险，信托等介绍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股份制的本质，欧洲经济史，企业所有权与经营权的分离，有限责任公司介绍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公司的风险控制，风险控制手段，经营多元化与风控的关系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1234</w:t>
            </w:r>
          </w:p>
        </w:tc>
        <w:tc>
          <w:tcPr>
            <w:tcW w:w="432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国外资本市场的现状，美国和欧洲道路的不同点，法律和信托责任对资本市场的影响，中国诚信体制的建立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证券组合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1，收收益与风险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2，组合的收益与风险，有效前沿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3，无风险证券与风险证券的组合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复习第一章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第二章 资本资产定价模型和套利定价理论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1，概括的描述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2，资本资产定价模型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1234</w:t>
            </w:r>
          </w:p>
        </w:tc>
        <w:tc>
          <w:tcPr>
            <w:tcW w:w="432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3，特征线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4，因素模型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第三章 证券的评价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1，普通股股票的评价2，债券的评价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3，投资管理和投资评价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第四章  外汇市场和证券市场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1，切点组合的计算方法一，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切点组合的计算方法二， 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分离定理与切点组合的关系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2,  市盈率Pe，市盈率对证券定价的影响，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市净率Pb，市净率对证券定价的影响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证券的合理估值范围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股票的内在价值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1234</w:t>
            </w:r>
          </w:p>
        </w:tc>
        <w:tc>
          <w:tcPr>
            <w:tcW w:w="4320" w:type="dxa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3.  股票价格模型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4.  美式期权定价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5.  敲出期权定价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6.  回望期权定价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第五章 期货与期权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1，股票价格模型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2，用二叉树模型进行看涨期权定价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3，美式期权定价和敲出期权定价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3456</w:t>
            </w:r>
          </w:p>
        </w:tc>
        <w:tc>
          <w:tcPr>
            <w:tcW w:w="4320" w:type="dxa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4，回望期权定价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5，实证数据下二叉树模型分析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1234</w:t>
            </w:r>
          </w:p>
        </w:tc>
        <w:tc>
          <w:tcPr>
            <w:tcW w:w="432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总复习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Cs w:val="21"/>
              </w:rPr>
            </w:pPr>
          </w:p>
        </w:tc>
      </w:tr>
    </w:tbl>
    <w:p>
      <w:pPr>
        <w:rPr>
          <w:color w:val="000000"/>
        </w:rPr>
      </w:pP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541B9"/>
    <w:multiLevelType w:val="multilevel"/>
    <w:tmpl w:val="4E6541B9"/>
    <w:lvl w:ilvl="0" w:tentative="0">
      <w:start w:val="1"/>
      <w:numFmt w:val="japaneseCounting"/>
      <w:lvlText w:val="第%1章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E9"/>
    <w:rsid w:val="00022F94"/>
    <w:rsid w:val="000D3E55"/>
    <w:rsid w:val="000D6120"/>
    <w:rsid w:val="00145D8E"/>
    <w:rsid w:val="001930ED"/>
    <w:rsid w:val="001E58C1"/>
    <w:rsid w:val="002309E1"/>
    <w:rsid w:val="002630F1"/>
    <w:rsid w:val="00322334"/>
    <w:rsid w:val="00356445"/>
    <w:rsid w:val="003965C9"/>
    <w:rsid w:val="003B759D"/>
    <w:rsid w:val="004606C8"/>
    <w:rsid w:val="00477316"/>
    <w:rsid w:val="00485066"/>
    <w:rsid w:val="004A3050"/>
    <w:rsid w:val="004E5BE6"/>
    <w:rsid w:val="00516566"/>
    <w:rsid w:val="00523F76"/>
    <w:rsid w:val="0065711D"/>
    <w:rsid w:val="007B2DF3"/>
    <w:rsid w:val="007D37EB"/>
    <w:rsid w:val="007F5548"/>
    <w:rsid w:val="00827F52"/>
    <w:rsid w:val="00860BF5"/>
    <w:rsid w:val="0089343D"/>
    <w:rsid w:val="008B3373"/>
    <w:rsid w:val="00906EA4"/>
    <w:rsid w:val="00955C07"/>
    <w:rsid w:val="009A21D7"/>
    <w:rsid w:val="009A7E78"/>
    <w:rsid w:val="00AF11E9"/>
    <w:rsid w:val="00B840B3"/>
    <w:rsid w:val="00BB0820"/>
    <w:rsid w:val="00CE5A05"/>
    <w:rsid w:val="00D50146"/>
    <w:rsid w:val="00D62298"/>
    <w:rsid w:val="00DB1412"/>
    <w:rsid w:val="00F712BE"/>
    <w:rsid w:val="00FB7F63"/>
    <w:rsid w:val="00FD31E3"/>
    <w:rsid w:val="0977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标题 1 Char"/>
    <w:basedOn w:val="7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批注框文本 Char"/>
    <w:basedOn w:val="7"/>
    <w:link w:val="3"/>
    <w:semiHidden/>
    <w:locked/>
    <w:uiPriority w:val="99"/>
    <w:rPr>
      <w:rFonts w:cs="Times New Roman"/>
      <w:sz w:val="2"/>
    </w:rPr>
  </w:style>
  <w:style w:type="character" w:customStyle="1" w:styleId="11">
    <w:name w:val="页眉 Char"/>
    <w:basedOn w:val="7"/>
    <w:link w:val="5"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脚 Char"/>
    <w:basedOn w:val="7"/>
    <w:link w:val="4"/>
    <w:locked/>
    <w:uiPriority w:val="99"/>
    <w:rPr>
      <w:rFonts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1</Pages>
  <Words>235</Words>
  <Characters>1343</Characters>
  <Lines>11</Lines>
  <Paragraphs>3</Paragraphs>
  <TotalTime>16</TotalTime>
  <ScaleCrop>false</ScaleCrop>
  <LinksUpToDate>false</LinksUpToDate>
  <CharactersWithSpaces>1575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2018-03-08T01:38:00Z</dcterms:created>
  <dc:creator>Juk</dc:creator>
  <cp:lastModifiedBy>赵彤远</cp:lastModifiedBy>
  <cp:lastPrinted>2008-02-06T15:20:00Z</cp:lastPrinted>
  <dcterms:modified xsi:type="dcterms:W3CDTF">2020-02-20T02:40:34Z</dcterms:modified>
  <dc:title>20   至20    学年  第    学期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