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  <w:bookmarkStart w:id="0" w:name="_GoBack"/>
      <w:bookmarkEnd w:id="0"/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微软雅黑" w:eastAsia="微软雅黑" w:hAnsi="微软雅黑" w:hint="eastAsia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>
        <w:rPr>
          <w:rFonts w:ascii="微软雅黑" w:eastAsia="微软雅黑" w:hAnsi="微软雅黑"/>
          <w:sz w:val="28"/>
          <w:szCs w:val="28"/>
        </w:rPr>
        <w:t>21</w:t>
      </w:r>
      <w:r>
        <w:rPr>
          <w:rFonts w:ascii="微软雅黑" w:eastAsia="微软雅黑" w:hAnsi="微软雅黑" w:hint="eastAsia"/>
          <w:sz w:val="28"/>
          <w:szCs w:val="28"/>
        </w:rPr>
        <w:t xml:space="preserve"> 至20</w:t>
      </w:r>
      <w:r>
        <w:rPr>
          <w:rFonts w:ascii="微软雅黑" w:eastAsia="微软雅黑" w:hAnsi="微软雅黑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学年 第 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一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FF4CC3" w:rsidTr="00556A62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ind w:firstLineChars="150" w:firstLine="420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大学物理</w:t>
            </w:r>
            <w:r>
              <w:rPr>
                <w:rFonts w:hint="eastAsia"/>
                <w:sz w:val="28"/>
              </w:rPr>
              <w:t>B</w:t>
            </w:r>
            <w:r>
              <w:rPr>
                <w:rFonts w:hint="eastAsia"/>
                <w:sz w:val="28"/>
              </w:rPr>
              <w:t>（</w:t>
            </w:r>
            <w:r>
              <w:rPr>
                <w:rFonts w:hint="eastAsia"/>
                <w:sz w:val="28"/>
              </w:rPr>
              <w:t>II</w:t>
            </w:r>
            <w:r>
              <w:rPr>
                <w:rFonts w:hint="eastAsia"/>
                <w:sz w:val="28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  必修</w:t>
            </w:r>
          </w:p>
        </w:tc>
      </w:tr>
      <w:tr w:rsidR="00FF4CC3" w:rsidTr="00556A62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64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64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  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0</w:t>
            </w:r>
          </w:p>
        </w:tc>
      </w:tr>
      <w:tr w:rsidR="00FF4CC3" w:rsidTr="00556A62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Pr="002314B1" w:rsidRDefault="00FF4CC3" w:rsidP="00FF4CC3">
            <w:pPr>
              <w:ind w:firstLineChars="150" w:firstLine="360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电子</w:t>
            </w:r>
            <w:r>
              <w:rPr>
                <w:rFonts w:hint="eastAsia"/>
                <w:bCs/>
                <w:color w:val="000000"/>
                <w:sz w:val="24"/>
                <w:szCs w:val="24"/>
              </w:rPr>
              <w:t>20-1</w:t>
            </w:r>
            <w:r>
              <w:rPr>
                <w:rFonts w:hint="eastAsia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hint="eastAsia"/>
                <w:bCs/>
                <w:color w:val="000000"/>
                <w:sz w:val="24"/>
                <w:szCs w:val="24"/>
              </w:rPr>
              <w:t>20-2</w:t>
            </w:r>
            <w:r>
              <w:rPr>
                <w:rFonts w:hint="eastAsia"/>
                <w:bCs/>
                <w:color w:val="000000"/>
                <w:sz w:val="24"/>
                <w:szCs w:val="24"/>
              </w:rPr>
              <w:t>；重修生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99</w:t>
            </w:r>
          </w:p>
        </w:tc>
      </w:tr>
      <w:tr w:rsidR="00FF4CC3" w:rsidTr="00556A62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     张万松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   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教授</w:t>
            </w:r>
          </w:p>
        </w:tc>
      </w:tr>
      <w:tr w:rsidR="00FF4CC3" w:rsidTr="00556A62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  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 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物理</w:t>
            </w:r>
          </w:p>
        </w:tc>
      </w:tr>
      <w:tr w:rsidR="00FF4CC3" w:rsidTr="00556A62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《</w:t>
            </w:r>
            <w:r>
              <w:rPr>
                <w:rFonts w:hint="eastAsia"/>
                <w:sz w:val="28"/>
              </w:rPr>
              <w:t>大学物理学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》第三版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张三慧</w:t>
            </w:r>
          </w:p>
        </w:tc>
      </w:tr>
      <w:tr w:rsidR="00FF4CC3" w:rsidTr="00556A62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清华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FF4CC3" w:rsidRDefault="00FF4CC3" w:rsidP="00FF4CC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 2009年2月</w:t>
            </w:r>
          </w:p>
        </w:tc>
      </w:tr>
    </w:tbl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仿宋" w:eastAsia="仿宋" w:hAnsi="仿宋" w:hint="eastAsia"/>
          <w:b/>
        </w:rPr>
      </w:pPr>
    </w:p>
    <w:p w:rsidR="00FF4CC3" w:rsidRDefault="00FF4CC3" w:rsidP="00556A62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FF4CC3" w:rsidRDefault="00FF4CC3" w:rsidP="00556A62">
      <w:pPr>
        <w:jc w:val="center"/>
        <w:rPr>
          <w:rFonts w:ascii="微软雅黑" w:eastAsia="微软雅黑" w:hAnsi="微软雅黑" w:hint="eastAsia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2．大作业、考试等如占用课内学时，在“备注”列注明。</w:t>
      </w: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 w:hint="eastAsia"/>
          <w:color w:val="FF0000"/>
          <w:szCs w:val="21"/>
        </w:rPr>
      </w:pPr>
      <w:r>
        <w:rPr>
          <w:rFonts w:ascii="微软雅黑" w:eastAsia="微软雅黑" w:hAnsi="微软雅黑" w:hint="eastAsia"/>
          <w:color w:val="FF0000"/>
          <w:szCs w:val="21"/>
        </w:rPr>
        <w:t>3．如果同一课堂由多名教师授课（包括实验、上机学时由不同老师讲授或指导的），须在“授课教师”列填写授课教师姓名；所有学时仅由一名老师授课的，可不填。</w:t>
      </w: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/>
          <w:szCs w:val="21"/>
        </w:rPr>
        <w:t>4</w:t>
      </w:r>
      <w:r>
        <w:rPr>
          <w:rFonts w:ascii="微软雅黑" w:eastAsia="微软雅黑" w:hAnsi="微软雅黑" w:hint="eastAsia"/>
          <w:szCs w:val="21"/>
        </w:rPr>
        <w:t>．教学日历一经制订，不得随意变动，但在完成课程教学大纲规定教学内容的前提下，可以进行适当、必要的调整。</w:t>
      </w: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．任课教师在每学期第一周内将电子版上传至本科教务管理系统。</w:t>
      </w: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6</w:t>
      </w:r>
      <w:r>
        <w:rPr>
          <w:rFonts w:ascii="微软雅黑" w:eastAsia="微软雅黑" w:hAnsi="微软雅黑" w:hint="eastAsia"/>
          <w:szCs w:val="21"/>
        </w:rPr>
        <w:t>．教学日历制订好后，上传至本科教务管理系统前请删除本页。</w:t>
      </w: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FF4CC3" w:rsidRDefault="00FF4CC3" w:rsidP="00556A62">
      <w:pPr>
        <w:spacing w:line="360" w:lineRule="auto"/>
        <w:ind w:firstLineChars="200" w:firstLine="420"/>
        <w:rPr>
          <w:rFonts w:ascii="微软雅黑" w:eastAsia="微软雅黑" w:hAnsi="微软雅黑" w:hint="eastAsia"/>
          <w:szCs w:val="21"/>
        </w:rPr>
      </w:pPr>
    </w:p>
    <w:p w:rsidR="00FF4CC3" w:rsidRDefault="00FF4CC3" w:rsidP="00FF4CC3">
      <w:pPr>
        <w:ind w:left="315" w:hangingChars="150" w:hanging="315"/>
        <w:rPr>
          <w:rFonts w:hint="eastAsia"/>
        </w:r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77"/>
        <w:gridCol w:w="426"/>
        <w:gridCol w:w="4486"/>
        <w:gridCol w:w="719"/>
        <w:gridCol w:w="540"/>
        <w:gridCol w:w="540"/>
        <w:gridCol w:w="540"/>
        <w:gridCol w:w="915"/>
      </w:tblGrid>
      <w:tr w:rsidR="00904F47">
        <w:trPr>
          <w:cantSplit/>
        </w:trPr>
        <w:tc>
          <w:tcPr>
            <w:tcW w:w="1434" w:type="dxa"/>
            <w:gridSpan w:val="3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486" w:type="dxa"/>
            <w:vMerge w:val="restart"/>
          </w:tcPr>
          <w:p w:rsidR="00904F47" w:rsidRDefault="00904F47">
            <w:pPr>
              <w:jc w:val="center"/>
              <w:rPr>
                <w:sz w:val="30"/>
              </w:rPr>
            </w:pPr>
          </w:p>
          <w:p w:rsidR="00904F47" w:rsidRDefault="00A416A4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719" w:type="dxa"/>
            <w:vMerge w:val="restart"/>
          </w:tcPr>
          <w:p w:rsidR="00904F47" w:rsidRDefault="00A416A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04F47" w:rsidRDefault="00A416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904F47" w:rsidRDefault="00A416A4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904F47" w:rsidRDefault="00904F47">
            <w:pPr>
              <w:jc w:val="center"/>
            </w:pPr>
          </w:p>
        </w:tc>
        <w:tc>
          <w:tcPr>
            <w:tcW w:w="915" w:type="dxa"/>
            <w:vMerge w:val="restart"/>
          </w:tcPr>
          <w:p w:rsidR="00904F47" w:rsidRDefault="00904F47"/>
          <w:p w:rsidR="00904F47" w:rsidRDefault="00904F47"/>
          <w:p w:rsidR="00904F47" w:rsidRDefault="00A416A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04F47">
        <w:trPr>
          <w:cantSplit/>
          <w:trHeight w:val="501"/>
        </w:trPr>
        <w:tc>
          <w:tcPr>
            <w:tcW w:w="531" w:type="dxa"/>
          </w:tcPr>
          <w:p w:rsidR="00904F47" w:rsidRDefault="00A416A4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904F47" w:rsidRDefault="00A416A4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904F47" w:rsidRDefault="00A416A4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904F47" w:rsidRDefault="00904F47">
            <w:pPr>
              <w:spacing w:line="240" w:lineRule="atLeast"/>
            </w:pPr>
          </w:p>
        </w:tc>
        <w:tc>
          <w:tcPr>
            <w:tcW w:w="4486" w:type="dxa"/>
            <w:vMerge/>
          </w:tcPr>
          <w:p w:rsidR="00904F47" w:rsidRDefault="00904F47"/>
        </w:tc>
        <w:tc>
          <w:tcPr>
            <w:tcW w:w="719" w:type="dxa"/>
            <w:vMerge/>
          </w:tcPr>
          <w:p w:rsidR="00904F47" w:rsidRDefault="00904F47"/>
        </w:tc>
        <w:tc>
          <w:tcPr>
            <w:tcW w:w="540" w:type="dxa"/>
          </w:tcPr>
          <w:p w:rsidR="00904F47" w:rsidRDefault="00A416A4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904F47" w:rsidRDefault="00A416A4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904F47" w:rsidRDefault="00A416A4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904F47" w:rsidRDefault="00904F47"/>
        </w:tc>
      </w:tr>
      <w:tr w:rsidR="00904F47">
        <w:trPr>
          <w:cantSplit/>
        </w:trPr>
        <w:tc>
          <w:tcPr>
            <w:tcW w:w="531" w:type="dxa"/>
            <w:vMerge w:val="restart"/>
            <w:vAlign w:val="center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  <w:vAlign w:val="center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904F47" w:rsidRDefault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波动光学</w:t>
            </w:r>
          </w:p>
          <w:p w:rsidR="00904F47" w:rsidRDefault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振动</w:t>
            </w:r>
          </w:p>
          <w:p w:rsidR="00904F47" w:rsidRDefault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简谐振动的运动学描述</w:t>
            </w:r>
          </w:p>
        </w:tc>
        <w:tc>
          <w:tcPr>
            <w:tcW w:w="719" w:type="dxa"/>
            <w:vAlign w:val="center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04F47" w:rsidRDefault="00904F47">
            <w:pPr>
              <w:spacing w:line="240" w:lineRule="atLeast"/>
            </w:pPr>
          </w:p>
        </w:tc>
        <w:tc>
          <w:tcPr>
            <w:tcW w:w="540" w:type="dxa"/>
          </w:tcPr>
          <w:p w:rsidR="00904F47" w:rsidRDefault="00904F47">
            <w:pPr>
              <w:spacing w:line="240" w:lineRule="atLeast"/>
            </w:pPr>
          </w:p>
        </w:tc>
        <w:tc>
          <w:tcPr>
            <w:tcW w:w="915" w:type="dxa"/>
          </w:tcPr>
          <w:p w:rsidR="00904F47" w:rsidRDefault="00904F47">
            <w:pPr>
              <w:spacing w:line="240" w:lineRule="atLeast"/>
            </w:pPr>
          </w:p>
        </w:tc>
      </w:tr>
      <w:tr w:rsidR="00904F47">
        <w:trPr>
          <w:cantSplit/>
        </w:trPr>
        <w:tc>
          <w:tcPr>
            <w:tcW w:w="531" w:type="dxa"/>
            <w:vMerge/>
            <w:vAlign w:val="center"/>
          </w:tcPr>
          <w:p w:rsidR="00904F47" w:rsidRDefault="00904F47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904F47" w:rsidRDefault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简谐振动的动力学特征</w:t>
            </w:r>
          </w:p>
        </w:tc>
        <w:tc>
          <w:tcPr>
            <w:tcW w:w="719" w:type="dxa"/>
            <w:vAlign w:val="center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904F47" w:rsidRDefault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04F47" w:rsidRDefault="00904F47">
            <w:pPr>
              <w:spacing w:line="240" w:lineRule="atLeast"/>
            </w:pPr>
          </w:p>
        </w:tc>
        <w:tc>
          <w:tcPr>
            <w:tcW w:w="540" w:type="dxa"/>
          </w:tcPr>
          <w:p w:rsidR="00904F47" w:rsidRDefault="00904F47">
            <w:pPr>
              <w:spacing w:line="240" w:lineRule="atLeast"/>
            </w:pPr>
          </w:p>
        </w:tc>
        <w:tc>
          <w:tcPr>
            <w:tcW w:w="915" w:type="dxa"/>
          </w:tcPr>
          <w:p w:rsidR="00904F47" w:rsidRDefault="00904F47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同方向简谐振动的合成</w:t>
            </w:r>
          </w:p>
          <w:p w:rsidR="00A416A4" w:rsidRDefault="00A416A4" w:rsidP="00A416A4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相互垂直的简谐振动的合成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平面简谐波</w:t>
            </w:r>
          </w:p>
          <w:p w:rsidR="00A416A4" w:rsidRDefault="00A416A4" w:rsidP="00A416A4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机械波的产生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波动方程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波的能量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惠更斯原理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波的衍射、反射和折射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波的叠加原理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波的干涉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驻波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多普勒效应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/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光的干涉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光源与相干光</w:t>
            </w:r>
            <w:r>
              <w:rPr>
                <w:rFonts w:hint="eastAsia"/>
              </w:rPr>
              <w:t xml:space="preserve">  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“分波前法”获得相干光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光程与光程差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“分振幅法”获得相干光</w:t>
            </w:r>
            <w:r>
              <w:rPr>
                <w:rFonts w:ascii="宋体" w:hAnsi="宋体" w:hint="eastAsia"/>
              </w:rPr>
              <w:t>—薄膜干涉 等倾干涉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等厚干涉</w:t>
            </w:r>
          </w:p>
          <w:p w:rsidR="00A416A4" w:rsidRDefault="00A416A4" w:rsidP="00A416A4"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迈克尔干涉仪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光的衍射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光的衍射现象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惠更斯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菲</w:t>
            </w:r>
            <w:proofErr w:type="gramStart"/>
            <w:r>
              <w:rPr>
                <w:rFonts w:hint="eastAsia"/>
              </w:rPr>
              <w:t>涅</w:t>
            </w:r>
            <w:proofErr w:type="gramEnd"/>
            <w:r>
              <w:rPr>
                <w:rFonts w:hint="eastAsia"/>
              </w:rPr>
              <w:t>尔原理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单缝的夫琅禾费衍射（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圆孔的夫琅禾费衍射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光学仪器的分辨本领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  <w:trHeight w:val="90"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光栅衍射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 X</w:t>
            </w:r>
            <w:r>
              <w:rPr>
                <w:rFonts w:hint="eastAsia"/>
              </w:rPr>
              <w:t>射线的衍射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光的偏振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光的偏振态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起偏</w:t>
            </w:r>
            <w:proofErr w:type="gramStart"/>
            <w:r>
              <w:rPr>
                <w:rFonts w:hint="eastAsia"/>
              </w:rPr>
              <w:t>与检偏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马吕斯定律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反射和折射时光的偏振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布儒斯特定律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光的双折射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rPr>
                <w:b/>
              </w:rPr>
            </w:pPr>
            <w:r>
              <w:rPr>
                <w:rFonts w:hint="eastAsia"/>
                <w:b/>
              </w:rPr>
              <w:t>第二篇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热学</w:t>
            </w:r>
          </w:p>
          <w:p w:rsidR="00A416A4" w:rsidRDefault="00A416A4" w:rsidP="00A416A4"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温度与热平衡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热力学系统的状态描述</w:t>
            </w:r>
            <w:r>
              <w:rPr>
                <w:rFonts w:ascii="宋体" w:hAnsi="宋体" w:hint="eastAsia"/>
              </w:rPr>
              <w:t>—</w:t>
            </w:r>
            <w:r>
              <w:rPr>
                <w:rFonts w:hint="eastAsia"/>
              </w:rPr>
              <w:t>宏观与微观</w:t>
            </w:r>
          </w:p>
          <w:p w:rsidR="00A416A4" w:rsidRDefault="00A416A4" w:rsidP="00A416A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温度与温标</w:t>
            </w:r>
          </w:p>
          <w:p w:rsidR="00A416A4" w:rsidRDefault="00A416A4" w:rsidP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气体动理论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理想气体的压强公式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温度的微观意义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能均分定理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理想气体的内能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13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麦克斯韦速率分布律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热力学第一定律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准静态过程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bCs/>
              </w:rPr>
              <w:t>热力学第一定律的应用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热容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循环过程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卡诺循环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 xml:space="preserve">4  </w:t>
            </w:r>
            <w:r>
              <w:rPr>
                <w:rFonts w:hint="eastAsia"/>
                <w:b/>
                <w:bCs/>
              </w:rPr>
              <w:t>热力学第二定律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玻尔兹曼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  <w:r>
              <w:rPr>
                <w:rFonts w:hint="eastAsia"/>
              </w:rPr>
              <w:t>公式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熵增加原理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克劳修斯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  <w:r>
              <w:rPr>
                <w:rFonts w:hint="eastAsia"/>
              </w:rPr>
              <w:t>公式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rPr>
                <w:b/>
              </w:rPr>
            </w:pPr>
            <w:r>
              <w:rPr>
                <w:rFonts w:hint="eastAsia"/>
                <w:b/>
              </w:rPr>
              <w:t>第三篇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量子物理</w:t>
            </w:r>
          </w:p>
          <w:p w:rsidR="00A416A4" w:rsidRDefault="00A416A4" w:rsidP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波粒二象性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热辐射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普朗克量子假设</w:t>
            </w:r>
          </w:p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/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光电效应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爱因斯坦光子理论</w:t>
            </w:r>
          </w:p>
          <w:p w:rsidR="00A416A4" w:rsidRDefault="00A416A4" w:rsidP="00A416A4">
            <w:r>
              <w:rPr>
                <w:rFonts w:hint="eastAsia"/>
                <w:color w:val="000000"/>
              </w:rPr>
              <w:t>§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粒子的波动性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不确定性关系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薛定谔方程与原子中的电子</w:t>
            </w:r>
          </w:p>
          <w:p w:rsidR="00A416A4" w:rsidRDefault="00A416A4" w:rsidP="00A416A4">
            <w:pPr>
              <w:rPr>
                <w:bCs/>
              </w:rPr>
            </w:pPr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波函数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Cs/>
              </w:rPr>
              <w:t>薛定谔方程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势阱与势垒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扫描隧道显微镜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</w:trPr>
        <w:tc>
          <w:tcPr>
            <w:tcW w:w="531" w:type="dxa"/>
            <w:vMerge w:val="restart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6" w:type="dxa"/>
          </w:tcPr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氢原子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电子自旋</w:t>
            </w:r>
          </w:p>
          <w:p w:rsidR="00A416A4" w:rsidRDefault="00A416A4" w:rsidP="00A416A4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  <w:tr w:rsidR="00A416A4">
        <w:trPr>
          <w:cantSplit/>
          <w:trHeight w:val="259"/>
        </w:trPr>
        <w:tc>
          <w:tcPr>
            <w:tcW w:w="531" w:type="dxa"/>
            <w:vMerge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</w:p>
        </w:tc>
        <w:tc>
          <w:tcPr>
            <w:tcW w:w="477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426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6" w:type="dxa"/>
          </w:tcPr>
          <w:p w:rsidR="00A416A4" w:rsidRDefault="00A416A4" w:rsidP="00A416A4">
            <w:pPr>
              <w:spacing w:line="240" w:lineRule="atLeast"/>
            </w:pPr>
            <w:r>
              <w:rPr>
                <w:rFonts w:hint="eastAsia"/>
                <w:color w:val="0000FF"/>
              </w:rPr>
              <w:t>复习总结</w:t>
            </w:r>
          </w:p>
        </w:tc>
        <w:tc>
          <w:tcPr>
            <w:tcW w:w="719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A416A4" w:rsidRDefault="00A416A4" w:rsidP="00A416A4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540" w:type="dxa"/>
          </w:tcPr>
          <w:p w:rsidR="00A416A4" w:rsidRDefault="00A416A4" w:rsidP="00A416A4">
            <w:pPr>
              <w:spacing w:line="240" w:lineRule="atLeast"/>
            </w:pPr>
          </w:p>
        </w:tc>
        <w:tc>
          <w:tcPr>
            <w:tcW w:w="915" w:type="dxa"/>
          </w:tcPr>
          <w:p w:rsidR="00A416A4" w:rsidRDefault="00A416A4" w:rsidP="00A416A4">
            <w:pPr>
              <w:spacing w:line="240" w:lineRule="atLeast"/>
            </w:pPr>
          </w:p>
        </w:tc>
      </w:tr>
    </w:tbl>
    <w:p w:rsidR="00904F47" w:rsidRDefault="00904F47">
      <w:pPr>
        <w:rPr>
          <w:rFonts w:hint="eastAsia"/>
        </w:rPr>
      </w:pPr>
    </w:p>
    <w:sectPr w:rsidR="00904F47">
      <w:pgSz w:w="11907" w:h="16840"/>
      <w:pgMar w:top="1134" w:right="1134" w:bottom="102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51"/>
    <w:rsid w:val="00062724"/>
    <w:rsid w:val="00074327"/>
    <w:rsid w:val="00081429"/>
    <w:rsid w:val="000B212B"/>
    <w:rsid w:val="000D1672"/>
    <w:rsid w:val="000F0A56"/>
    <w:rsid w:val="001220C2"/>
    <w:rsid w:val="00153F2F"/>
    <w:rsid w:val="00186A2B"/>
    <w:rsid w:val="001921E4"/>
    <w:rsid w:val="001A322D"/>
    <w:rsid w:val="001C385A"/>
    <w:rsid w:val="001F2F92"/>
    <w:rsid w:val="00212299"/>
    <w:rsid w:val="0022707C"/>
    <w:rsid w:val="00230432"/>
    <w:rsid w:val="00275B3C"/>
    <w:rsid w:val="0028206B"/>
    <w:rsid w:val="002B4E8B"/>
    <w:rsid w:val="002F559E"/>
    <w:rsid w:val="002F7C17"/>
    <w:rsid w:val="00321D5A"/>
    <w:rsid w:val="00347414"/>
    <w:rsid w:val="003B463B"/>
    <w:rsid w:val="00411226"/>
    <w:rsid w:val="00412104"/>
    <w:rsid w:val="0043306A"/>
    <w:rsid w:val="0049059D"/>
    <w:rsid w:val="00493E3C"/>
    <w:rsid w:val="004A7B7D"/>
    <w:rsid w:val="004B5C08"/>
    <w:rsid w:val="004B71EA"/>
    <w:rsid w:val="004C1899"/>
    <w:rsid w:val="004D079F"/>
    <w:rsid w:val="004D1B73"/>
    <w:rsid w:val="004E19F8"/>
    <w:rsid w:val="00516EAC"/>
    <w:rsid w:val="0052023C"/>
    <w:rsid w:val="0054141C"/>
    <w:rsid w:val="00582E7E"/>
    <w:rsid w:val="005B5333"/>
    <w:rsid w:val="005C0DA2"/>
    <w:rsid w:val="005C6F5C"/>
    <w:rsid w:val="005D00ED"/>
    <w:rsid w:val="0060351C"/>
    <w:rsid w:val="00620D6B"/>
    <w:rsid w:val="00625F45"/>
    <w:rsid w:val="00674DC9"/>
    <w:rsid w:val="006829B1"/>
    <w:rsid w:val="006D01CD"/>
    <w:rsid w:val="006D19F2"/>
    <w:rsid w:val="006D55C8"/>
    <w:rsid w:val="0071121D"/>
    <w:rsid w:val="00717208"/>
    <w:rsid w:val="00741D1C"/>
    <w:rsid w:val="00745E20"/>
    <w:rsid w:val="00780A85"/>
    <w:rsid w:val="007B13E7"/>
    <w:rsid w:val="007C1A82"/>
    <w:rsid w:val="007D2A1E"/>
    <w:rsid w:val="007F7982"/>
    <w:rsid w:val="00813050"/>
    <w:rsid w:val="0085655A"/>
    <w:rsid w:val="00862F2D"/>
    <w:rsid w:val="00877620"/>
    <w:rsid w:val="0088796F"/>
    <w:rsid w:val="00904F47"/>
    <w:rsid w:val="0092741E"/>
    <w:rsid w:val="0093115A"/>
    <w:rsid w:val="00966CC4"/>
    <w:rsid w:val="0097696A"/>
    <w:rsid w:val="009877B1"/>
    <w:rsid w:val="009B7C27"/>
    <w:rsid w:val="00A014ED"/>
    <w:rsid w:val="00A416A4"/>
    <w:rsid w:val="00A97318"/>
    <w:rsid w:val="00AE1534"/>
    <w:rsid w:val="00AE6318"/>
    <w:rsid w:val="00B24B05"/>
    <w:rsid w:val="00B341A5"/>
    <w:rsid w:val="00B40CA5"/>
    <w:rsid w:val="00BA4A17"/>
    <w:rsid w:val="00BC6262"/>
    <w:rsid w:val="00BE1752"/>
    <w:rsid w:val="00C03CC0"/>
    <w:rsid w:val="00C06385"/>
    <w:rsid w:val="00C069D1"/>
    <w:rsid w:val="00C15478"/>
    <w:rsid w:val="00C17E10"/>
    <w:rsid w:val="00C45D51"/>
    <w:rsid w:val="00C951D3"/>
    <w:rsid w:val="00CD0A1A"/>
    <w:rsid w:val="00CE5316"/>
    <w:rsid w:val="00CF7F3F"/>
    <w:rsid w:val="00D26045"/>
    <w:rsid w:val="00D35DF4"/>
    <w:rsid w:val="00D853FB"/>
    <w:rsid w:val="00DD5763"/>
    <w:rsid w:val="00E035BC"/>
    <w:rsid w:val="00E302CB"/>
    <w:rsid w:val="00E52267"/>
    <w:rsid w:val="00E61811"/>
    <w:rsid w:val="00EC5AB0"/>
    <w:rsid w:val="00EF1119"/>
    <w:rsid w:val="00F15F27"/>
    <w:rsid w:val="00F412C6"/>
    <w:rsid w:val="00F445BB"/>
    <w:rsid w:val="00F723FF"/>
    <w:rsid w:val="00F8728D"/>
    <w:rsid w:val="00FC1F81"/>
    <w:rsid w:val="00FC7B51"/>
    <w:rsid w:val="00FD037A"/>
    <w:rsid w:val="00FF4CC3"/>
    <w:rsid w:val="09A31939"/>
    <w:rsid w:val="19686132"/>
    <w:rsid w:val="20317030"/>
    <w:rsid w:val="2B3F3847"/>
    <w:rsid w:val="4A77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7B98B03-08A4-4F61-A894-FF3EDFA2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300</Words>
  <Characters>1713</Characters>
  <Application>Microsoft Office Word</Application>
  <DocSecurity>0</DocSecurity>
  <Lines>14</Lines>
  <Paragraphs>4</Paragraphs>
  <ScaleCrop>false</ScaleCrop>
  <Company>Sdjuk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WHZhang</cp:lastModifiedBy>
  <cp:revision>2</cp:revision>
  <cp:lastPrinted>2011-07-07T01:05:00Z</cp:lastPrinted>
  <dcterms:created xsi:type="dcterms:W3CDTF">2021-09-12T10:34:00Z</dcterms:created>
  <dcterms:modified xsi:type="dcterms:W3CDTF">2021-09-12T10:34:00Z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A8E1A7C494444DC4ACBA1A8870904C27</vt:lpwstr>
  </property>
</Properties>
</file>