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8132C0"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>至20</w:t>
      </w:r>
      <w:r w:rsidR="008132C0"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</w:t>
      </w:r>
      <w:r w:rsidR="008132C0">
        <w:rPr>
          <w:rFonts w:ascii="微软雅黑" w:eastAsia="微软雅黑" w:hAnsi="微软雅黑" w:hint="eastAsia"/>
          <w:sz w:val="28"/>
          <w:szCs w:val="28"/>
        </w:rPr>
        <w:t>一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132C0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民族艺术审美基础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预科班1-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3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赖达富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副教授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文体学院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艺术教研室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自编讲义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赖达富</w:t>
            </w:r>
            <w:proofErr w:type="gramEnd"/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</w:tbl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104285" w:rsidRDefault="00104285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2．大作业、考试等如占用课内学时，在“备注”列注明。</w:t>
      </w:r>
    </w:p>
    <w:p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color w:val="FF0000"/>
          <w:szCs w:val="21"/>
        </w:rPr>
      </w:pPr>
      <w:r>
        <w:rPr>
          <w:rFonts w:ascii="微软雅黑" w:eastAsia="微软雅黑" w:hAnsi="微软雅黑" w:hint="eastAsia"/>
          <w:color w:val="FF0000"/>
          <w:szCs w:val="21"/>
        </w:rPr>
        <w:t>3．如果同一课堂由多名教师授课（包括实验、上机学时由不同老师讲授或指导的），须在“授课教师”列填写授课教师姓名；所有学时仅由一名老师授课的，可不填。</w:t>
      </w:r>
    </w:p>
    <w:p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4</w:t>
      </w:r>
      <w:r>
        <w:rPr>
          <w:rFonts w:ascii="微软雅黑" w:eastAsia="微软雅黑" w:hAnsi="微软雅黑" w:hint="eastAsia"/>
          <w:szCs w:val="21"/>
        </w:rPr>
        <w:t>．教学日历一经制订，不得随意变动，但在完成课程教学大纲规定教学内容的前提下，可以进行适当、必要的调整。</w:t>
      </w:r>
    </w:p>
    <w:p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．任课教师在每学期第一周内将电子版上传至本科教务管理系统。</w:t>
      </w:r>
    </w:p>
    <w:p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．教学日历制订好后，上传至本科教务管理系统前请删除本页。</w:t>
      </w:r>
    </w:p>
    <w:p w:rsidR="00104285" w:rsidRDefault="00104285">
      <w:pPr>
        <w:ind w:left="315" w:hangingChars="150" w:hanging="315"/>
      </w:pPr>
    </w:p>
    <w:p w:rsidR="00104285" w:rsidRDefault="00104285">
      <w:pPr>
        <w:ind w:left="315" w:hangingChars="150" w:hanging="315"/>
        <w:sectPr w:rsidR="00104285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:rsidR="00104285" w:rsidRDefault="00104285">
      <w:pPr>
        <w:rPr>
          <w:rFonts w:ascii="仿宋" w:eastAsia="仿宋" w:hAnsi="仿宋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82794D" w:rsidTr="00C755DA">
        <w:trPr>
          <w:trHeight w:val="535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C755DA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课程简介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民族艺术审美绪论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600FAE" w:rsidRDefault="0082794D" w:rsidP="0082794D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第一部分 走进中国民族音乐：全人类共同财富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1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中国民歌之美</w:t>
            </w:r>
            <w:r>
              <w:rPr>
                <w:rFonts w:ascii="宋体" w:hAnsi="宋体" w:hint="eastAsia"/>
                <w:sz w:val="24"/>
                <w:szCs w:val="24"/>
              </w:rPr>
              <w:t>（一）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369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国庆假期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411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1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中国民歌之美</w:t>
            </w:r>
            <w:r>
              <w:rPr>
                <w:rFonts w:ascii="宋体" w:hAnsi="宋体" w:hint="eastAsia"/>
                <w:sz w:val="24"/>
                <w:szCs w:val="24"/>
              </w:rPr>
              <w:t>（二）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463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2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八音与知音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815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3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民族管弦乐探索：管</w:t>
            </w:r>
            <w:r w:rsidR="00D030DB">
              <w:rPr>
                <w:rFonts w:ascii="宋体" w:hAnsi="宋体" w:hint="eastAsia"/>
                <w:sz w:val="24"/>
                <w:szCs w:val="24"/>
              </w:rPr>
              <w:t>弦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丝竹知多少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4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="00D030DB">
              <w:rPr>
                <w:rFonts w:ascii="宋体" w:hAnsi="宋体" w:hint="eastAsia"/>
                <w:sz w:val="24"/>
                <w:szCs w:val="24"/>
              </w:rPr>
              <w:t>巴乌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演奏实践探索（一）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左手第一手位：最简单的三个音练习1-</w:t>
            </w: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828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4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="00D030DB">
              <w:rPr>
                <w:rFonts w:ascii="宋体" w:hAnsi="宋体" w:hint="eastAsia"/>
                <w:sz w:val="24"/>
                <w:szCs w:val="24"/>
              </w:rPr>
              <w:t>巴乌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演奏实践探索（二）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左手第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二手位：5-</w:t>
            </w: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841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4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="00D030DB">
              <w:rPr>
                <w:rFonts w:ascii="宋体" w:hAnsi="宋体" w:hint="eastAsia"/>
                <w:sz w:val="24"/>
                <w:szCs w:val="24"/>
              </w:rPr>
              <w:t>巴乌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演奏实践探索（</w:t>
            </w:r>
            <w:r>
              <w:rPr>
                <w:rFonts w:ascii="宋体" w:hAnsi="宋体" w:hint="eastAsia"/>
                <w:sz w:val="24"/>
                <w:szCs w:val="24"/>
              </w:rPr>
              <w:t>三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右手低音、不常用的4和低音3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600FAE" w:rsidRDefault="0082794D" w:rsidP="0082794D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第二部分 艺术从不分家：探寻中国民间舞蹈</w:t>
            </w:r>
          </w:p>
          <w:p w:rsidR="0082794D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5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杨丽萍与孔雀舞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6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>踏歌顿足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蒙古舞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600FAE" w:rsidRDefault="0082794D" w:rsidP="0082794D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第三部分 流动的音乐诗篇：中国建筑艺术一瞥</w:t>
            </w:r>
          </w:p>
          <w:p w:rsidR="0082794D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7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现代建筑艺术代表：国家大剧院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8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民间建筑艺术代表：客家土楼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600FAE" w:rsidRDefault="0082794D" w:rsidP="0082794D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第四部分 讲不完的故事道不完的真情：中国传统戏曲之美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9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国粹京剧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460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1</w:t>
            </w:r>
            <w:r w:rsidR="008B08F6">
              <w:rPr>
                <w:rFonts w:ascii="宋体" w:hAnsi="宋体"/>
                <w:sz w:val="24"/>
                <w:szCs w:val="24"/>
              </w:rPr>
              <w:t>0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天上人间——黄梅戏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C755DA">
        <w:trPr>
          <w:trHeight w:val="531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1</w:t>
            </w:r>
            <w:r w:rsidR="008B08F6">
              <w:rPr>
                <w:rFonts w:ascii="宋体" w:hAnsi="宋体"/>
                <w:sz w:val="24"/>
                <w:szCs w:val="24"/>
              </w:rPr>
              <w:t>1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婉转水磨昆曲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600FAE" w:rsidRDefault="0082794D" w:rsidP="0082794D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第五部分 爱她就想知道更多：我是家乡艺术传播者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1</w:t>
            </w:r>
            <w:r w:rsidR="008B08F6">
              <w:rPr>
                <w:rFonts w:ascii="宋体" w:hAnsi="宋体"/>
                <w:sz w:val="24"/>
                <w:szCs w:val="24"/>
              </w:rPr>
              <w:t>2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家乡的歌、家乡的艺术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5-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3512" w:type="dxa"/>
          </w:tcPr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1. 期末汇报音乐会（每组15分钟左右）</w:t>
            </w:r>
          </w:p>
          <w:p w:rsidR="0082794D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 教师点评、总结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 学习心得交流（各组组长代表本组发言）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104285" w:rsidRDefault="00104285">
      <w:pPr>
        <w:rPr>
          <w:rFonts w:ascii="宋体" w:hAnsi="宋体"/>
        </w:rPr>
      </w:pPr>
    </w:p>
    <w:p w:rsidR="00EF6DAB" w:rsidRPr="009A78AC" w:rsidRDefault="00EF6DAB" w:rsidP="00EF6DAB">
      <w:pPr>
        <w:rPr>
          <w:rFonts w:ascii="楷体" w:eastAsia="楷体" w:hAnsi="楷体"/>
          <w:color w:val="000099"/>
        </w:rPr>
      </w:pPr>
      <w:r w:rsidRPr="009A78AC">
        <w:rPr>
          <w:rFonts w:ascii="楷体" w:eastAsia="楷体" w:hAnsi="楷体" w:hint="eastAsia"/>
          <w:color w:val="000099"/>
        </w:rPr>
        <w:t>（注）课程内容可能根据学生掌握情况和学校、学院的活动安排作适当调整。</w:t>
      </w:r>
      <w:r>
        <w:rPr>
          <w:rFonts w:ascii="楷体" w:eastAsia="楷体" w:hAnsi="楷体" w:hint="eastAsia"/>
          <w:color w:val="000099"/>
        </w:rPr>
        <w:t>第</w:t>
      </w:r>
      <w:r>
        <w:rPr>
          <w:rFonts w:ascii="楷体" w:eastAsia="楷体" w:hAnsi="楷体"/>
          <w:color w:val="000099"/>
        </w:rPr>
        <w:t>3</w:t>
      </w:r>
      <w:r>
        <w:rPr>
          <w:rFonts w:ascii="楷体" w:eastAsia="楷体" w:hAnsi="楷体" w:hint="eastAsia"/>
          <w:color w:val="000099"/>
        </w:rPr>
        <w:t>-</w:t>
      </w:r>
      <w:r>
        <w:rPr>
          <w:rFonts w:ascii="楷体" w:eastAsia="楷体" w:hAnsi="楷体"/>
          <w:color w:val="000099"/>
        </w:rPr>
        <w:t>4</w:t>
      </w:r>
      <w:r>
        <w:rPr>
          <w:rFonts w:ascii="楷体" w:eastAsia="楷体" w:hAnsi="楷体" w:hint="eastAsia"/>
          <w:color w:val="000099"/>
        </w:rPr>
        <w:t>周如果要军训 ，则课程顺延两周。</w:t>
      </w:r>
    </w:p>
    <w:p w:rsidR="00EF6DAB" w:rsidRPr="00EF6DAB" w:rsidRDefault="00EF6DAB">
      <w:pPr>
        <w:rPr>
          <w:rFonts w:ascii="宋体" w:hAnsi="宋体"/>
        </w:rPr>
      </w:pPr>
    </w:p>
    <w:sectPr w:rsidR="00EF6DAB" w:rsidRPr="00EF6DAB">
      <w:footerReference w:type="default" r:id="rId7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E50" w:rsidRDefault="000C6E50">
      <w:r>
        <w:separator/>
      </w:r>
    </w:p>
  </w:endnote>
  <w:endnote w:type="continuationSeparator" w:id="0">
    <w:p w:rsidR="000C6E50" w:rsidRDefault="000C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285" w:rsidRDefault="00104285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E41A54" w:rsidRPr="00E41A54">
      <w:rPr>
        <w:rFonts w:eastAsia="仿宋"/>
        <w:noProof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E50" w:rsidRDefault="000C6E50">
      <w:r>
        <w:separator/>
      </w:r>
    </w:p>
  </w:footnote>
  <w:footnote w:type="continuationSeparator" w:id="0">
    <w:p w:rsidR="000C6E50" w:rsidRDefault="000C6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638E"/>
    <w:rsid w:val="00032DB8"/>
    <w:rsid w:val="00055C0C"/>
    <w:rsid w:val="0006144F"/>
    <w:rsid w:val="000C6E50"/>
    <w:rsid w:val="000D104E"/>
    <w:rsid w:val="00104285"/>
    <w:rsid w:val="001044AE"/>
    <w:rsid w:val="001713EA"/>
    <w:rsid w:val="0017494D"/>
    <w:rsid w:val="001913D5"/>
    <w:rsid w:val="001C4555"/>
    <w:rsid w:val="00203B2E"/>
    <w:rsid w:val="002059CE"/>
    <w:rsid w:val="00221659"/>
    <w:rsid w:val="00272D2E"/>
    <w:rsid w:val="00280845"/>
    <w:rsid w:val="002A7233"/>
    <w:rsid w:val="002F2CBE"/>
    <w:rsid w:val="003219E2"/>
    <w:rsid w:val="003F2566"/>
    <w:rsid w:val="00415238"/>
    <w:rsid w:val="00444DD3"/>
    <w:rsid w:val="004D33F6"/>
    <w:rsid w:val="004E08C8"/>
    <w:rsid w:val="004E1200"/>
    <w:rsid w:val="004F51B8"/>
    <w:rsid w:val="00510C47"/>
    <w:rsid w:val="0054515C"/>
    <w:rsid w:val="005758C8"/>
    <w:rsid w:val="00593F67"/>
    <w:rsid w:val="005B3930"/>
    <w:rsid w:val="005B4C31"/>
    <w:rsid w:val="005E07B5"/>
    <w:rsid w:val="00600FAE"/>
    <w:rsid w:val="00617AE9"/>
    <w:rsid w:val="006619F8"/>
    <w:rsid w:val="006A6598"/>
    <w:rsid w:val="006B63D3"/>
    <w:rsid w:val="00731E25"/>
    <w:rsid w:val="00770A47"/>
    <w:rsid w:val="007C5BDC"/>
    <w:rsid w:val="007C7DA6"/>
    <w:rsid w:val="007D2A40"/>
    <w:rsid w:val="007F6F83"/>
    <w:rsid w:val="008132C0"/>
    <w:rsid w:val="00822027"/>
    <w:rsid w:val="0082794D"/>
    <w:rsid w:val="00860785"/>
    <w:rsid w:val="008B08F6"/>
    <w:rsid w:val="008B1BC2"/>
    <w:rsid w:val="008D19E2"/>
    <w:rsid w:val="009702F2"/>
    <w:rsid w:val="00984076"/>
    <w:rsid w:val="009E0985"/>
    <w:rsid w:val="00A13518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755DA"/>
    <w:rsid w:val="00C91A7F"/>
    <w:rsid w:val="00CA1608"/>
    <w:rsid w:val="00CA6774"/>
    <w:rsid w:val="00CF6C9D"/>
    <w:rsid w:val="00D030DB"/>
    <w:rsid w:val="00D9342D"/>
    <w:rsid w:val="00E07D3F"/>
    <w:rsid w:val="00E41A54"/>
    <w:rsid w:val="00EB7DE4"/>
    <w:rsid w:val="00EF6DAB"/>
    <w:rsid w:val="00F22125"/>
    <w:rsid w:val="00F527F0"/>
    <w:rsid w:val="00F556D7"/>
    <w:rsid w:val="00F61700"/>
    <w:rsid w:val="00FD1458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3DF261-7A3D-4B67-B999-D27110E0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219</Words>
  <Characters>1253</Characters>
  <Application>Microsoft Office Word</Application>
  <DocSecurity>0</DocSecurity>
  <Lines>10</Lines>
  <Paragraphs>2</Paragraphs>
  <ScaleCrop>false</ScaleCrop>
  <Company>Sdjuk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Lai Dafu</cp:lastModifiedBy>
  <cp:revision>3</cp:revision>
  <cp:lastPrinted>2005-09-12T01:26:00Z</cp:lastPrinted>
  <dcterms:created xsi:type="dcterms:W3CDTF">2021-10-15T13:34:00Z</dcterms:created>
  <dcterms:modified xsi:type="dcterms:W3CDTF">2021-10-15T13:43:00Z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