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b/>
          <w:position w:val="6"/>
          <w:sz w:val="30"/>
          <w:szCs w:val="30"/>
        </w:rPr>
      </w:pPr>
      <w:r>
        <w:rPr>
          <w:rFonts w:hint="eastAsia" w:ascii="宋体" w:hAnsi="宋体"/>
          <w:b/>
          <w:position w:val="6"/>
          <w:sz w:val="30"/>
          <w:szCs w:val="30"/>
        </w:rPr>
        <w:t>北京市三好学生登记表</w:t>
      </w:r>
    </w:p>
    <w:tbl>
      <w:tblPr>
        <w:tblStyle w:val="7"/>
        <w:tblW w:w="8745" w:type="dxa"/>
        <w:tblInd w:w="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630"/>
        <w:gridCol w:w="1359"/>
        <w:gridCol w:w="992"/>
        <w:gridCol w:w="274"/>
        <w:gridCol w:w="315"/>
        <w:gridCol w:w="945"/>
        <w:gridCol w:w="766"/>
        <w:gridCol w:w="1306"/>
        <w:gridCol w:w="14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76" w:hRule="atLeast"/>
        </w:trPr>
        <w:tc>
          <w:tcPr>
            <w:tcW w:w="1365" w:type="dxa"/>
            <w:gridSpan w:val="2"/>
            <w:tcBorders>
              <w:bottom w:val="nil"/>
            </w:tcBorders>
            <w:vAlign w:val="center"/>
          </w:tcPr>
          <w:p>
            <w:pPr>
              <w:adjustRightInd w:val="0"/>
              <w:snapToGrid w:val="0"/>
              <w:jc w:val="center"/>
              <w:rPr>
                <w:rFonts w:ascii="仿宋_GB2312" w:eastAsia="仿宋_GB2312"/>
                <w:sz w:val="28"/>
              </w:rPr>
            </w:pPr>
            <w:r>
              <w:rPr>
                <w:rFonts w:hint="eastAsia" w:ascii="仿宋_GB2312" w:eastAsia="仿宋_GB2312"/>
                <w:sz w:val="28"/>
              </w:rPr>
              <w:t>姓    名</w:t>
            </w:r>
          </w:p>
        </w:tc>
        <w:tc>
          <w:tcPr>
            <w:tcW w:w="1359" w:type="dxa"/>
            <w:vAlign w:val="center"/>
          </w:tcPr>
          <w:p>
            <w:pPr>
              <w:adjustRightInd w:val="0"/>
              <w:snapToGrid w:val="0"/>
              <w:jc w:val="center"/>
              <w:rPr>
                <w:rFonts w:ascii="仿宋_GB2312" w:eastAsia="仿宋_GB2312"/>
                <w:sz w:val="28"/>
              </w:rPr>
            </w:pPr>
            <w:r>
              <w:rPr>
                <w:rFonts w:hint="eastAsia" w:ascii="仿宋_GB2312" w:eastAsia="仿宋_GB2312"/>
                <w:sz w:val="28"/>
              </w:rPr>
              <w:t>何姿颖</w:t>
            </w:r>
          </w:p>
        </w:tc>
        <w:tc>
          <w:tcPr>
            <w:tcW w:w="992" w:type="dxa"/>
            <w:vAlign w:val="center"/>
          </w:tcPr>
          <w:p>
            <w:pPr>
              <w:adjustRightInd w:val="0"/>
              <w:snapToGrid w:val="0"/>
              <w:jc w:val="center"/>
              <w:rPr>
                <w:rFonts w:ascii="仿宋_GB2312" w:eastAsia="仿宋_GB2312"/>
                <w:sz w:val="28"/>
              </w:rPr>
            </w:pPr>
            <w:r>
              <w:rPr>
                <w:rFonts w:hint="eastAsia" w:ascii="仿宋_GB2312" w:eastAsia="仿宋_GB2312"/>
                <w:sz w:val="28"/>
              </w:rPr>
              <w:t>性 别</w:t>
            </w:r>
          </w:p>
        </w:tc>
        <w:tc>
          <w:tcPr>
            <w:tcW w:w="589" w:type="dxa"/>
            <w:gridSpan w:val="2"/>
            <w:vAlign w:val="center"/>
          </w:tcPr>
          <w:p>
            <w:pPr>
              <w:adjustRightInd w:val="0"/>
              <w:snapToGrid w:val="0"/>
              <w:jc w:val="center"/>
              <w:rPr>
                <w:rFonts w:ascii="仿宋_GB2312" w:eastAsia="仿宋_GB2312"/>
                <w:sz w:val="28"/>
              </w:rPr>
            </w:pPr>
            <w:bookmarkStart w:id="0" w:name="OLE_LINK2"/>
            <w:bookmarkStart w:id="1" w:name="OLE_LINK1"/>
            <w:r>
              <w:rPr>
                <w:rFonts w:hint="eastAsia" w:ascii="仿宋_GB2312" w:eastAsia="仿宋_GB2312"/>
                <w:sz w:val="28"/>
              </w:rPr>
              <w:t>女</w:t>
            </w:r>
            <w:bookmarkEnd w:id="0"/>
            <w:bookmarkEnd w:id="1"/>
          </w:p>
        </w:tc>
        <w:tc>
          <w:tcPr>
            <w:tcW w:w="945" w:type="dxa"/>
            <w:vAlign w:val="center"/>
          </w:tcPr>
          <w:p>
            <w:pPr>
              <w:adjustRightInd w:val="0"/>
              <w:snapToGrid w:val="0"/>
              <w:jc w:val="center"/>
              <w:rPr>
                <w:rFonts w:ascii="仿宋_GB2312" w:eastAsia="仿宋_GB2312"/>
                <w:sz w:val="28"/>
              </w:rPr>
            </w:pPr>
            <w:r>
              <w:rPr>
                <w:rFonts w:hint="eastAsia" w:ascii="仿宋_GB2312" w:eastAsia="仿宋_GB2312"/>
                <w:sz w:val="28"/>
              </w:rPr>
              <w:t>年 龄</w:t>
            </w:r>
          </w:p>
        </w:tc>
        <w:tc>
          <w:tcPr>
            <w:tcW w:w="766" w:type="dxa"/>
            <w:vAlign w:val="center"/>
          </w:tcPr>
          <w:p>
            <w:pPr>
              <w:adjustRightInd w:val="0"/>
              <w:snapToGrid w:val="0"/>
              <w:jc w:val="center"/>
              <w:rPr>
                <w:rFonts w:ascii="仿宋_GB2312" w:eastAsia="仿宋_GB2312"/>
                <w:sz w:val="28"/>
              </w:rPr>
            </w:pPr>
            <w:r>
              <w:rPr>
                <w:rFonts w:hint="eastAsia" w:ascii="仿宋_GB2312" w:eastAsia="仿宋_GB2312"/>
                <w:sz w:val="28"/>
              </w:rPr>
              <w:t>2</w:t>
            </w:r>
            <w:r>
              <w:rPr>
                <w:rFonts w:ascii="仿宋_GB2312" w:eastAsia="仿宋_GB2312"/>
                <w:sz w:val="28"/>
              </w:rPr>
              <w:t>0</w:t>
            </w:r>
          </w:p>
        </w:tc>
        <w:tc>
          <w:tcPr>
            <w:tcW w:w="1306" w:type="dxa"/>
            <w:vAlign w:val="center"/>
          </w:tcPr>
          <w:p>
            <w:pPr>
              <w:adjustRightInd w:val="0"/>
              <w:snapToGrid w:val="0"/>
              <w:jc w:val="center"/>
              <w:rPr>
                <w:rFonts w:ascii="仿宋_GB2312" w:eastAsia="仿宋_GB2312"/>
                <w:sz w:val="28"/>
              </w:rPr>
            </w:pPr>
            <w:r>
              <w:rPr>
                <w:rFonts w:hint="eastAsia" w:ascii="仿宋_GB2312" w:eastAsia="仿宋_GB2312"/>
                <w:sz w:val="28"/>
              </w:rPr>
              <w:t>民 族</w:t>
            </w:r>
          </w:p>
        </w:tc>
        <w:tc>
          <w:tcPr>
            <w:tcW w:w="1423" w:type="dxa"/>
            <w:vAlign w:val="center"/>
          </w:tcPr>
          <w:p>
            <w:pPr>
              <w:adjustRightInd w:val="0"/>
              <w:snapToGrid w:val="0"/>
              <w:jc w:val="center"/>
              <w:rPr>
                <w:rFonts w:ascii="仿宋_GB2312" w:eastAsia="仿宋_GB2312"/>
                <w:sz w:val="28"/>
              </w:rPr>
            </w:pPr>
            <w:r>
              <w:rPr>
                <w:rFonts w:hint="eastAsia" w:ascii="仿宋_GB2312" w:eastAsia="仿宋_GB2312"/>
                <w:sz w:val="28"/>
              </w:rPr>
              <w:t>汉族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19" w:hRule="atLeast"/>
        </w:trPr>
        <w:tc>
          <w:tcPr>
            <w:tcW w:w="1365" w:type="dxa"/>
            <w:gridSpan w:val="2"/>
            <w:vAlign w:val="center"/>
          </w:tcPr>
          <w:p>
            <w:pPr>
              <w:adjustRightInd w:val="0"/>
              <w:snapToGrid w:val="0"/>
              <w:jc w:val="center"/>
              <w:rPr>
                <w:rFonts w:ascii="仿宋_GB2312" w:eastAsia="仿宋_GB2312"/>
                <w:sz w:val="28"/>
              </w:rPr>
            </w:pPr>
            <w:r>
              <w:rPr>
                <w:rFonts w:hint="eastAsia" w:ascii="仿宋_GB2312" w:eastAsia="仿宋_GB2312"/>
                <w:sz w:val="28"/>
              </w:rPr>
              <w:t>政治面貌</w:t>
            </w:r>
          </w:p>
        </w:tc>
        <w:tc>
          <w:tcPr>
            <w:tcW w:w="1359" w:type="dxa"/>
            <w:vAlign w:val="center"/>
          </w:tcPr>
          <w:p>
            <w:pPr>
              <w:adjustRightInd w:val="0"/>
              <w:snapToGrid w:val="0"/>
              <w:jc w:val="center"/>
              <w:rPr>
                <w:rFonts w:hint="eastAsia" w:ascii="仿宋_GB2312" w:eastAsia="仿宋_GB2312"/>
                <w:sz w:val="28"/>
              </w:rPr>
            </w:pPr>
            <w:r>
              <w:rPr>
                <w:rFonts w:hint="eastAsia" w:ascii="仿宋_GB2312" w:eastAsia="仿宋_GB2312"/>
                <w:sz w:val="28"/>
              </w:rPr>
              <w:t>预备党员</w:t>
            </w:r>
          </w:p>
        </w:tc>
        <w:tc>
          <w:tcPr>
            <w:tcW w:w="1581" w:type="dxa"/>
            <w:gridSpan w:val="3"/>
            <w:vAlign w:val="center"/>
          </w:tcPr>
          <w:p>
            <w:pPr>
              <w:adjustRightInd w:val="0"/>
              <w:snapToGrid w:val="0"/>
              <w:jc w:val="center"/>
              <w:rPr>
                <w:rFonts w:hint="eastAsia" w:ascii="仿宋_GB2312" w:eastAsia="仿宋_GB2312"/>
                <w:sz w:val="28"/>
              </w:rPr>
            </w:pPr>
            <w:r>
              <w:rPr>
                <w:rFonts w:hint="eastAsia" w:ascii="仿宋_GB2312" w:eastAsia="仿宋_GB2312"/>
                <w:sz w:val="28"/>
              </w:rPr>
              <w:t>现任职务</w:t>
            </w:r>
          </w:p>
        </w:tc>
        <w:tc>
          <w:tcPr>
            <w:tcW w:w="1711" w:type="dxa"/>
            <w:gridSpan w:val="2"/>
            <w:vAlign w:val="center"/>
          </w:tcPr>
          <w:p>
            <w:pPr>
              <w:adjustRightInd w:val="0"/>
              <w:snapToGrid w:val="0"/>
              <w:jc w:val="center"/>
              <w:rPr>
                <w:rFonts w:hint="eastAsia" w:ascii="仿宋_GB2312" w:eastAsia="仿宋_GB2312"/>
                <w:sz w:val="28"/>
                <w:lang w:eastAsia="zh-CN"/>
              </w:rPr>
            </w:pPr>
            <w:r>
              <w:rPr>
                <w:rFonts w:hint="eastAsia" w:ascii="仿宋_GB2312" w:eastAsia="仿宋_GB2312"/>
                <w:sz w:val="28"/>
                <w:lang w:val="en-US" w:eastAsia="zh-CN"/>
              </w:rPr>
              <w:t>宣传委员</w:t>
            </w:r>
          </w:p>
        </w:tc>
        <w:tc>
          <w:tcPr>
            <w:tcW w:w="1306" w:type="dxa"/>
            <w:vAlign w:val="center"/>
          </w:tcPr>
          <w:p>
            <w:pPr>
              <w:adjustRightInd w:val="0"/>
              <w:snapToGrid w:val="0"/>
              <w:jc w:val="center"/>
              <w:rPr>
                <w:rFonts w:hint="eastAsia" w:ascii="仿宋_GB2312" w:eastAsia="仿宋_GB2312"/>
                <w:sz w:val="28"/>
              </w:rPr>
            </w:pPr>
            <w:r>
              <w:rPr>
                <w:rFonts w:hint="eastAsia" w:ascii="仿宋_GB2312" w:eastAsia="仿宋_GB2312"/>
                <w:sz w:val="28"/>
              </w:rPr>
              <w:t>任现职时  间</w:t>
            </w:r>
          </w:p>
        </w:tc>
        <w:tc>
          <w:tcPr>
            <w:tcW w:w="1423" w:type="dxa"/>
            <w:vAlign w:val="center"/>
          </w:tcPr>
          <w:p>
            <w:pPr>
              <w:adjustRightInd w:val="0"/>
              <w:snapToGrid w:val="0"/>
              <w:jc w:val="center"/>
              <w:rPr>
                <w:rFonts w:hint="eastAsia" w:ascii="仿宋_GB2312" w:eastAsia="仿宋_GB2312"/>
                <w:sz w:val="28"/>
                <w:lang w:val="en-US" w:eastAsia="zh-CN"/>
              </w:rPr>
            </w:pPr>
            <w:r>
              <w:rPr>
                <w:rFonts w:hint="eastAsia" w:ascii="仿宋_GB2312" w:eastAsia="仿宋_GB2312"/>
                <w:sz w:val="28"/>
                <w:lang w:val="en-US" w:eastAsia="zh-CN"/>
              </w:rPr>
              <w:t>2年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73" w:hRule="atLeast"/>
        </w:trPr>
        <w:tc>
          <w:tcPr>
            <w:tcW w:w="1365" w:type="dxa"/>
            <w:gridSpan w:val="2"/>
            <w:vAlign w:val="center"/>
          </w:tcPr>
          <w:p>
            <w:pPr>
              <w:adjustRightInd w:val="0"/>
              <w:snapToGrid w:val="0"/>
              <w:rPr>
                <w:rFonts w:ascii="仿宋_GB2312" w:eastAsia="仿宋_GB2312"/>
                <w:sz w:val="28"/>
              </w:rPr>
            </w:pPr>
            <w:r>
              <w:rPr>
                <w:rFonts w:hint="eastAsia" w:ascii="仿宋_GB2312" w:eastAsia="仿宋_GB2312"/>
                <w:sz w:val="28"/>
              </w:rPr>
              <w:t>单    位</w:t>
            </w:r>
          </w:p>
        </w:tc>
        <w:tc>
          <w:tcPr>
            <w:tcW w:w="7380" w:type="dxa"/>
            <w:gridSpan w:val="8"/>
            <w:vAlign w:val="center"/>
          </w:tcPr>
          <w:p>
            <w:pPr>
              <w:keepNext w:val="0"/>
              <w:keepLines w:val="0"/>
              <w:suppressLineNumbers w:val="0"/>
              <w:adjustRightInd w:val="0"/>
              <w:snapToGrid w:val="0"/>
              <w:spacing w:before="0" w:beforeAutospacing="0" w:after="0" w:afterAutospacing="0"/>
              <w:ind w:left="0" w:right="0"/>
              <w:jc w:val="center"/>
              <w:rPr>
                <w:rFonts w:hint="eastAsia" w:ascii="仿宋_GB2312" w:eastAsia="仿宋_GB2312"/>
                <w:sz w:val="28"/>
                <w:lang w:val="en-US" w:eastAsia="zh-CN"/>
              </w:rPr>
            </w:pPr>
            <w:r>
              <w:rPr>
                <w:rFonts w:hint="eastAsia" w:ascii="仿宋_GB2312" w:eastAsia="仿宋_GB2312"/>
                <w:sz w:val="28"/>
                <w:lang w:val="en-US" w:eastAsia="zh-CN"/>
              </w:rPr>
              <w:t>中国石油大学（北京）化学工程与环境学院</w:t>
            </w:r>
          </w:p>
          <w:p>
            <w:pPr>
              <w:adjustRightInd w:val="0"/>
              <w:snapToGrid w:val="0"/>
              <w:jc w:val="center"/>
              <w:rPr>
                <w:rFonts w:hint="eastAsia" w:ascii="仿宋_GB2312" w:eastAsia="仿宋_GB2312"/>
                <w:sz w:val="28"/>
              </w:rPr>
            </w:pPr>
            <w:r>
              <w:rPr>
                <w:rFonts w:hint="eastAsia" w:ascii="仿宋_GB2312" w:eastAsia="仿宋_GB2312"/>
                <w:sz w:val="28"/>
                <w:lang w:val="en-US" w:eastAsia="zh-CN"/>
              </w:rPr>
              <w:t>化工16-4创新班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72" w:hRule="atLeast"/>
        </w:trPr>
        <w:tc>
          <w:tcPr>
            <w:tcW w:w="735" w:type="dxa"/>
            <w:vAlign w:val="center"/>
          </w:tcPr>
          <w:p>
            <w:pPr>
              <w:ind w:left="111"/>
              <w:jc w:val="center"/>
              <w:rPr>
                <w:rFonts w:ascii="仿宋_GB2312" w:eastAsia="仿宋_GB2312"/>
                <w:sz w:val="28"/>
              </w:rPr>
            </w:pPr>
            <w:r>
              <w:rPr>
                <w:rFonts w:hint="eastAsia" w:ascii="仿宋_GB2312" w:eastAsia="仿宋_GB2312"/>
                <w:sz w:val="28"/>
              </w:rPr>
              <w:t>主</w:t>
            </w:r>
          </w:p>
          <w:p>
            <w:pPr>
              <w:ind w:left="111"/>
              <w:jc w:val="center"/>
              <w:rPr>
                <w:rFonts w:ascii="仿宋_GB2312" w:eastAsia="仿宋_GB2312"/>
                <w:sz w:val="28"/>
              </w:rPr>
            </w:pPr>
          </w:p>
          <w:p>
            <w:pPr>
              <w:ind w:left="111"/>
              <w:jc w:val="center"/>
              <w:rPr>
                <w:rFonts w:ascii="仿宋_GB2312" w:eastAsia="仿宋_GB2312"/>
                <w:sz w:val="28"/>
              </w:rPr>
            </w:pPr>
            <w:r>
              <w:rPr>
                <w:rFonts w:hint="eastAsia" w:ascii="仿宋_GB2312" w:eastAsia="仿宋_GB2312"/>
                <w:sz w:val="28"/>
              </w:rPr>
              <w:t>要</w:t>
            </w:r>
          </w:p>
          <w:p>
            <w:pPr>
              <w:ind w:left="111"/>
              <w:jc w:val="center"/>
              <w:rPr>
                <w:rFonts w:ascii="仿宋_GB2312" w:eastAsia="仿宋_GB2312"/>
                <w:sz w:val="28"/>
              </w:rPr>
            </w:pPr>
          </w:p>
          <w:p>
            <w:pPr>
              <w:ind w:left="111"/>
              <w:jc w:val="center"/>
              <w:rPr>
                <w:rFonts w:ascii="仿宋_GB2312" w:eastAsia="仿宋_GB2312"/>
                <w:sz w:val="28"/>
              </w:rPr>
            </w:pPr>
            <w:r>
              <w:rPr>
                <w:rFonts w:hint="eastAsia" w:ascii="仿宋_GB2312" w:eastAsia="仿宋_GB2312"/>
                <w:sz w:val="28"/>
              </w:rPr>
              <w:t>事</w:t>
            </w:r>
          </w:p>
          <w:p>
            <w:pPr>
              <w:ind w:left="111"/>
              <w:jc w:val="center"/>
              <w:rPr>
                <w:rFonts w:ascii="仿宋_GB2312" w:eastAsia="仿宋_GB2312"/>
                <w:sz w:val="28"/>
              </w:rPr>
            </w:pPr>
          </w:p>
          <w:p>
            <w:pPr>
              <w:ind w:left="111"/>
              <w:jc w:val="center"/>
              <w:rPr>
                <w:rFonts w:ascii="仿宋_GB2312" w:eastAsia="仿宋_GB2312"/>
                <w:sz w:val="28"/>
              </w:rPr>
            </w:pPr>
            <w:r>
              <w:rPr>
                <w:rFonts w:hint="eastAsia" w:ascii="仿宋_GB2312" w:eastAsia="仿宋_GB2312"/>
                <w:sz w:val="28"/>
              </w:rPr>
              <w:t>迹</w:t>
            </w:r>
          </w:p>
        </w:tc>
        <w:tc>
          <w:tcPr>
            <w:tcW w:w="8010" w:type="dxa"/>
            <w:gridSpan w:val="9"/>
          </w:tcPr>
          <w:p>
            <w:pPr>
              <w:adjustRightInd w:val="0"/>
              <w:snapToGrid w:val="0"/>
              <w:rPr>
                <w:rFonts w:hint="eastAsia" w:ascii="仿宋_GB2312" w:eastAsia="仿宋_GB2312"/>
                <w:sz w:val="28"/>
              </w:rPr>
            </w:pPr>
          </w:p>
          <w:p>
            <w:pPr>
              <w:adjustRightInd w:val="0"/>
              <w:snapToGrid w:val="0"/>
              <w:rPr>
                <w:rFonts w:hint="eastAsia" w:ascii="仿宋_GB2312" w:eastAsia="仿宋_GB2312"/>
                <w:sz w:val="28"/>
                <w:lang w:val="en-US" w:eastAsia="zh-CN"/>
              </w:rPr>
            </w:pPr>
            <w:r>
              <w:rPr>
                <w:rFonts w:hint="eastAsia" w:ascii="仿宋_GB2312" w:eastAsia="仿宋_GB2312"/>
                <w:sz w:val="28"/>
                <w:lang w:val="en-US" w:eastAsia="zh-CN"/>
              </w:rPr>
              <w:t>见附页</w:t>
            </w:r>
          </w:p>
          <w:p>
            <w:pPr>
              <w:rPr>
                <w:rFonts w:ascii="仿宋_GB2312" w:eastAsia="仿宋_GB2312"/>
                <w:sz w:val="18"/>
              </w:rPr>
            </w:pPr>
          </w:p>
          <w:p>
            <w:pPr>
              <w:rPr>
                <w:rFonts w:ascii="仿宋_GB2312" w:eastAsia="仿宋_GB2312"/>
                <w:sz w:val="18"/>
              </w:rPr>
            </w:pPr>
          </w:p>
          <w:p>
            <w:pPr>
              <w:rPr>
                <w:rFonts w:ascii="仿宋_GB2312" w:eastAsia="仿宋_GB2312"/>
                <w:sz w:val="18"/>
              </w:rPr>
            </w:pPr>
          </w:p>
          <w:p>
            <w:pPr>
              <w:rPr>
                <w:rFonts w:ascii="仿宋_GB2312" w:eastAsia="仿宋_GB2312"/>
                <w:sz w:val="18"/>
              </w:rPr>
            </w:pPr>
          </w:p>
          <w:p>
            <w:pPr>
              <w:rPr>
                <w:rFonts w:ascii="仿宋_GB2312" w:eastAsia="仿宋_GB2312"/>
                <w:sz w:val="18"/>
              </w:rPr>
            </w:pPr>
            <w:bookmarkStart w:id="2" w:name="_GoBack"/>
            <w:bookmarkEnd w:id="2"/>
          </w:p>
          <w:p>
            <w:pPr>
              <w:rPr>
                <w:rFonts w:ascii="仿宋_GB2312" w:eastAsia="仿宋_GB2312"/>
                <w:sz w:val="18"/>
              </w:rPr>
            </w:pPr>
          </w:p>
          <w:p>
            <w:pPr>
              <w:rPr>
                <w:rFonts w:ascii="仿宋_GB2312" w:eastAsia="仿宋_GB2312"/>
                <w:sz w:val="18"/>
              </w:rPr>
            </w:pPr>
          </w:p>
          <w:p>
            <w:pPr>
              <w:rPr>
                <w:rFonts w:ascii="仿宋_GB2312" w:eastAsia="仿宋_GB2312"/>
                <w:sz w:val="18"/>
              </w:rPr>
            </w:pPr>
          </w:p>
          <w:p>
            <w:pPr>
              <w:rPr>
                <w:rFonts w:ascii="仿宋_GB2312" w:eastAsia="仿宋_GB2312"/>
                <w:sz w:val="18"/>
              </w:rPr>
            </w:pPr>
          </w:p>
          <w:p>
            <w:pPr>
              <w:rPr>
                <w:rFonts w:ascii="仿宋_GB2312" w:eastAsia="仿宋_GB2312"/>
                <w:sz w:val="18"/>
              </w:rPr>
            </w:pPr>
          </w:p>
          <w:p>
            <w:pPr>
              <w:rPr>
                <w:rFonts w:ascii="仿宋_GB2312" w:eastAsia="仿宋_GB2312"/>
                <w:sz w:val="18"/>
              </w:rPr>
            </w:pPr>
          </w:p>
          <w:p>
            <w:pPr>
              <w:rPr>
                <w:rFonts w:ascii="仿宋_GB2312" w:eastAsia="仿宋_GB2312"/>
                <w:sz w:val="18"/>
              </w:rPr>
            </w:pPr>
          </w:p>
          <w:p>
            <w:pPr>
              <w:rPr>
                <w:rFonts w:ascii="仿宋_GB2312" w:eastAsia="仿宋_GB2312"/>
                <w:sz w:val="18"/>
              </w:rPr>
            </w:pPr>
          </w:p>
          <w:p>
            <w:pPr>
              <w:rPr>
                <w:rFonts w:ascii="仿宋_GB2312" w:eastAsia="仿宋_GB2312"/>
                <w:sz w:val="18"/>
              </w:rPr>
            </w:pPr>
          </w:p>
          <w:p>
            <w:pPr>
              <w:rPr>
                <w:rFonts w:ascii="仿宋_GB2312" w:eastAsia="仿宋_GB2312"/>
                <w:sz w:val="18"/>
              </w:rPr>
            </w:pPr>
          </w:p>
          <w:p>
            <w:pPr>
              <w:rPr>
                <w:rFonts w:ascii="仿宋_GB2312" w:eastAsia="仿宋_GB2312"/>
                <w:sz w:val="18"/>
              </w:rPr>
            </w:pPr>
          </w:p>
          <w:p>
            <w:pPr>
              <w:rPr>
                <w:rFonts w:ascii="仿宋_GB2312" w:eastAsia="仿宋_GB2312"/>
                <w:sz w:val="18"/>
              </w:rPr>
            </w:pPr>
          </w:p>
          <w:p>
            <w:pPr>
              <w:rPr>
                <w:rFonts w:ascii="仿宋_GB2312" w:eastAsia="仿宋_GB2312"/>
                <w:sz w:val="18"/>
              </w:rPr>
            </w:pPr>
          </w:p>
          <w:p>
            <w:pPr>
              <w:rPr>
                <w:rFonts w:ascii="仿宋_GB2312" w:eastAsia="仿宋_GB2312"/>
                <w:sz w:val="18"/>
              </w:rPr>
            </w:pPr>
          </w:p>
          <w:p>
            <w:pPr>
              <w:rPr>
                <w:rFonts w:ascii="仿宋_GB2312" w:eastAsia="仿宋_GB2312"/>
                <w:sz w:val="18"/>
              </w:rPr>
            </w:pPr>
          </w:p>
          <w:p>
            <w:pPr>
              <w:rPr>
                <w:rFonts w:ascii="仿宋_GB2312" w:eastAsia="仿宋_GB2312"/>
                <w:sz w:val="18"/>
              </w:rPr>
            </w:pPr>
          </w:p>
          <w:p>
            <w:pPr>
              <w:rPr>
                <w:rFonts w:ascii="仿宋_GB2312" w:eastAsia="仿宋_GB2312"/>
                <w:sz w:val="18"/>
              </w:rPr>
            </w:pPr>
          </w:p>
          <w:p>
            <w:pPr>
              <w:rPr>
                <w:rFonts w:ascii="仿宋_GB2312" w:eastAsia="仿宋_GB2312"/>
                <w:sz w:val="18"/>
              </w:rPr>
            </w:pPr>
          </w:p>
          <w:p>
            <w:pPr>
              <w:rPr>
                <w:rFonts w:ascii="仿宋_GB2312" w:eastAsia="仿宋_GB2312"/>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926" w:hRule="atLeast"/>
        </w:trPr>
        <w:tc>
          <w:tcPr>
            <w:tcW w:w="3990" w:type="dxa"/>
            <w:gridSpan w:val="5"/>
          </w:tcPr>
          <w:p>
            <w:pPr>
              <w:adjustRightInd w:val="0"/>
              <w:snapToGrid w:val="0"/>
              <w:rPr>
                <w:rFonts w:ascii="仿宋_GB2312" w:eastAsia="仿宋_GB2312"/>
                <w:sz w:val="28"/>
              </w:rPr>
            </w:pPr>
            <w:r>
              <w:rPr>
                <w:rFonts w:hint="eastAsia" w:ascii="仿宋_GB2312" w:eastAsia="仿宋_GB2312"/>
                <w:sz w:val="28"/>
              </w:rPr>
              <w:t>学校意见</w:t>
            </w:r>
          </w:p>
          <w:p>
            <w:pPr>
              <w:adjustRightInd w:val="0"/>
              <w:snapToGrid w:val="0"/>
              <w:rPr>
                <w:rFonts w:ascii="仿宋_GB2312" w:eastAsia="仿宋_GB2312"/>
                <w:sz w:val="28"/>
              </w:rPr>
            </w:pPr>
          </w:p>
          <w:p>
            <w:pPr>
              <w:adjustRightInd w:val="0"/>
              <w:snapToGrid w:val="0"/>
              <w:rPr>
                <w:rFonts w:ascii="仿宋_GB2312" w:eastAsia="仿宋_GB2312"/>
                <w:sz w:val="28"/>
              </w:rPr>
            </w:pPr>
          </w:p>
          <w:p>
            <w:pPr>
              <w:adjustRightInd w:val="0"/>
              <w:snapToGrid w:val="0"/>
              <w:rPr>
                <w:rFonts w:ascii="仿宋_GB2312" w:eastAsia="仿宋_GB2312"/>
                <w:sz w:val="28"/>
              </w:rPr>
            </w:pPr>
          </w:p>
          <w:p>
            <w:pPr>
              <w:adjustRightInd w:val="0"/>
              <w:snapToGrid w:val="0"/>
              <w:ind w:left="2240" w:hanging="2240"/>
              <w:rPr>
                <w:rFonts w:ascii="仿宋_GB2312" w:eastAsia="仿宋_GB2312"/>
                <w:sz w:val="28"/>
              </w:rPr>
            </w:pPr>
            <w:r>
              <w:rPr>
                <w:rFonts w:hint="eastAsia" w:ascii="仿宋_GB2312" w:eastAsia="仿宋_GB2312"/>
                <w:sz w:val="28"/>
              </w:rPr>
              <w:t xml:space="preserve">               盖  章</w:t>
            </w:r>
          </w:p>
          <w:p>
            <w:pPr>
              <w:adjustRightInd w:val="0"/>
              <w:snapToGrid w:val="0"/>
              <w:ind w:left="2240" w:hanging="2240"/>
              <w:rPr>
                <w:rFonts w:ascii="仿宋_GB2312" w:eastAsia="仿宋_GB2312"/>
                <w:sz w:val="28"/>
              </w:rPr>
            </w:pPr>
            <w:r>
              <w:rPr>
                <w:rFonts w:hint="eastAsia" w:ascii="仿宋_GB2312" w:eastAsia="仿宋_GB2312"/>
                <w:sz w:val="28"/>
              </w:rPr>
              <w:t xml:space="preserve">            年   月   日</w:t>
            </w:r>
          </w:p>
        </w:tc>
        <w:tc>
          <w:tcPr>
            <w:tcW w:w="4755" w:type="dxa"/>
            <w:gridSpan w:val="5"/>
          </w:tcPr>
          <w:p>
            <w:pPr>
              <w:adjustRightInd w:val="0"/>
              <w:snapToGrid w:val="0"/>
              <w:rPr>
                <w:rFonts w:ascii="仿宋_GB2312" w:eastAsia="仿宋_GB2312"/>
                <w:sz w:val="28"/>
              </w:rPr>
            </w:pPr>
            <w:r>
              <w:rPr>
                <w:rFonts w:hint="eastAsia" w:ascii="仿宋_GB2312" w:eastAsia="仿宋_GB2312"/>
                <w:sz w:val="28"/>
              </w:rPr>
              <w:t>主办单位审批意见</w:t>
            </w:r>
          </w:p>
          <w:p>
            <w:pPr>
              <w:adjustRightInd w:val="0"/>
              <w:snapToGrid w:val="0"/>
              <w:rPr>
                <w:rFonts w:ascii="仿宋_GB2312" w:eastAsia="仿宋_GB2312"/>
                <w:sz w:val="28"/>
              </w:rPr>
            </w:pPr>
          </w:p>
          <w:p>
            <w:pPr>
              <w:adjustRightInd w:val="0"/>
              <w:snapToGrid w:val="0"/>
              <w:rPr>
                <w:rFonts w:ascii="仿宋_GB2312" w:eastAsia="仿宋_GB2312"/>
                <w:sz w:val="28"/>
              </w:rPr>
            </w:pPr>
          </w:p>
          <w:p>
            <w:pPr>
              <w:adjustRightInd w:val="0"/>
              <w:snapToGrid w:val="0"/>
              <w:rPr>
                <w:rFonts w:ascii="仿宋_GB2312" w:eastAsia="仿宋_GB2312"/>
                <w:sz w:val="28"/>
              </w:rPr>
            </w:pPr>
          </w:p>
          <w:p>
            <w:pPr>
              <w:adjustRightInd w:val="0"/>
              <w:snapToGrid w:val="0"/>
              <w:ind w:left="2520" w:hanging="2520"/>
              <w:rPr>
                <w:rFonts w:ascii="仿宋_GB2312" w:eastAsia="仿宋_GB2312"/>
                <w:sz w:val="28"/>
              </w:rPr>
            </w:pPr>
            <w:r>
              <w:rPr>
                <w:rFonts w:hint="eastAsia" w:ascii="仿宋_GB2312" w:eastAsia="仿宋_GB2312"/>
                <w:sz w:val="28"/>
              </w:rPr>
              <w:t xml:space="preserve">                 盖  章 </w:t>
            </w:r>
          </w:p>
          <w:p>
            <w:pPr>
              <w:adjustRightInd w:val="0"/>
              <w:snapToGrid w:val="0"/>
              <w:rPr>
                <w:rFonts w:ascii="仿宋_GB2312" w:eastAsia="仿宋_GB2312"/>
                <w:sz w:val="28"/>
              </w:rPr>
            </w:pPr>
            <w:r>
              <w:rPr>
                <w:rFonts w:hint="eastAsia" w:ascii="仿宋_GB2312" w:eastAsia="仿宋_GB2312"/>
                <w:sz w:val="28"/>
              </w:rPr>
              <w:t xml:space="preserve">              年   月   日</w:t>
            </w:r>
          </w:p>
        </w:tc>
      </w:tr>
    </w:tbl>
    <w:p>
      <w:pPr>
        <w:snapToGrid w:val="0"/>
        <w:spacing w:line="240" w:lineRule="atLeast"/>
        <w:jc w:val="left"/>
        <w:rPr>
          <w:rFonts w:ascii="仿宋_GB2312" w:eastAsia="仿宋_GB2312"/>
        </w:rPr>
      </w:pPr>
      <w:r>
        <w:rPr>
          <w:rFonts w:hint="eastAsia" w:ascii="仿宋_GB2312" w:eastAsia="仿宋_GB2312"/>
        </w:rPr>
        <w:t>注：“单位”一档请分别注明学校、院系、专业、年级。此表一式两份，可复制。</w:t>
      </w:r>
    </w:p>
    <w:p>
      <w:pPr>
        <w:ind w:firstLine="1261" w:firstLineChars="450"/>
        <w:jc w:val="center"/>
        <w:rPr>
          <w:rFonts w:ascii="微软雅黑" w:hAnsi="微软雅黑" w:eastAsia="微软雅黑" w:cs="楷体"/>
          <w:b/>
          <w:sz w:val="28"/>
          <w:szCs w:val="28"/>
        </w:rPr>
      </w:pPr>
      <w:r>
        <w:rPr>
          <w:rFonts w:hint="eastAsia" w:ascii="微软雅黑" w:hAnsi="微软雅黑" w:eastAsia="微软雅黑" w:cs="楷体"/>
          <w:b/>
          <w:sz w:val="28"/>
          <w:szCs w:val="28"/>
        </w:rPr>
        <w:t>德智体美，全面发展</w:t>
      </w:r>
    </w:p>
    <w:p>
      <w:pPr>
        <w:jc w:val="center"/>
        <w:rPr>
          <w:rFonts w:ascii="微软雅黑" w:hAnsi="微软雅黑" w:eastAsia="微软雅黑" w:cs="楷体"/>
          <w:b/>
          <w:sz w:val="28"/>
          <w:szCs w:val="28"/>
        </w:rPr>
      </w:pPr>
      <w:r>
        <w:rPr>
          <w:rFonts w:hint="eastAsia" w:ascii="微软雅黑" w:hAnsi="微软雅黑" w:eastAsia="微软雅黑" w:cs="楷体"/>
          <w:b/>
          <w:sz w:val="28"/>
          <w:szCs w:val="28"/>
        </w:rPr>
        <w:t xml:space="preserve"> </w:t>
      </w:r>
      <w:r>
        <w:rPr>
          <w:rFonts w:ascii="微软雅黑" w:hAnsi="微软雅黑" w:eastAsia="微软雅黑" w:cs="楷体"/>
          <w:b/>
          <w:sz w:val="28"/>
          <w:szCs w:val="28"/>
        </w:rPr>
        <w:t xml:space="preserve">        </w:t>
      </w:r>
      <w:r>
        <w:rPr>
          <w:rFonts w:hint="eastAsia" w:ascii="微软雅黑" w:hAnsi="微软雅黑" w:eastAsia="微软雅黑" w:cs="楷体"/>
          <w:b/>
          <w:sz w:val="28"/>
          <w:szCs w:val="28"/>
        </w:rPr>
        <w:t>做“三好”大学生，当社会主义接班人</w:t>
      </w:r>
    </w:p>
    <w:p>
      <w:pPr>
        <w:rPr>
          <w:rFonts w:ascii="微软雅黑" w:hAnsi="微软雅黑" w:eastAsia="微软雅黑" w:cs="楷体"/>
          <w:b/>
        </w:rPr>
      </w:pPr>
      <w:r>
        <w:rPr>
          <w:rFonts w:hint="eastAsia" w:ascii="微软雅黑" w:hAnsi="微软雅黑" w:eastAsia="微软雅黑" w:cs="楷体"/>
          <w:b/>
        </w:rPr>
        <w:t>一．</w:t>
      </w:r>
      <w:r>
        <w:rPr>
          <w:rFonts w:ascii="微软雅黑" w:hAnsi="微软雅黑" w:eastAsia="微软雅黑" w:cs="楷体"/>
          <w:b/>
        </w:rPr>
        <w:t>个人简历</w:t>
      </w:r>
      <w:r>
        <w:rPr>
          <w:rFonts w:hint="eastAsia" w:ascii="微软雅黑" w:hAnsi="微软雅黑" w:eastAsia="微软雅黑" w:cs="楷体"/>
          <w:b/>
        </w:rPr>
        <w:t>：</w:t>
      </w:r>
    </w:p>
    <w:p>
      <w:pPr>
        <w:ind w:firstLine="420" w:firstLineChars="200"/>
        <w:rPr>
          <w:rFonts w:ascii="楷体" w:hAnsi="楷体" w:eastAsia="楷体"/>
        </w:rPr>
      </w:pPr>
      <w:r>
        <w:rPr>
          <w:rFonts w:hint="eastAsia" w:ascii="楷体" w:hAnsi="楷体" w:eastAsia="楷体"/>
        </w:rPr>
        <w:t>何姿颖，女</w:t>
      </w:r>
      <w:r>
        <w:rPr>
          <w:rFonts w:ascii="楷体" w:hAnsi="楷体" w:eastAsia="楷体"/>
        </w:rPr>
        <w:t>，</w:t>
      </w:r>
      <w:r>
        <w:rPr>
          <w:rFonts w:hint="eastAsia" w:ascii="楷体" w:hAnsi="楷体" w:eastAsia="楷体"/>
        </w:rPr>
        <w:t>汉族，19</w:t>
      </w:r>
      <w:r>
        <w:rPr>
          <w:rFonts w:ascii="楷体" w:hAnsi="楷体" w:eastAsia="楷体"/>
        </w:rPr>
        <w:t>98</w:t>
      </w:r>
      <w:r>
        <w:rPr>
          <w:rFonts w:hint="eastAsia" w:ascii="楷体" w:hAnsi="楷体" w:eastAsia="楷体"/>
        </w:rPr>
        <w:t>年</w:t>
      </w:r>
      <w:r>
        <w:rPr>
          <w:rFonts w:ascii="楷体" w:hAnsi="楷体" w:eastAsia="楷体"/>
        </w:rPr>
        <w:t>12</w:t>
      </w:r>
      <w:r>
        <w:rPr>
          <w:rFonts w:hint="eastAsia" w:ascii="楷体" w:hAnsi="楷体" w:eastAsia="楷体"/>
        </w:rPr>
        <w:t>月生，中共预备党员，就读于中国石油大（北京）化学工程与工艺专业。</w:t>
      </w:r>
    </w:p>
    <w:p>
      <w:pPr>
        <w:jc w:val="left"/>
        <w:rPr>
          <w:rFonts w:ascii="微软雅黑" w:hAnsi="微软雅黑" w:eastAsia="微软雅黑" w:cs="楷体"/>
          <w:b/>
        </w:rPr>
      </w:pPr>
      <w:r>
        <w:rPr>
          <w:rFonts w:hint="eastAsia" w:ascii="微软雅黑" w:hAnsi="微软雅黑" w:eastAsia="微软雅黑" w:cs="楷体"/>
          <w:b/>
        </w:rPr>
        <w:t>二．个人事迹</w:t>
      </w:r>
    </w:p>
    <w:p>
      <w:pPr>
        <w:ind w:firstLine="420" w:firstLineChars="200"/>
        <w:jc w:val="center"/>
        <w:rPr>
          <w:rFonts w:ascii="微软雅黑" w:hAnsi="微软雅黑" w:eastAsia="微软雅黑" w:cs="楷体"/>
          <w:b/>
        </w:rPr>
      </w:pPr>
      <w:r>
        <w:rPr>
          <w:rFonts w:hint="eastAsia" w:ascii="微软雅黑" w:hAnsi="微软雅黑" w:eastAsia="微软雅黑" w:cs="楷体"/>
          <w:b/>
        </w:rPr>
        <w:t>立鸿鹄志，做品学兼优的奋斗者</w:t>
      </w:r>
    </w:p>
    <w:p>
      <w:pPr>
        <w:pStyle w:val="5"/>
        <w:spacing w:before="0" w:beforeAutospacing="0" w:after="180" w:afterAutospacing="0"/>
        <w:ind w:firstLine="480" w:firstLineChars="200"/>
        <w:rPr>
          <w:rFonts w:ascii="楷体" w:hAnsi="楷体" w:eastAsia="楷体"/>
        </w:rPr>
      </w:pPr>
      <w:r>
        <w:rPr>
          <w:rFonts w:hint="eastAsia" w:ascii="楷体" w:hAnsi="楷体" w:eastAsia="楷体"/>
        </w:rPr>
        <w:t>既勤于学习、又敏于求知，这是何姿颖同学留给大家的印象。</w:t>
      </w:r>
    </w:p>
    <w:p>
      <w:pPr>
        <w:pStyle w:val="5"/>
        <w:spacing w:before="0" w:beforeAutospacing="0" w:after="180" w:afterAutospacing="0"/>
        <w:ind w:firstLine="480" w:firstLineChars="200"/>
        <w:jc w:val="both"/>
        <w:rPr>
          <w:rFonts w:ascii="楷体" w:hAnsi="楷体" w:eastAsia="楷体"/>
        </w:rPr>
      </w:pPr>
      <w:r>
        <w:rPr>
          <w:rFonts w:hint="eastAsia" w:ascii="楷体" w:hAnsi="楷体" w:eastAsia="楷体"/>
        </w:rPr>
        <w:t>何姿颖成绩一直名列前茅，她将认真学习作为一种责任、一种精神追求，智育成绩优良率1</w:t>
      </w:r>
      <w:r>
        <w:rPr>
          <w:rFonts w:ascii="楷体" w:hAnsi="楷体" w:eastAsia="楷体"/>
        </w:rPr>
        <w:t>00%</w:t>
      </w:r>
      <w:r>
        <w:rPr>
          <w:rFonts w:hint="eastAsia" w:ascii="楷体" w:hAnsi="楷体" w:eastAsia="楷体"/>
        </w:rPr>
        <w:t>，学分绩点</w:t>
      </w:r>
      <w:r>
        <w:rPr>
          <w:rFonts w:ascii="楷体" w:hAnsi="楷体" w:eastAsia="楷体"/>
        </w:rPr>
        <w:t>4.01</w:t>
      </w:r>
      <w:r>
        <w:rPr>
          <w:rFonts w:hint="eastAsia" w:ascii="楷体" w:hAnsi="楷体" w:eastAsia="楷体"/>
        </w:rPr>
        <w:t>。综合测评连续两年位居</w:t>
      </w:r>
      <w:r>
        <w:rPr>
          <w:rFonts w:ascii="楷体" w:hAnsi="楷体" w:eastAsia="楷体"/>
        </w:rPr>
        <w:t>16</w:t>
      </w:r>
      <w:r>
        <w:rPr>
          <w:rFonts w:hint="eastAsia" w:ascii="楷体" w:hAnsi="楷体" w:eastAsia="楷体"/>
        </w:rPr>
        <w:t>化工创新班第一，荣获2</w:t>
      </w:r>
      <w:r>
        <w:rPr>
          <w:rFonts w:ascii="楷体" w:hAnsi="楷体" w:eastAsia="楷体"/>
        </w:rPr>
        <w:t>016---2017</w:t>
      </w:r>
      <w:r>
        <w:rPr>
          <w:rFonts w:hint="eastAsia" w:ascii="楷体" w:hAnsi="楷体" w:eastAsia="楷体"/>
        </w:rPr>
        <w:t>国家奖学金。凭借坚持不懈的态度和求真务实的决心，先后获得校级三好学生，校级优秀团员，</w:t>
      </w:r>
      <w:r>
        <w:rPr>
          <w:rFonts w:ascii="楷体" w:hAnsi="楷体" w:eastAsia="楷体"/>
        </w:rPr>
        <w:t>优秀学生干部</w:t>
      </w:r>
      <w:r>
        <w:rPr>
          <w:rFonts w:hint="eastAsia" w:ascii="楷体" w:hAnsi="楷体" w:eastAsia="楷体"/>
        </w:rPr>
        <w:t>，</w:t>
      </w:r>
      <w:r>
        <w:rPr>
          <w:rFonts w:ascii="楷体" w:hAnsi="楷体" w:eastAsia="楷体"/>
        </w:rPr>
        <w:t>社会实践先进个人</w:t>
      </w:r>
      <w:r>
        <w:rPr>
          <w:rFonts w:hint="eastAsia" w:ascii="楷体" w:hAnsi="楷体" w:eastAsia="楷体"/>
        </w:rPr>
        <w:t>等荣誉称号。</w:t>
      </w:r>
    </w:p>
    <w:p>
      <w:pPr>
        <w:widowControl/>
        <w:ind w:firstLine="480" w:firstLineChars="200"/>
        <w:jc w:val="left"/>
        <w:rPr>
          <w:rFonts w:ascii="楷体" w:hAnsi="楷体" w:eastAsia="楷体" w:cs="宋体"/>
          <w:kern w:val="0"/>
          <w:sz w:val="24"/>
        </w:rPr>
      </w:pPr>
      <w:r>
        <w:rPr>
          <w:rFonts w:hint="eastAsia" w:ascii="楷体" w:hAnsi="楷体" w:eastAsia="楷体"/>
          <w:sz w:val="24"/>
        </w:rPr>
        <w:t>坚持不懈的态度和求真务实的决心使得何姿颖同学积极参加学科竞赛，两年来先后斩获</w:t>
      </w:r>
      <w:r>
        <w:rPr>
          <w:rFonts w:hint="eastAsia" w:ascii="楷体" w:hAnsi="楷体" w:eastAsia="楷体" w:cs="宋体"/>
          <w:kern w:val="0"/>
          <w:sz w:val="24"/>
        </w:rPr>
        <w:t>全国大学生英语竞赛二等奖</w:t>
      </w:r>
      <w:r>
        <w:rPr>
          <w:rFonts w:hint="eastAsia" w:ascii="楷体" w:hAnsi="楷体" w:eastAsia="楷体"/>
          <w:sz w:val="24"/>
        </w:rPr>
        <w:t>，</w:t>
      </w:r>
      <w:r>
        <w:rPr>
          <w:rFonts w:hint="eastAsia" w:ascii="楷体" w:hAnsi="楷体" w:eastAsia="楷体" w:cs="宋体"/>
          <w:kern w:val="0"/>
          <w:sz w:val="24"/>
        </w:rPr>
        <w:t>全国GMC大赛三等奖</w:t>
      </w:r>
      <w:r>
        <w:rPr>
          <w:rFonts w:hint="eastAsia" w:ascii="楷体" w:hAnsi="楷体" w:eastAsia="楷体"/>
          <w:sz w:val="24"/>
        </w:rPr>
        <w:t>，</w:t>
      </w:r>
      <w:r>
        <w:rPr>
          <w:rFonts w:hint="eastAsia" w:ascii="楷体" w:hAnsi="楷体" w:eastAsia="楷体" w:cs="宋体"/>
          <w:kern w:val="0"/>
          <w:sz w:val="24"/>
        </w:rPr>
        <w:t>北京市大学生数学竞赛</w:t>
      </w:r>
      <w:r>
        <w:rPr>
          <w:rFonts w:hint="eastAsia" w:ascii="楷体" w:hAnsi="楷体" w:eastAsia="楷体"/>
          <w:sz w:val="24"/>
        </w:rPr>
        <w:t>三等奖以及</w:t>
      </w:r>
      <w:r>
        <w:rPr>
          <w:rFonts w:hint="eastAsia" w:ascii="楷体" w:hAnsi="楷体" w:eastAsia="楷体" w:cs="宋体"/>
          <w:kern w:val="0"/>
          <w:sz w:val="24"/>
        </w:rPr>
        <w:t>校级各类学科竞赛奖项累计十余项</w:t>
      </w:r>
      <w:r>
        <w:rPr>
          <w:rFonts w:hint="eastAsia" w:ascii="楷体" w:hAnsi="楷体" w:eastAsia="楷体"/>
          <w:sz w:val="24"/>
        </w:rPr>
        <w:t>。她既专攻博览，又孜孜不倦，注重把所学知识内化于心，形成自己的见解，对学术科研有着浓厚的兴趣。大三的她，已经跟随科技创新课题组在国际期刊前后发表了三篇英文，其中两篇被</w:t>
      </w:r>
      <w:r>
        <w:rPr>
          <w:rFonts w:ascii="楷体" w:hAnsi="楷体" w:eastAsia="楷体"/>
          <w:sz w:val="24"/>
        </w:rPr>
        <w:t>SCI</w:t>
      </w:r>
      <w:r>
        <w:rPr>
          <w:rFonts w:hint="eastAsia" w:ascii="楷体" w:hAnsi="楷体" w:eastAsia="楷体"/>
          <w:sz w:val="24"/>
        </w:rPr>
        <w:t>收录。</w:t>
      </w:r>
    </w:p>
    <w:p>
      <w:pPr>
        <w:ind w:firstLine="480" w:firstLineChars="200"/>
        <w:rPr>
          <w:rFonts w:hint="eastAsia" w:ascii="楷体" w:hAnsi="楷体" w:eastAsia="楷体"/>
          <w:sz w:val="24"/>
        </w:rPr>
      </w:pPr>
      <w:r>
        <w:rPr>
          <w:rFonts w:hint="eastAsia" w:ascii="楷体" w:hAnsi="楷体" w:eastAsia="楷体"/>
          <w:sz w:val="24"/>
        </w:rPr>
        <w:t>总书记说：“非学无以广才，非志无以成学，青年人应该把学习作为首要任务。”何姿颖用她的不懈努力和实际行动，将学生的首要任务完成得尽善尽美，做好了品学兼优的第一步。</w:t>
      </w:r>
    </w:p>
    <w:p>
      <w:pPr>
        <w:ind w:firstLine="420" w:firstLineChars="200"/>
        <w:jc w:val="center"/>
        <w:rPr>
          <w:rFonts w:ascii="微软雅黑" w:hAnsi="微软雅黑" w:eastAsia="微软雅黑" w:cs="楷体"/>
          <w:b/>
        </w:rPr>
      </w:pPr>
      <w:r>
        <w:rPr>
          <w:rFonts w:hint="eastAsia" w:ascii="微软雅黑" w:hAnsi="微软雅黑" w:eastAsia="微软雅黑" w:cs="楷体"/>
          <w:b/>
        </w:rPr>
        <w:t>知行合一，践行社会主义核心价值观</w:t>
      </w:r>
    </w:p>
    <w:p>
      <w:pPr>
        <w:pStyle w:val="5"/>
        <w:spacing w:before="0" w:beforeAutospacing="0" w:after="180" w:afterAutospacing="0"/>
        <w:ind w:firstLine="480" w:firstLineChars="200"/>
        <w:rPr>
          <w:rFonts w:hint="eastAsia" w:ascii="楷体" w:hAnsi="楷体" w:eastAsia="楷体"/>
        </w:rPr>
      </w:pPr>
      <w:r>
        <w:rPr>
          <w:rFonts w:hint="eastAsia" w:ascii="楷体" w:hAnsi="楷体" w:eastAsia="楷体"/>
        </w:rPr>
        <w:t>总书记说：“青年要从现在做起、从自己做起，使社会主义核心价值观成为自己的基本遵循，并身体力行大力将其推广到全社会去”。</w:t>
      </w:r>
    </w:p>
    <w:p>
      <w:pPr>
        <w:pStyle w:val="5"/>
        <w:spacing w:before="0" w:beforeAutospacing="0" w:after="180" w:afterAutospacing="0"/>
        <w:ind w:firstLine="480" w:firstLineChars="200"/>
        <w:rPr>
          <w:rFonts w:hint="eastAsia" w:ascii="楷体" w:hAnsi="楷体" w:eastAsia="楷体"/>
        </w:rPr>
      </w:pPr>
      <w:r>
        <w:rPr>
          <w:rFonts w:hint="eastAsia" w:ascii="楷体" w:hAnsi="楷体" w:eastAsia="楷体"/>
        </w:rPr>
        <w:t>在学生社团中，何姿颖带头宣扬“四进四信”，曾经担任院学生会部长的她，号召社团成员共同学习贯彻十九大精神，牢固树立对党的科学理论的信仰。作为一名中共预备党员，何姿颖十分注重党性的培养，坚定走中国特色社会主义道路实现“中国梦”的信念，凭借扎实的功底和平时的积累，她在化学工程与环境学院第一届“学生干部风采大赛”中荣获一等奖。</w:t>
      </w:r>
    </w:p>
    <w:p>
      <w:pPr>
        <w:pStyle w:val="5"/>
        <w:spacing w:before="0" w:beforeAutospacing="0" w:after="180" w:afterAutospacing="0"/>
        <w:ind w:firstLine="480" w:firstLineChars="200"/>
        <w:rPr>
          <w:rFonts w:hint="eastAsia" w:ascii="楷体" w:hAnsi="楷体" w:eastAsia="楷体"/>
        </w:rPr>
      </w:pPr>
      <w:r>
        <w:rPr>
          <w:rFonts w:hint="eastAsia" w:ascii="楷体" w:hAnsi="楷体" w:eastAsia="楷体"/>
        </w:rPr>
        <w:t>作为化工16-4团支部的宣传委员，何姿颖倾力打造网络团支部，云共青注册率100%。她宣传发扬支部特色，建立班级微博账号与支部公众号，制作高质量系列推送20余篇，平均每篇阅读量超150次。她带领团支部层层深入地开展“一学一做”主题教育实践活动，助力团支部以本科团支部第一名的成绩荣获“一学一做”教育实践活动优秀团支部称号。她参与组织并宣传“不忘初心跟党走”网络主题实践活动，通过网络新媒体形式，发布网络推送，表达紧密团结在以习近平同志为核心的党中央周围、牢固树立“四个意识”、喜迎党的十九大胜利召开的坚定决心和喜悦心情，为党的十九大召开营造良好氛围，取得了良好的效果。十九大胜利召开之际，她带领团支部以漫画的形式再现了习总书记陕北七年知青岁月，以团小组为单位积极交流，发布系列推送，广受好评，并在学院评比中取得了较好名次。何姿颖夯实支部建设，注重提升“运行活力”，助力团支部荣获“红旗团支部”的荣誉称号。她提倡团小组与学习小组高效结合，带领团组织建设优良学风。去年全校的班级评比中，作为宣传委员的她，精心布置设计评比舞台，带领班级以第二名的成绩，荣获中国石油大学（北京）十佳班集体荣誉称号。</w:t>
      </w:r>
    </w:p>
    <w:p>
      <w:pPr>
        <w:ind w:firstLine="420" w:firstLineChars="200"/>
        <w:jc w:val="center"/>
        <w:rPr>
          <w:rFonts w:ascii="微软雅黑" w:hAnsi="微软雅黑" w:eastAsia="微软雅黑" w:cs="楷体"/>
          <w:b/>
        </w:rPr>
      </w:pPr>
      <w:r>
        <w:rPr>
          <w:rFonts w:hint="eastAsia" w:ascii="微软雅黑" w:hAnsi="微软雅黑" w:eastAsia="微软雅黑" w:cs="楷体"/>
          <w:b/>
        </w:rPr>
        <w:t>开拓历练，勇于投身社会实践</w:t>
      </w:r>
    </w:p>
    <w:p>
      <w:pPr>
        <w:pStyle w:val="5"/>
        <w:spacing w:before="0" w:beforeAutospacing="0" w:after="180" w:afterAutospacing="0"/>
        <w:ind w:firstLine="480" w:firstLineChars="200"/>
        <w:rPr>
          <w:rFonts w:hint="eastAsia" w:ascii="楷体" w:hAnsi="楷体" w:eastAsia="楷体"/>
        </w:rPr>
      </w:pPr>
      <w:r>
        <w:rPr>
          <w:rFonts w:hint="eastAsia" w:ascii="楷体" w:hAnsi="楷体" w:eastAsia="楷体"/>
        </w:rPr>
        <w:t>总书记说：“热爱基层、扎根基层，同人民一道拼搏、同祖国一道前进，服务人民、奉献祖国，是当代中国青年的正确方向”。</w:t>
      </w:r>
    </w:p>
    <w:p>
      <w:pPr>
        <w:pStyle w:val="5"/>
        <w:spacing w:before="0" w:beforeAutospacing="0" w:after="180" w:afterAutospacing="0"/>
        <w:ind w:firstLine="480" w:firstLineChars="200"/>
        <w:rPr>
          <w:rFonts w:hint="eastAsia" w:ascii="楷体" w:hAnsi="楷体" w:eastAsia="楷体"/>
        </w:rPr>
      </w:pPr>
      <w:r>
        <w:rPr>
          <w:rFonts w:hint="eastAsia" w:ascii="楷体" w:hAnsi="楷体" w:eastAsia="楷体"/>
        </w:rPr>
        <w:t>作为一名青年大学生，何姿颖累计参与国家级暑期社会实践两项。</w:t>
      </w:r>
    </w:p>
    <w:p>
      <w:pPr>
        <w:pStyle w:val="5"/>
        <w:spacing w:before="0" w:beforeAutospacing="0" w:after="180" w:afterAutospacing="0"/>
        <w:ind w:firstLine="480" w:firstLineChars="200"/>
        <w:rPr>
          <w:rFonts w:hint="eastAsia" w:ascii="楷体" w:hAnsi="楷体" w:eastAsia="楷体"/>
        </w:rPr>
      </w:pPr>
      <w:r>
        <w:rPr>
          <w:rFonts w:hint="eastAsia" w:ascii="楷体" w:hAnsi="楷体" w:eastAsia="楷体"/>
        </w:rPr>
        <w:t>2017年暑期，她参与“助力精准扶贫，坝头村支建支教”社会实践项目，在化工学院的带领下，于河南省濮阳县郎中乡坝头村助力精准扶贫，做一名传播知识与爱心的支教人，学习总书记以人民为中心的思想。此次力求“深入、务实、接地气”的实践活动，由于扎实的工作和突出的效果，影响深远，在CCTV央视网，河南电视台“新闻60分”栏目，中原油田电视台“中原新闻”栏目以及“北京学联”微信公众号，均有相关专题报道。此外，这项社会实践得到了“天翼·互联网+教育 进城镇暑期社会实践活动优秀团队”的荣誉称号”以及“北京市优秀实践团队”的殊荣，何姿颖本人也获得“社会实践先进个人”的荣誉称号。</w:t>
      </w:r>
    </w:p>
    <w:p>
      <w:pPr>
        <w:pStyle w:val="5"/>
        <w:spacing w:before="0" w:beforeAutospacing="0" w:after="180" w:afterAutospacing="0"/>
        <w:ind w:firstLine="480" w:firstLineChars="200"/>
        <w:rPr>
          <w:rFonts w:hint="eastAsia" w:ascii="楷体" w:hAnsi="楷体" w:eastAsia="楷体"/>
        </w:rPr>
      </w:pPr>
      <w:r>
        <w:rPr>
          <w:rFonts w:hint="eastAsia" w:ascii="楷体" w:hAnsi="楷体" w:eastAsia="楷体"/>
        </w:rPr>
        <w:t>然而，她在社会实践的道路上并未就此止步。</w:t>
      </w:r>
    </w:p>
    <w:p>
      <w:pPr>
        <w:pStyle w:val="5"/>
        <w:spacing w:before="0" w:beforeAutospacing="0" w:after="180" w:afterAutospacing="0"/>
        <w:ind w:firstLine="480" w:firstLineChars="200"/>
        <w:rPr>
          <w:rFonts w:hint="eastAsia" w:ascii="楷体" w:hAnsi="楷体" w:eastAsia="楷体"/>
        </w:rPr>
      </w:pPr>
      <w:r>
        <w:rPr>
          <w:rFonts w:hint="eastAsia" w:ascii="楷体" w:hAnsi="楷体" w:eastAsia="楷体"/>
        </w:rPr>
        <w:t>2018年暑期，她参与“筑梦新时代，万里石油行”社会实践项目，前往加拿大Western University学习交流。何姿颖以及整个团队的成员们，不仅代表学校圆满完成了学术交流任务，还将石油特色带出国门。凭借一口流利的口语和石油学子的风貌，向世界展现我们的中国特色，向世界同仁展现我校的石油特色。借此实践机会，也为学校的双一流建设添砖加瓦，献礼母校六十五周年校庆。</w:t>
      </w:r>
    </w:p>
    <w:p>
      <w:pPr>
        <w:rPr>
          <w:rFonts w:ascii="楷体" w:hAnsi="楷体" w:eastAsia="楷体"/>
        </w:rPr>
      </w:pPr>
    </w:p>
    <w:p>
      <w:pPr>
        <w:ind w:firstLine="420" w:firstLineChars="200"/>
        <w:jc w:val="center"/>
        <w:rPr>
          <w:rFonts w:ascii="微软雅黑" w:hAnsi="微软雅黑" w:eastAsia="微软雅黑" w:cs="楷体"/>
          <w:b/>
        </w:rPr>
      </w:pPr>
      <w:r>
        <w:rPr>
          <w:rFonts w:hint="eastAsia" w:ascii="微软雅黑" w:hAnsi="微软雅黑" w:eastAsia="微软雅黑" w:cs="楷体"/>
          <w:b/>
        </w:rPr>
        <w:t>多才多艺，德智体美全面发展</w:t>
      </w:r>
    </w:p>
    <w:p>
      <w:pPr>
        <w:pStyle w:val="5"/>
        <w:spacing w:before="0" w:beforeAutospacing="0" w:after="180" w:afterAutospacing="0"/>
        <w:ind w:firstLine="480" w:firstLineChars="200"/>
        <w:rPr>
          <w:rFonts w:hint="eastAsia" w:ascii="楷体" w:hAnsi="楷体" w:eastAsia="楷体"/>
        </w:rPr>
      </w:pPr>
      <w:r>
        <w:rPr>
          <w:rFonts w:hint="eastAsia" w:ascii="楷体" w:hAnsi="楷体" w:eastAsia="楷体"/>
        </w:rPr>
        <w:t>热爱体育运动的何姿颖，注重强健体格，利用业余时间参加体育锻炼。不仅每学期的体测分数，均达到80分以上，获得良好等级，还斩获各项体育赛事的奖项。</w:t>
      </w:r>
    </w:p>
    <w:p>
      <w:pPr>
        <w:pStyle w:val="5"/>
        <w:spacing w:before="0" w:beforeAutospacing="0" w:after="180" w:afterAutospacing="0"/>
        <w:ind w:firstLine="480" w:firstLineChars="200"/>
        <w:rPr>
          <w:rFonts w:hint="eastAsia" w:ascii="楷体" w:hAnsi="楷体" w:eastAsia="楷体"/>
        </w:rPr>
      </w:pPr>
      <w:r>
        <w:rPr>
          <w:rFonts w:hint="eastAsia" w:ascii="楷体" w:hAnsi="楷体" w:eastAsia="楷体"/>
        </w:rPr>
        <w:t>大力发扬“铁人精神”的她，荣获中国石油大学（北京）第九届秋季铁人两项赛单人第五名，团体第一的好成绩。她积极参与各类体育赛事，连续两届全校运动会仰卧起坐接力赛蝉联团体冠军，全校“一二.九”长跑比赛中团体成绩全校第三，同时，她还活跃在Crazy CUP啦啦操社团，健美操协会，街舞社，大学生艺术团等组织中。</w:t>
      </w:r>
    </w:p>
    <w:p>
      <w:pPr>
        <w:pStyle w:val="5"/>
        <w:spacing w:before="0" w:beforeAutospacing="0" w:after="180" w:afterAutospacing="0"/>
        <w:ind w:firstLine="480" w:firstLineChars="200"/>
        <w:rPr>
          <w:rFonts w:hint="eastAsia" w:ascii="楷体" w:hAnsi="楷体" w:eastAsia="楷体"/>
        </w:rPr>
      </w:pPr>
      <w:r>
        <w:rPr>
          <w:rFonts w:hint="eastAsia" w:ascii="楷体" w:hAnsi="楷体" w:eastAsia="楷体"/>
        </w:rPr>
        <w:t>总书记说：“当代大学生是可爱、可信、可贵、可为的”。</w:t>
      </w:r>
    </w:p>
    <w:p>
      <w:pPr>
        <w:pStyle w:val="5"/>
        <w:spacing w:before="0" w:beforeAutospacing="0" w:after="180" w:afterAutospacing="0"/>
        <w:ind w:firstLine="480" w:firstLineChars="200"/>
        <w:rPr>
          <w:rFonts w:ascii="仿宋_GB2312" w:eastAsia="仿宋_GB2312"/>
          <w:sz w:val="18"/>
        </w:rPr>
      </w:pPr>
      <w:r>
        <w:rPr>
          <w:rFonts w:hint="eastAsia" w:ascii="楷体" w:hAnsi="楷体" w:eastAsia="楷体"/>
        </w:rPr>
        <w:t>何姿颖通过“品学兼优”，让她的“可爱”方向正确，通过“知行合一”，让她的“可信”绽放光彩，通过“社会实践”，让她的“可贵”充分放大，通过“全面发展”，让她的“可为”成为今后成才的动力。</w:t>
      </w:r>
      <w:r>
        <w:rPr>
          <w:rFonts w:hint="eastAsia" w:ascii="楷体" w:hAnsi="楷体" w:eastAsia="楷体"/>
          <w:sz w:val="24"/>
        </w:rPr>
        <w:t xml:space="preserve">                          </w:t>
      </w:r>
      <w:r>
        <w:rPr>
          <w:rFonts w:hint="eastAsia" w:ascii="楷体" w:hAnsi="楷体" w:eastAsia="楷体"/>
        </w:rPr>
        <w:t xml:space="preserve">                       </w:t>
      </w:r>
    </w:p>
    <w:p>
      <w:pPr>
        <w:rPr>
          <w:rFonts w:ascii="仿宋_GB2312" w:eastAsia="仿宋_GB2312"/>
          <w:sz w:val="18"/>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20B0604020202020204"/>
    <w:charset w:val="86"/>
    <w:family w:val="modern"/>
    <w:pitch w:val="default"/>
    <w:sig w:usb0="00000000" w:usb1="00000000" w:usb2="00000010" w:usb3="00000000" w:csb0="000401FF" w:csb1="0000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566B"/>
    <w:rsid w:val="00010B4A"/>
    <w:rsid w:val="00223B12"/>
    <w:rsid w:val="005F1D86"/>
    <w:rsid w:val="005F550F"/>
    <w:rsid w:val="00631714"/>
    <w:rsid w:val="00802987"/>
    <w:rsid w:val="009148F0"/>
    <w:rsid w:val="00915C8B"/>
    <w:rsid w:val="0094566B"/>
    <w:rsid w:val="00A97BCC"/>
    <w:rsid w:val="00BF090B"/>
    <w:rsid w:val="00DB74E2"/>
    <w:rsid w:val="00DE298B"/>
    <w:rsid w:val="00EC24FF"/>
    <w:rsid w:val="00F200BA"/>
    <w:rsid w:val="2A1130E5"/>
    <w:rsid w:val="7E0F2B59"/>
    <w:rsid w:val="7FC534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等线" w:hAnsi="等线" w:eastAsia="等线" w:cs="等线"/>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semiHidden="0" w:name="header"/>
    <w:lsdException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iPriority="0" w:semiHidden="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Body Text Indent 2"/>
    <w:basedOn w:val="1"/>
    <w:link w:val="10"/>
    <w:unhideWhenUsed/>
    <w:qFormat/>
    <w:uiPriority w:val="0"/>
    <w:pPr>
      <w:ind w:firstLine="480"/>
    </w:pPr>
    <w:rPr>
      <w:sz w:val="24"/>
      <w:szCs w:val="20"/>
    </w:rPr>
  </w:style>
  <w:style w:type="paragraph" w:styleId="3">
    <w:name w:val="footer"/>
    <w:basedOn w:val="1"/>
    <w:link w:val="9"/>
    <w:unhideWhenUsed/>
    <w:uiPriority w:val="99"/>
    <w:pPr>
      <w:tabs>
        <w:tab w:val="center" w:pos="4153"/>
        <w:tab w:val="right" w:pos="8306"/>
      </w:tabs>
      <w:snapToGrid w:val="0"/>
      <w:jc w:val="left"/>
    </w:pPr>
    <w:rPr>
      <w:rFonts w:ascii="Calibri" w:hAnsi="Calibri"/>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5">
    <w:name w:val="Normal (Web)"/>
    <w:basedOn w:val="1"/>
    <w:unhideWhenUsed/>
    <w:uiPriority w:val="99"/>
    <w:pPr>
      <w:widowControl/>
      <w:spacing w:before="100" w:beforeAutospacing="1" w:after="100" w:afterAutospacing="1"/>
      <w:jc w:val="left"/>
    </w:pPr>
    <w:rPr>
      <w:rFonts w:ascii="宋体" w:hAnsi="宋体" w:cs="宋体"/>
      <w:kern w:val="0"/>
      <w:sz w:val="24"/>
    </w:rPr>
  </w:style>
  <w:style w:type="character" w:customStyle="1" w:styleId="8">
    <w:name w:val="页眉 字符"/>
    <w:link w:val="4"/>
    <w:semiHidden/>
    <w:uiPriority w:val="99"/>
    <w:rPr>
      <w:sz w:val="18"/>
      <w:szCs w:val="18"/>
    </w:rPr>
  </w:style>
  <w:style w:type="character" w:customStyle="1" w:styleId="9">
    <w:name w:val="页脚 字符"/>
    <w:link w:val="3"/>
    <w:semiHidden/>
    <w:uiPriority w:val="99"/>
    <w:rPr>
      <w:sz w:val="18"/>
      <w:szCs w:val="18"/>
    </w:rPr>
  </w:style>
  <w:style w:type="character" w:customStyle="1" w:styleId="10">
    <w:name w:val="正文文本缩进 2 字符"/>
    <w:link w:val="2"/>
    <w:uiPriority w:val="0"/>
    <w:rPr>
      <w:rFonts w:ascii="Times New Roman" w:hAnsi="Times New Roman" w:eastAsia="宋体" w:cs="Times New Roman"/>
      <w:sz w:val="24"/>
      <w:szCs w:val="20"/>
    </w:rPr>
  </w:style>
  <w:style w:type="paragraph" w:customStyle="1" w:styleId="11">
    <w:name w:val="彩色列表 - 强调文字颜色 1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DXB</Company>
  <Pages>3</Pages>
  <Words>426</Words>
  <Characters>2433</Characters>
  <Lines>20</Lines>
  <Paragraphs>5</Paragraphs>
  <TotalTime>0</TotalTime>
  <ScaleCrop>false</ScaleCrop>
  <LinksUpToDate>false</LinksUpToDate>
  <CharactersWithSpaces>2854</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2011-12-12T03:16:00Z</dcterms:created>
  <dc:creator>黄宝琪</dc:creator>
  <cp:lastModifiedBy>Administrator</cp:lastModifiedBy>
  <dcterms:modified xsi:type="dcterms:W3CDTF">2018-11-10T09:29:24Z</dcterms:modified>
  <dc:title>附件3：</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