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695" w:rsidRDefault="00243651">
      <w:pPr>
        <w:jc w:val="center"/>
        <w:rPr>
          <w:rFonts w:ascii="宋体" w:eastAsia="宋体" w:hAnsi="宋体"/>
          <w:b/>
          <w:sz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4723765</wp:posOffset>
            </wp:positionH>
            <wp:positionV relativeFrom="paragraph">
              <wp:posOffset>-890270</wp:posOffset>
            </wp:positionV>
            <wp:extent cx="1630045" cy="1630045"/>
            <wp:effectExtent l="0" t="0" r="8890" b="889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2308" cy="1632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b/>
          <w:sz w:val="32"/>
        </w:rPr>
        <w:t>第九届研究生学术论坛活动</w:t>
      </w:r>
      <w:r w:rsidR="000813D8">
        <w:rPr>
          <w:rFonts w:ascii="宋体" w:eastAsia="宋体" w:hAnsi="宋体" w:hint="eastAsia"/>
          <w:b/>
          <w:sz w:val="32"/>
        </w:rPr>
        <w:t>总则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/>
          <w:b w:val="0"/>
          <w:sz w:val="24"/>
          <w:szCs w:val="24"/>
        </w:rPr>
        <w:t>一、</w:t>
      </w:r>
      <w:r>
        <w:rPr>
          <w:rFonts w:ascii="Times New Roman" w:eastAsia="黑体" w:hAnsi="Times New Roman" w:hint="eastAsia"/>
          <w:b w:val="0"/>
          <w:sz w:val="24"/>
          <w:szCs w:val="24"/>
        </w:rPr>
        <w:t>活动</w:t>
      </w:r>
      <w:r>
        <w:rPr>
          <w:rFonts w:ascii="Times New Roman" w:eastAsia="黑体" w:hAnsi="Times New Roman"/>
          <w:b w:val="0"/>
          <w:sz w:val="24"/>
          <w:szCs w:val="24"/>
        </w:rPr>
        <w:t>名称</w:t>
      </w:r>
    </w:p>
    <w:p w:rsidR="004D6695" w:rsidRDefault="00243651">
      <w:pPr>
        <w:autoSpaceDE w:val="0"/>
        <w:autoSpaceDN w:val="0"/>
        <w:adjustRightInd w:val="0"/>
        <w:spacing w:line="360" w:lineRule="auto"/>
        <w:ind w:firstLineChars="202" w:firstLine="485"/>
        <w:jc w:val="left"/>
        <w:rPr>
          <w:rFonts w:ascii="Times New Roman" w:eastAsia="宋体" w:hAnsi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中国石油大学（北京）研究生学术论坛</w:t>
      </w:r>
    </w:p>
    <w:p w:rsidR="004D6695" w:rsidRDefault="00243651">
      <w:pPr>
        <w:autoSpaceDE w:val="0"/>
        <w:autoSpaceDN w:val="0"/>
        <w:adjustRightInd w:val="0"/>
        <w:spacing w:line="360" w:lineRule="auto"/>
        <w:ind w:firstLineChars="202" w:firstLine="485"/>
        <w:jc w:val="left"/>
        <w:rPr>
          <w:rFonts w:ascii="Times New Roman" w:eastAsia="宋体" w:hAnsi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/>
          <w:color w:val="000000"/>
          <w:kern w:val="0"/>
          <w:sz w:val="24"/>
          <w:szCs w:val="24"/>
        </w:rPr>
        <w:t>Graduate Academic Forum of China University of Petroleum</w:t>
      </w:r>
      <w:r>
        <w:t xml:space="preserve"> 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/>
          <w:b w:val="0"/>
          <w:sz w:val="24"/>
          <w:szCs w:val="24"/>
        </w:rPr>
        <w:t>二、组织机构</w:t>
      </w:r>
    </w:p>
    <w:p w:rsidR="004D6695" w:rsidRDefault="00243651">
      <w:pPr>
        <w:spacing w:line="360" w:lineRule="auto"/>
        <w:ind w:firstLineChars="200" w:firstLine="480"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主办：中国石油大学（北京）研究生院</w:t>
      </w:r>
    </w:p>
    <w:p w:rsidR="004D6695" w:rsidRDefault="00243651">
      <w:pPr>
        <w:spacing w:line="360" w:lineRule="auto"/>
        <w:ind w:firstLineChars="500" w:firstLine="1200"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中国石油大学（北京）研究生工作部</w:t>
      </w:r>
    </w:p>
    <w:p w:rsidR="004D6695" w:rsidRDefault="00243651">
      <w:pPr>
        <w:spacing w:line="360" w:lineRule="auto"/>
        <w:ind w:firstLineChars="499" w:firstLine="1198"/>
        <w:jc w:val="left"/>
        <w:rPr>
          <w:rFonts w:ascii="Times New Roman" w:eastAsia="宋体" w:hAnsi="Times New Roman"/>
          <w:color w:val="FF0000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共青团中国石油大学（北京）委员会</w:t>
      </w:r>
    </w:p>
    <w:p w:rsidR="004D6695" w:rsidRDefault="00243651">
      <w:pPr>
        <w:spacing w:line="360" w:lineRule="auto"/>
        <w:ind w:firstLineChars="200" w:firstLine="480"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承办：中国石油大学（北京）研究生会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/>
          <w:b w:val="0"/>
          <w:sz w:val="24"/>
          <w:szCs w:val="24"/>
        </w:rPr>
        <w:t>三、论坛主题</w:t>
      </w:r>
    </w:p>
    <w:p w:rsidR="004D6695" w:rsidRDefault="00670B80">
      <w:pPr>
        <w:autoSpaceDE w:val="0"/>
        <w:autoSpaceDN w:val="0"/>
        <w:adjustRightInd w:val="0"/>
        <w:spacing w:line="360" w:lineRule="auto"/>
        <w:ind w:firstLineChars="202" w:firstLine="485"/>
        <w:jc w:val="left"/>
        <w:rPr>
          <w:rFonts w:ascii="Times New Roman" w:eastAsia="宋体" w:hAnsi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中华腾飞七十载，石大齐鸣学术风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/>
          <w:b w:val="0"/>
          <w:sz w:val="24"/>
          <w:szCs w:val="24"/>
        </w:rPr>
        <w:t>四、论坛意义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喜迎建国七十周年之际，</w:t>
      </w:r>
      <w:r>
        <w:rPr>
          <w:rFonts w:ascii="Times New Roman" w:eastAsia="宋体" w:hAnsi="Times New Roman"/>
          <w:sz w:val="24"/>
          <w:szCs w:val="24"/>
        </w:rPr>
        <w:t>中国石油大学（北京）研究生学术论坛旨在为全校研究生提供一个高起点、大范围、多领域的学术交流平台，激发研究生钻研学术的热情，锻炼研究生的语言表达能力，拓宽研究生的科研学术视野，</w:t>
      </w:r>
      <w:r>
        <w:rPr>
          <w:rFonts w:ascii="Times New Roman" w:eastAsia="宋体" w:hAnsi="Times New Roman" w:hint="eastAsia"/>
          <w:sz w:val="24"/>
          <w:szCs w:val="24"/>
        </w:rPr>
        <w:t>规范研究生的学术道德规范，</w:t>
      </w:r>
      <w:r>
        <w:rPr>
          <w:rFonts w:ascii="Times New Roman" w:eastAsia="宋体" w:hAnsi="Times New Roman"/>
          <w:sz w:val="24"/>
          <w:szCs w:val="24"/>
        </w:rPr>
        <w:t>提高研究生的综合素质，培养研究生的创新意识和创新能力，充实研究生的校园文化生活。</w:t>
      </w:r>
      <w:r>
        <w:rPr>
          <w:rFonts w:ascii="Times New Roman" w:eastAsia="宋体" w:hAnsi="Times New Roman" w:hint="eastAsia"/>
          <w:sz w:val="24"/>
          <w:szCs w:val="24"/>
        </w:rPr>
        <w:t>在探究自身学科的同时，与不同学科的老师、同学进行交流，不仅可以寻找共同点，也能增加自身学科的创新点，有利于拓展研究生的科研思维、强化研究生的学术写作能力。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 w:hint="eastAsia"/>
          <w:b w:val="0"/>
          <w:sz w:val="24"/>
          <w:szCs w:val="24"/>
        </w:rPr>
        <w:t>五、活动时间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01</w:t>
      </w:r>
      <w:r>
        <w:rPr>
          <w:rFonts w:ascii="Times New Roman" w:eastAsia="宋体" w:hAnsi="Times New Roman" w:hint="eastAsia"/>
          <w:sz w:val="24"/>
          <w:szCs w:val="24"/>
        </w:rPr>
        <w:t>9</w:t>
      </w:r>
      <w:r>
        <w:rPr>
          <w:rFonts w:ascii="Times New Roman" w:eastAsia="宋体" w:hAnsi="Times New Roman" w:hint="eastAsia"/>
          <w:sz w:val="24"/>
          <w:szCs w:val="24"/>
        </w:rPr>
        <w:t>年</w:t>
      </w:r>
      <w:r>
        <w:rPr>
          <w:rFonts w:ascii="Times New Roman" w:eastAsia="宋体" w:hAnsi="Times New Roman" w:hint="eastAsia"/>
          <w:sz w:val="24"/>
          <w:szCs w:val="24"/>
        </w:rPr>
        <w:t>9</w:t>
      </w:r>
      <w:r>
        <w:rPr>
          <w:rFonts w:ascii="Times New Roman" w:eastAsia="宋体" w:hAnsi="Times New Roman" w:hint="eastAsia"/>
          <w:sz w:val="24"/>
          <w:szCs w:val="24"/>
        </w:rPr>
        <w:t>月至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月</w:t>
      </w:r>
    </w:p>
    <w:p w:rsidR="004D6695" w:rsidRDefault="00243651">
      <w:pPr>
        <w:pStyle w:val="2"/>
        <w:numPr>
          <w:ilvl w:val="0"/>
          <w:numId w:val="1"/>
        </w:numPr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/>
          <w:b w:val="0"/>
          <w:sz w:val="24"/>
          <w:szCs w:val="24"/>
        </w:rPr>
        <w:t>论坛内容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中国石油大学</w:t>
      </w:r>
      <w:r>
        <w:rPr>
          <w:rFonts w:ascii="Times New Roman" w:eastAsia="宋体" w:hAnsi="Times New Roman" w:hint="eastAsia"/>
          <w:sz w:val="24"/>
          <w:szCs w:val="24"/>
        </w:rPr>
        <w:t>（北京）</w:t>
      </w:r>
      <w:r>
        <w:rPr>
          <w:rFonts w:ascii="Times New Roman" w:eastAsia="宋体" w:hAnsi="Times New Roman"/>
          <w:sz w:val="24"/>
          <w:szCs w:val="24"/>
        </w:rPr>
        <w:t>研究生学术论坛由校级总论坛和各学院分论坛组成，活动</w:t>
      </w:r>
      <w:r>
        <w:rPr>
          <w:rFonts w:ascii="Times New Roman" w:eastAsia="宋体" w:hAnsi="Times New Roman" w:hint="eastAsia"/>
          <w:sz w:val="24"/>
          <w:szCs w:val="24"/>
        </w:rPr>
        <w:t>内容</w:t>
      </w:r>
      <w:r>
        <w:rPr>
          <w:rFonts w:ascii="Times New Roman" w:eastAsia="宋体" w:hAnsi="Times New Roman"/>
          <w:sz w:val="24"/>
          <w:szCs w:val="24"/>
        </w:rPr>
        <w:t>包括学术论文评比、学术报告、学术</w:t>
      </w:r>
      <w:r>
        <w:rPr>
          <w:rFonts w:ascii="Times New Roman" w:eastAsia="宋体" w:hAnsi="Times New Roman" w:hint="eastAsia"/>
          <w:sz w:val="24"/>
          <w:szCs w:val="24"/>
        </w:rPr>
        <w:t>自由</w:t>
      </w:r>
      <w:r>
        <w:rPr>
          <w:rFonts w:ascii="Times New Roman" w:eastAsia="宋体" w:hAnsi="Times New Roman"/>
          <w:sz w:val="24"/>
          <w:szCs w:val="24"/>
        </w:rPr>
        <w:t>交流三类，所有活动面向全体在校研究生开放</w:t>
      </w:r>
      <w:r>
        <w:rPr>
          <w:rFonts w:ascii="Times New Roman" w:eastAsia="宋体" w:hAnsi="Times New Roman" w:hint="eastAsia"/>
          <w:sz w:val="24"/>
          <w:szCs w:val="24"/>
        </w:rPr>
        <w:t>，本科生亦可参与学习</w:t>
      </w:r>
      <w:r>
        <w:rPr>
          <w:rFonts w:ascii="Times New Roman" w:eastAsia="宋体" w:hAnsi="Times New Roman"/>
          <w:sz w:val="24"/>
          <w:szCs w:val="24"/>
        </w:rPr>
        <w:t>。主要分为四个阶段：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 xml:space="preserve">. </w:t>
      </w:r>
      <w:r>
        <w:rPr>
          <w:rFonts w:ascii="Times New Roman" w:eastAsia="宋体" w:hAnsi="Times New Roman"/>
          <w:sz w:val="24"/>
          <w:szCs w:val="24"/>
        </w:rPr>
        <w:t>论坛开幕及宣传征稿阶段；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 xml:space="preserve">. </w:t>
      </w:r>
      <w:r>
        <w:rPr>
          <w:rFonts w:ascii="Times New Roman" w:eastAsia="宋体" w:hAnsi="Times New Roman"/>
          <w:sz w:val="24"/>
          <w:szCs w:val="24"/>
        </w:rPr>
        <w:t>论文评审、特色活动和分论坛开展阶段；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 xml:space="preserve">. </w:t>
      </w:r>
      <w:r>
        <w:rPr>
          <w:rFonts w:ascii="Times New Roman" w:eastAsia="宋体" w:hAnsi="Times New Roman"/>
          <w:sz w:val="24"/>
          <w:szCs w:val="24"/>
        </w:rPr>
        <w:t>总论坛评比阶段；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lastRenderedPageBreak/>
        <w:t>4</w:t>
      </w:r>
      <w:r>
        <w:rPr>
          <w:rFonts w:ascii="Times New Roman" w:eastAsia="宋体" w:hAnsi="Times New Roman"/>
          <w:sz w:val="24"/>
          <w:szCs w:val="24"/>
        </w:rPr>
        <w:t xml:space="preserve">. </w:t>
      </w:r>
      <w:r>
        <w:rPr>
          <w:rFonts w:ascii="Times New Roman" w:eastAsia="宋体" w:hAnsi="Times New Roman"/>
          <w:sz w:val="24"/>
          <w:szCs w:val="24"/>
        </w:rPr>
        <w:t>论坛闭幕式暨颁奖典礼。</w:t>
      </w:r>
    </w:p>
    <w:p w:rsidR="004D6695" w:rsidRDefault="002436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具体活动如附表：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3272"/>
        <w:gridCol w:w="3169"/>
      </w:tblGrid>
      <w:tr w:rsidR="004D6695">
        <w:trPr>
          <w:jc w:val="center"/>
        </w:trPr>
        <w:tc>
          <w:tcPr>
            <w:tcW w:w="2081" w:type="dxa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</w:rPr>
              <w:t>活动类别</w:t>
            </w:r>
          </w:p>
        </w:tc>
        <w:tc>
          <w:tcPr>
            <w:tcW w:w="3272" w:type="dxa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</w:rPr>
              <w:t>活动名称</w:t>
            </w:r>
          </w:p>
        </w:tc>
        <w:tc>
          <w:tcPr>
            <w:tcW w:w="3169" w:type="dxa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bCs/>
                <w:sz w:val="24"/>
                <w:szCs w:val="24"/>
              </w:rPr>
              <w:t>活动时间</w:t>
            </w:r>
          </w:p>
        </w:tc>
      </w:tr>
      <w:tr w:rsidR="004D6695">
        <w:trPr>
          <w:jc w:val="center"/>
        </w:trPr>
        <w:tc>
          <w:tcPr>
            <w:tcW w:w="2081" w:type="dxa"/>
            <w:vMerge w:val="restart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学术论文评比</w:t>
            </w: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推送宣传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2019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征稿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-201</w:t>
            </w:r>
            <w:r w:rsidR="004A1CDD">
              <w:rPr>
                <w:rFonts w:ascii="Times New Roman" w:eastAsia="宋体" w:hAnsi="Times New Roman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10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末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审稿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分论坛答辩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11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总论坛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答辩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初</w:t>
            </w:r>
          </w:p>
        </w:tc>
      </w:tr>
      <w:tr w:rsidR="004D6695">
        <w:trPr>
          <w:jc w:val="center"/>
        </w:trPr>
        <w:tc>
          <w:tcPr>
            <w:tcW w:w="2081" w:type="dxa"/>
            <w:vMerge w:val="restart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学术报告</w:t>
            </w: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双百讲坛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名师讲坛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阳光讲坛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10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 w:val="restart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学术交流</w:t>
            </w:r>
          </w:p>
        </w:tc>
        <w:tc>
          <w:tcPr>
            <w:tcW w:w="3272" w:type="dxa"/>
            <w:vAlign w:val="center"/>
          </w:tcPr>
          <w:p w:rsidR="004D6695" w:rsidRDefault="000813D8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学术论坛分享会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</w:t>
            </w:r>
            <w:r w:rsidR="000813D8">
              <w:rPr>
                <w:rFonts w:ascii="Times New Roman" w:eastAsia="宋体" w:hAnsi="Times New Roman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 w:rsidR="000813D8">
              <w:rPr>
                <w:rFonts w:ascii="Times New Roman" w:eastAsia="宋体" w:hAnsi="Times New Roman"/>
                <w:sz w:val="24"/>
                <w:szCs w:val="24"/>
              </w:rPr>
              <w:t>10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自由学术报告会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初</w:t>
            </w:r>
          </w:p>
        </w:tc>
      </w:tr>
      <w:tr w:rsidR="004D6695">
        <w:trPr>
          <w:jc w:val="center"/>
        </w:trPr>
        <w:tc>
          <w:tcPr>
            <w:tcW w:w="2081" w:type="dxa"/>
            <w:vMerge/>
            <w:vAlign w:val="center"/>
          </w:tcPr>
          <w:p w:rsidR="004D6695" w:rsidRDefault="004D6695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学术沙龙</w:t>
            </w:r>
          </w:p>
        </w:tc>
        <w:tc>
          <w:tcPr>
            <w:tcW w:w="3169" w:type="dxa"/>
            <w:vAlign w:val="center"/>
          </w:tcPr>
          <w:p w:rsidR="004D6695" w:rsidRDefault="00243651">
            <w:pPr>
              <w:spacing w:line="36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-201</w:t>
            </w:r>
            <w:r w:rsidR="004A1CDD">
              <w:rPr>
                <w:rFonts w:ascii="Times New Roman" w:eastAsia="宋体" w:hAnsi="Times New Roman"/>
                <w:sz w:val="24"/>
                <w:szCs w:val="24"/>
              </w:rPr>
              <w:t>9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12</w:t>
            </w:r>
            <w:r>
              <w:rPr>
                <w:rFonts w:ascii="Times New Roman" w:eastAsia="宋体" w:hAnsi="Times New Roman"/>
                <w:sz w:val="24"/>
                <w:szCs w:val="24"/>
              </w:rPr>
              <w:t>月</w:t>
            </w:r>
          </w:p>
        </w:tc>
      </w:tr>
    </w:tbl>
    <w:p w:rsidR="004D6695" w:rsidRDefault="004D6695">
      <w:pPr>
        <w:rPr>
          <w:rFonts w:ascii="Times New Roman" w:hAnsi="Times New Roman"/>
          <w:sz w:val="24"/>
          <w:szCs w:val="24"/>
        </w:rPr>
      </w:pP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 w:hint="eastAsia"/>
          <w:b w:val="0"/>
          <w:sz w:val="24"/>
          <w:szCs w:val="24"/>
        </w:rPr>
        <w:t>七</w:t>
      </w:r>
      <w:r>
        <w:rPr>
          <w:rFonts w:ascii="Times New Roman" w:eastAsia="黑体" w:hAnsi="Times New Roman"/>
          <w:b w:val="0"/>
          <w:sz w:val="24"/>
          <w:szCs w:val="24"/>
        </w:rPr>
        <w:t>、参赛形式及奖项设置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1. </w:t>
      </w:r>
      <w:r>
        <w:rPr>
          <w:rFonts w:ascii="Times New Roman" w:eastAsia="宋体" w:hAnsi="Times New Roman"/>
          <w:sz w:val="24"/>
          <w:szCs w:val="24"/>
        </w:rPr>
        <w:t>参赛形式：</w:t>
      </w:r>
      <w:r>
        <w:rPr>
          <w:rFonts w:ascii="Times New Roman" w:eastAsia="宋体" w:hAnsi="Times New Roman" w:hint="eastAsia"/>
          <w:sz w:val="24"/>
          <w:szCs w:val="24"/>
        </w:rPr>
        <w:t>研究生学术论坛面向全体在校研究生（硕士</w:t>
      </w:r>
      <w:r>
        <w:rPr>
          <w:rFonts w:ascii="Times New Roman" w:eastAsia="宋体" w:hAnsi="Times New Roman" w:hint="eastAsia"/>
          <w:sz w:val="24"/>
          <w:szCs w:val="24"/>
        </w:rPr>
        <w:t>/</w:t>
      </w:r>
      <w:r>
        <w:rPr>
          <w:rFonts w:ascii="Times New Roman" w:eastAsia="宋体" w:hAnsi="Times New Roman" w:hint="eastAsia"/>
          <w:sz w:val="24"/>
          <w:szCs w:val="24"/>
        </w:rPr>
        <w:t>博士），征集论文或专利并进行评选，论坛设置中文场和英文场，包括</w:t>
      </w:r>
      <w:r>
        <w:rPr>
          <w:rFonts w:ascii="Times New Roman" w:eastAsia="宋体" w:hAnsi="Times New Roman" w:hint="eastAsia"/>
          <w:sz w:val="24"/>
          <w:szCs w:val="24"/>
        </w:rPr>
        <w:t>P</w:t>
      </w:r>
      <w:r>
        <w:rPr>
          <w:rFonts w:ascii="Times New Roman" w:eastAsia="宋体" w:hAnsi="Times New Roman"/>
          <w:sz w:val="24"/>
          <w:szCs w:val="24"/>
        </w:rPr>
        <w:t>PT</w:t>
      </w:r>
      <w:r>
        <w:rPr>
          <w:rFonts w:ascii="Times New Roman" w:eastAsia="宋体" w:hAnsi="Times New Roman" w:hint="eastAsia"/>
          <w:sz w:val="24"/>
          <w:szCs w:val="24"/>
        </w:rPr>
        <w:t>答辩、展板等交流形式；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2. </w:t>
      </w:r>
      <w:r>
        <w:rPr>
          <w:rFonts w:ascii="Times New Roman" w:eastAsia="宋体" w:hAnsi="Times New Roman"/>
          <w:sz w:val="24"/>
          <w:szCs w:val="24"/>
        </w:rPr>
        <w:t>学术论文</w:t>
      </w:r>
      <w:r>
        <w:rPr>
          <w:rFonts w:ascii="Times New Roman" w:eastAsia="宋体" w:hAnsi="Times New Roman" w:hint="eastAsia"/>
          <w:sz w:val="24"/>
          <w:szCs w:val="24"/>
        </w:rPr>
        <w:t>及专利</w:t>
      </w:r>
      <w:r>
        <w:rPr>
          <w:rFonts w:ascii="Times New Roman" w:eastAsia="宋体" w:hAnsi="Times New Roman"/>
          <w:sz w:val="24"/>
          <w:szCs w:val="24"/>
        </w:rPr>
        <w:t>：中文三等奖获奖比例为</w:t>
      </w:r>
      <w:r>
        <w:rPr>
          <w:rFonts w:ascii="Times New Roman" w:eastAsia="宋体" w:hAnsi="Times New Roman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0</w:t>
      </w:r>
      <w:r>
        <w:rPr>
          <w:rFonts w:ascii="Times New Roman" w:eastAsia="宋体" w:hAnsi="Times New Roman"/>
          <w:sz w:val="24"/>
          <w:szCs w:val="24"/>
        </w:rPr>
        <w:t>%</w:t>
      </w:r>
      <w:r>
        <w:rPr>
          <w:rFonts w:ascii="Times New Roman" w:eastAsia="宋体" w:hAnsi="Times New Roman"/>
          <w:sz w:val="24"/>
          <w:szCs w:val="24"/>
        </w:rPr>
        <w:t>，英文三等奖获奖比例为</w:t>
      </w:r>
      <w:r>
        <w:rPr>
          <w:rFonts w:ascii="Times New Roman" w:eastAsia="宋体" w:hAnsi="Times New Roman" w:hint="eastAsia"/>
          <w:sz w:val="24"/>
          <w:szCs w:val="24"/>
        </w:rPr>
        <w:t>15</w:t>
      </w:r>
      <w:r>
        <w:rPr>
          <w:rFonts w:ascii="Times New Roman" w:eastAsia="宋体" w:hAnsi="Times New Roman"/>
          <w:sz w:val="24"/>
          <w:szCs w:val="24"/>
        </w:rPr>
        <w:t>%</w:t>
      </w:r>
      <w:r>
        <w:rPr>
          <w:rFonts w:ascii="Times New Roman" w:eastAsia="宋体" w:hAnsi="Times New Roman"/>
          <w:sz w:val="24"/>
          <w:szCs w:val="24"/>
        </w:rPr>
        <w:t>；中文二等奖获奖比例为</w:t>
      </w:r>
      <w:r>
        <w:rPr>
          <w:rFonts w:ascii="Times New Roman" w:eastAsia="宋体" w:hAnsi="Times New Roman"/>
          <w:sz w:val="24"/>
          <w:szCs w:val="24"/>
        </w:rPr>
        <w:t>5%</w:t>
      </w:r>
      <w:r>
        <w:rPr>
          <w:rFonts w:ascii="Times New Roman" w:eastAsia="宋体" w:hAnsi="Times New Roman"/>
          <w:sz w:val="24"/>
          <w:szCs w:val="24"/>
        </w:rPr>
        <w:t>，英文二等奖获奖比例为</w:t>
      </w:r>
      <w:r>
        <w:rPr>
          <w:rFonts w:ascii="Times New Roman" w:eastAsia="宋体" w:hAnsi="Times New Roman" w:hint="eastAsia"/>
          <w:sz w:val="24"/>
          <w:szCs w:val="24"/>
        </w:rPr>
        <w:t>8</w:t>
      </w:r>
      <w:r>
        <w:rPr>
          <w:rFonts w:ascii="Times New Roman" w:eastAsia="宋体" w:hAnsi="Times New Roman"/>
          <w:sz w:val="24"/>
          <w:szCs w:val="24"/>
        </w:rPr>
        <w:t>%</w:t>
      </w:r>
      <w:r>
        <w:rPr>
          <w:rFonts w:ascii="Times New Roman" w:eastAsia="宋体" w:hAnsi="Times New Roman"/>
          <w:sz w:val="24"/>
          <w:szCs w:val="24"/>
        </w:rPr>
        <w:t>；中文一等奖获奖比例为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%</w:t>
      </w:r>
      <w:r>
        <w:rPr>
          <w:rFonts w:ascii="Times New Roman" w:eastAsia="宋体" w:hAnsi="Times New Roman"/>
          <w:sz w:val="24"/>
          <w:szCs w:val="24"/>
        </w:rPr>
        <w:t>，英文一等奖获奖比例为</w:t>
      </w: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%</w:t>
      </w:r>
      <w:r>
        <w:rPr>
          <w:rFonts w:ascii="Times New Roman" w:eastAsia="宋体" w:hAnsi="Times New Roman"/>
          <w:sz w:val="24"/>
          <w:szCs w:val="24"/>
        </w:rPr>
        <w:t>；中文特等奖获奖比例为</w:t>
      </w:r>
      <w:r>
        <w:rPr>
          <w:rFonts w:ascii="Times New Roman" w:eastAsia="宋体" w:hAnsi="Times New Roman"/>
          <w:sz w:val="24"/>
          <w:szCs w:val="24"/>
        </w:rPr>
        <w:t>1%</w:t>
      </w:r>
      <w:r>
        <w:rPr>
          <w:rFonts w:ascii="Times New Roman" w:eastAsia="宋体" w:hAnsi="Times New Roman"/>
          <w:sz w:val="24"/>
          <w:szCs w:val="24"/>
        </w:rPr>
        <w:t>，英文特等奖获奖比例为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/>
          <w:sz w:val="24"/>
          <w:szCs w:val="24"/>
        </w:rPr>
        <w:t>%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3. </w:t>
      </w:r>
      <w:r>
        <w:rPr>
          <w:rFonts w:ascii="Times New Roman" w:eastAsia="宋体" w:hAnsi="Times New Roman" w:hint="eastAsia"/>
          <w:sz w:val="24"/>
          <w:szCs w:val="24"/>
        </w:rPr>
        <w:t>最佳</w:t>
      </w:r>
      <w:r>
        <w:rPr>
          <w:rFonts w:ascii="Times New Roman" w:eastAsia="宋体" w:hAnsi="Times New Roman" w:hint="eastAsia"/>
          <w:sz w:val="24"/>
          <w:szCs w:val="24"/>
        </w:rPr>
        <w:t>PPT</w:t>
      </w:r>
      <w:r>
        <w:rPr>
          <w:rFonts w:ascii="Times New Roman" w:eastAsia="宋体" w:hAnsi="Times New Roman" w:hint="eastAsia"/>
          <w:sz w:val="24"/>
          <w:szCs w:val="24"/>
        </w:rPr>
        <w:t>答辩奖：评选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名中文场最佳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答辩奖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和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名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英文场最佳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答辩奖；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4. </w:t>
      </w:r>
      <w:r>
        <w:rPr>
          <w:rFonts w:ascii="Times New Roman" w:eastAsia="宋体" w:hAnsi="Times New Roman" w:hint="eastAsia"/>
          <w:sz w:val="24"/>
          <w:szCs w:val="24"/>
        </w:rPr>
        <w:t>优秀展板奖：按总展板数的</w:t>
      </w:r>
      <w:r>
        <w:rPr>
          <w:rFonts w:ascii="Times New Roman" w:eastAsia="宋体" w:hAnsi="Times New Roman" w:hint="eastAsia"/>
          <w:sz w:val="24"/>
          <w:szCs w:val="24"/>
        </w:rPr>
        <w:t>15%</w:t>
      </w:r>
      <w:r>
        <w:rPr>
          <w:rFonts w:ascii="Times New Roman" w:eastAsia="宋体" w:hAnsi="Times New Roman" w:hint="eastAsia"/>
          <w:sz w:val="24"/>
          <w:szCs w:val="24"/>
        </w:rPr>
        <w:t>进行评选；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5. </w:t>
      </w:r>
      <w:r>
        <w:rPr>
          <w:rFonts w:ascii="Times New Roman" w:eastAsia="宋体" w:hAnsi="Times New Roman"/>
          <w:sz w:val="24"/>
          <w:szCs w:val="24"/>
        </w:rPr>
        <w:t>最佳组织奖：</w:t>
      </w:r>
      <w:r>
        <w:rPr>
          <w:rFonts w:ascii="Times New Roman" w:eastAsia="宋体" w:hAnsi="Times New Roman" w:hint="eastAsia"/>
          <w:sz w:val="24"/>
          <w:szCs w:val="24"/>
        </w:rPr>
        <w:t>为优秀学院颁发学术论坛最佳组织奖，</w:t>
      </w: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名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注：专利投稿、展板评比以及最佳</w:t>
      </w:r>
      <w:r>
        <w:rPr>
          <w:rFonts w:ascii="Times New Roman" w:eastAsia="宋体" w:hAnsi="Times New Roman" w:hint="eastAsia"/>
          <w:sz w:val="24"/>
          <w:szCs w:val="24"/>
        </w:rPr>
        <w:t>PPT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答辩奖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为新形式。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 w:hint="eastAsia"/>
          <w:b w:val="0"/>
          <w:sz w:val="24"/>
          <w:szCs w:val="24"/>
        </w:rPr>
        <w:lastRenderedPageBreak/>
        <w:t>八</w:t>
      </w:r>
      <w:r>
        <w:rPr>
          <w:rFonts w:ascii="Times New Roman" w:eastAsia="黑体" w:hAnsi="Times New Roman"/>
          <w:b w:val="0"/>
          <w:sz w:val="24"/>
          <w:szCs w:val="24"/>
        </w:rPr>
        <w:t>、评比规则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1. </w:t>
      </w:r>
      <w:r>
        <w:rPr>
          <w:rFonts w:ascii="Times New Roman" w:eastAsia="宋体" w:hAnsi="Times New Roman"/>
          <w:sz w:val="24"/>
          <w:szCs w:val="24"/>
        </w:rPr>
        <w:t>学术论文</w:t>
      </w:r>
      <w:r>
        <w:rPr>
          <w:rFonts w:ascii="Times New Roman" w:eastAsia="宋体" w:hAnsi="Times New Roman" w:hint="eastAsia"/>
          <w:sz w:val="24"/>
          <w:szCs w:val="24"/>
        </w:rPr>
        <w:t>评选细则</w:t>
      </w:r>
      <w:r>
        <w:rPr>
          <w:rFonts w:ascii="Times New Roman" w:eastAsia="宋体" w:hAnsi="Times New Roman"/>
          <w:sz w:val="24"/>
          <w:szCs w:val="24"/>
        </w:rPr>
        <w:t>见附件；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2.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最佳</w:t>
      </w:r>
      <w:r>
        <w:rPr>
          <w:rFonts w:ascii="Times New Roman" w:eastAsia="宋体" w:hAnsi="Times New Roman" w:hint="eastAsia"/>
          <w:sz w:val="24"/>
          <w:szCs w:val="24"/>
        </w:rPr>
        <w:t>P</w:t>
      </w:r>
      <w:r>
        <w:rPr>
          <w:rFonts w:ascii="Times New Roman" w:eastAsia="宋体" w:hAnsi="Times New Roman"/>
          <w:sz w:val="24"/>
          <w:szCs w:val="24"/>
        </w:rPr>
        <w:t>PT</w:t>
      </w:r>
      <w:r>
        <w:rPr>
          <w:rFonts w:ascii="Times New Roman" w:eastAsia="宋体" w:hAnsi="Times New Roman" w:hint="eastAsia"/>
          <w:sz w:val="24"/>
          <w:szCs w:val="24"/>
        </w:rPr>
        <w:t>答辩奖中文场由答辩评委老师根据选手的语言魅力（包括专业词汇的运用、声音洪亮程度、流畅度、普通话水平以及个人台风等）和回答问题的表现情况来综合考评，总分为</w:t>
      </w:r>
      <w:r>
        <w:rPr>
          <w:rFonts w:ascii="Times New Roman" w:eastAsia="宋体" w:hAnsi="Times New Roman" w:hint="eastAsia"/>
          <w:sz w:val="24"/>
          <w:szCs w:val="24"/>
        </w:rPr>
        <w:t>100</w:t>
      </w:r>
      <w:r>
        <w:rPr>
          <w:rFonts w:ascii="Times New Roman" w:eastAsia="宋体" w:hAnsi="Times New Roman" w:hint="eastAsia"/>
          <w:sz w:val="24"/>
          <w:szCs w:val="24"/>
        </w:rPr>
        <w:t>分，取分高者获奖；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英文场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则由评委老师根据英语专业词汇的运用、口语水平（语音语调、发音准确性、连贯性等）、台风等和问题回答情况进行综合评选。具体评选细则见附件；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3.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优秀展板奖是为展板专场设立的奖项，每位参赛选手在自己所在的展板位置进行</w:t>
      </w: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分钟左右的讲解，评委老师依次进行评选。具体评选细则见附件；</w:t>
      </w:r>
    </w:p>
    <w:p w:rsidR="004D6695" w:rsidRPr="00ED31B5" w:rsidRDefault="00243651" w:rsidP="00ED31B5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4</w:t>
      </w:r>
      <w:r>
        <w:rPr>
          <w:rFonts w:ascii="Times New Roman" w:eastAsia="宋体" w:hAnsi="Times New Roman"/>
          <w:sz w:val="24"/>
          <w:szCs w:val="24"/>
        </w:rPr>
        <w:t xml:space="preserve">. </w:t>
      </w:r>
      <w:r>
        <w:rPr>
          <w:rFonts w:ascii="Times New Roman" w:eastAsia="宋体" w:hAnsi="Times New Roman"/>
          <w:sz w:val="24"/>
          <w:szCs w:val="24"/>
        </w:rPr>
        <w:t>最佳组织奖由研究生学术论坛组委会成员根据学术论坛投稿率、高规格学术讲座覆盖人数与主讲人级别、自由学术报告会参与人数以及活动宣传四个方面综合考评，其中学术论坛投稿率占</w:t>
      </w:r>
      <w:r>
        <w:rPr>
          <w:rFonts w:ascii="Times New Roman" w:eastAsia="宋体" w:hAnsi="Times New Roman"/>
          <w:sz w:val="24"/>
          <w:szCs w:val="24"/>
        </w:rPr>
        <w:t>40%</w:t>
      </w:r>
      <w:r>
        <w:rPr>
          <w:rFonts w:ascii="Times New Roman" w:eastAsia="宋体" w:hAnsi="Times New Roman"/>
          <w:sz w:val="24"/>
          <w:szCs w:val="24"/>
        </w:rPr>
        <w:t>，学术讲座覆盖率与主讲人级别占</w:t>
      </w:r>
      <w:r>
        <w:rPr>
          <w:rFonts w:ascii="Times New Roman" w:eastAsia="宋体" w:hAnsi="Times New Roman"/>
          <w:sz w:val="24"/>
          <w:szCs w:val="24"/>
        </w:rPr>
        <w:t>30%</w:t>
      </w:r>
      <w:r>
        <w:rPr>
          <w:rFonts w:ascii="Times New Roman" w:eastAsia="宋体" w:hAnsi="Times New Roman"/>
          <w:sz w:val="24"/>
          <w:szCs w:val="24"/>
        </w:rPr>
        <w:t>，自由学术报告会占</w:t>
      </w:r>
      <w:r>
        <w:rPr>
          <w:rFonts w:ascii="Times New Roman" w:eastAsia="宋体" w:hAnsi="Times New Roman"/>
          <w:sz w:val="24"/>
          <w:szCs w:val="24"/>
        </w:rPr>
        <w:t>20%</w:t>
      </w:r>
      <w:r>
        <w:rPr>
          <w:rFonts w:ascii="Times New Roman" w:eastAsia="宋体" w:hAnsi="Times New Roman"/>
          <w:sz w:val="24"/>
          <w:szCs w:val="24"/>
        </w:rPr>
        <w:t>，活动</w:t>
      </w:r>
      <w:proofErr w:type="gramStart"/>
      <w:r>
        <w:rPr>
          <w:rFonts w:ascii="Times New Roman" w:eastAsia="宋体" w:hAnsi="Times New Roman"/>
          <w:sz w:val="24"/>
          <w:szCs w:val="24"/>
        </w:rPr>
        <w:t>宣传占</w:t>
      </w:r>
      <w:proofErr w:type="gramEnd"/>
      <w:r>
        <w:rPr>
          <w:rFonts w:ascii="Times New Roman" w:eastAsia="宋体" w:hAnsi="Times New Roman"/>
          <w:sz w:val="24"/>
          <w:szCs w:val="24"/>
        </w:rPr>
        <w:t>10%</w:t>
      </w:r>
      <w:r>
        <w:rPr>
          <w:rFonts w:ascii="Times New Roman" w:eastAsia="宋体" w:hAnsi="Times New Roman" w:hint="eastAsia"/>
          <w:sz w:val="24"/>
          <w:szCs w:val="24"/>
        </w:rPr>
        <w:t>；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 w:hint="eastAsia"/>
          <w:b w:val="0"/>
          <w:sz w:val="24"/>
          <w:szCs w:val="24"/>
        </w:rPr>
        <w:t>九</w:t>
      </w:r>
      <w:r>
        <w:rPr>
          <w:rFonts w:ascii="Times New Roman" w:eastAsia="黑体" w:hAnsi="Times New Roman"/>
          <w:b w:val="0"/>
          <w:sz w:val="24"/>
          <w:szCs w:val="24"/>
        </w:rPr>
        <w:t>、其他事宜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1. </w:t>
      </w:r>
      <w:r>
        <w:rPr>
          <w:rFonts w:ascii="Times New Roman" w:eastAsia="宋体" w:hAnsi="Times New Roman"/>
          <w:sz w:val="24"/>
          <w:szCs w:val="24"/>
        </w:rPr>
        <w:t>参赛选手应遵守比赛规则和相关规定，若出现违规行为，则取消</w:t>
      </w:r>
      <w:r>
        <w:rPr>
          <w:rFonts w:ascii="Times New Roman" w:eastAsia="宋体" w:hAnsi="Times New Roman" w:hint="eastAsia"/>
          <w:sz w:val="24"/>
          <w:szCs w:val="24"/>
        </w:rPr>
        <w:t>其</w:t>
      </w:r>
      <w:r>
        <w:rPr>
          <w:rFonts w:ascii="Times New Roman" w:eastAsia="宋体" w:hAnsi="Times New Roman"/>
          <w:sz w:val="24"/>
          <w:szCs w:val="24"/>
        </w:rPr>
        <w:t>比赛资格。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2. </w:t>
      </w:r>
      <w:r>
        <w:rPr>
          <w:rFonts w:ascii="Times New Roman" w:eastAsia="宋体" w:hAnsi="Times New Roman"/>
          <w:sz w:val="24"/>
          <w:szCs w:val="24"/>
        </w:rPr>
        <w:t>论坛组委会应遵守各项章程和规则，保证比赛公平、公正、公开。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 xml:space="preserve">3. </w:t>
      </w:r>
      <w:r>
        <w:rPr>
          <w:rFonts w:ascii="Times New Roman" w:eastAsia="宋体" w:hAnsi="Times New Roman"/>
          <w:sz w:val="24"/>
          <w:szCs w:val="24"/>
        </w:rPr>
        <w:t>本方案最终解释权归主办方所有。</w:t>
      </w:r>
    </w:p>
    <w:p w:rsidR="004D6695" w:rsidRDefault="00243651">
      <w:pPr>
        <w:pStyle w:val="2"/>
        <w:spacing w:before="0" w:after="0"/>
        <w:rPr>
          <w:rFonts w:ascii="Times New Roman" w:eastAsia="黑体" w:hAnsi="Times New Roman"/>
          <w:b w:val="0"/>
          <w:sz w:val="24"/>
          <w:szCs w:val="24"/>
        </w:rPr>
      </w:pPr>
      <w:r>
        <w:rPr>
          <w:rFonts w:ascii="Times New Roman" w:eastAsia="黑体" w:hAnsi="Times New Roman" w:hint="eastAsia"/>
          <w:b w:val="0"/>
          <w:sz w:val="24"/>
          <w:szCs w:val="24"/>
        </w:rPr>
        <w:t>十</w:t>
      </w:r>
      <w:r>
        <w:rPr>
          <w:rFonts w:ascii="Times New Roman" w:eastAsia="黑体" w:hAnsi="Times New Roman"/>
          <w:b w:val="0"/>
          <w:sz w:val="24"/>
          <w:szCs w:val="24"/>
        </w:rPr>
        <w:t>、联系方式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联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系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人：</w:t>
      </w:r>
      <w:r>
        <w:rPr>
          <w:rFonts w:ascii="Times New Roman" w:eastAsia="宋体" w:hAnsi="Times New Roman" w:hint="eastAsia"/>
          <w:sz w:val="24"/>
          <w:szCs w:val="24"/>
        </w:rPr>
        <w:t>强增寿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姚舜禹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sz w:val="24"/>
          <w:szCs w:val="24"/>
        </w:rPr>
        <w:t>曹乐乐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联系方式：</w:t>
      </w:r>
      <w:r>
        <w:rPr>
          <w:rFonts w:ascii="Times New Roman" w:eastAsia="宋体" w:hAnsi="Times New Roman" w:hint="eastAsia"/>
          <w:sz w:val="24"/>
          <w:szCs w:val="24"/>
        </w:rPr>
        <w:t>010</w:t>
      </w:r>
      <w:r>
        <w:rPr>
          <w:rFonts w:ascii="Times New Roman" w:eastAsia="宋体" w:hAnsi="Times New Roman"/>
          <w:sz w:val="24"/>
          <w:szCs w:val="24"/>
        </w:rPr>
        <w:t>-89739101</w:t>
      </w:r>
      <w:r w:rsidR="00616053">
        <w:rPr>
          <w:rFonts w:ascii="Times New Roman" w:eastAsia="宋体" w:hAnsi="Times New Roman" w:hint="eastAsia"/>
          <w:sz w:val="24"/>
          <w:szCs w:val="24"/>
        </w:rPr>
        <w:t>&amp;</w:t>
      </w:r>
      <w:r w:rsidR="00C87021">
        <w:rPr>
          <w:rFonts w:ascii="Times New Roman" w:eastAsia="宋体" w:hAnsi="Times New Roman"/>
          <w:sz w:val="24"/>
          <w:szCs w:val="24"/>
        </w:rPr>
        <w:t>13126557566</w:t>
      </w:r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sz w:val="24"/>
          <w:szCs w:val="24"/>
        </w:rPr>
        <w:t>邮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   </w:t>
      </w:r>
      <w:r>
        <w:rPr>
          <w:rFonts w:ascii="Times New Roman" w:eastAsia="宋体" w:hAnsi="Times New Roman"/>
          <w:sz w:val="24"/>
          <w:szCs w:val="24"/>
        </w:rPr>
        <w:t>箱：</w:t>
      </w:r>
      <w:r>
        <w:rPr>
          <w:rFonts w:ascii="Times New Roman" w:eastAsia="宋体" w:hAnsi="Times New Roman"/>
          <w:sz w:val="24"/>
          <w:szCs w:val="24"/>
        </w:rPr>
        <w:t>xs</w:t>
      </w:r>
      <w:r>
        <w:rPr>
          <w:rFonts w:ascii="Times New Roman" w:eastAsia="宋体" w:hAnsi="Times New Roman" w:hint="eastAsia"/>
          <w:sz w:val="24"/>
          <w:szCs w:val="24"/>
        </w:rPr>
        <w:t>b</w:t>
      </w:r>
      <w:r>
        <w:rPr>
          <w:rFonts w:ascii="Times New Roman" w:eastAsia="宋体" w:hAnsi="Times New Roman"/>
          <w:sz w:val="24"/>
          <w:szCs w:val="24"/>
        </w:rPr>
        <w:t>_cup@163.com</w:t>
      </w:r>
      <w:bookmarkStart w:id="0" w:name="_GoBack"/>
      <w:bookmarkEnd w:id="0"/>
    </w:p>
    <w:p w:rsidR="004D6695" w:rsidRDefault="00243651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研究生</w:t>
      </w:r>
      <w:proofErr w:type="gramStart"/>
      <w:r>
        <w:rPr>
          <w:rFonts w:ascii="Times New Roman" w:eastAsia="宋体" w:hAnsi="Times New Roman" w:hint="eastAsia"/>
          <w:sz w:val="24"/>
          <w:szCs w:val="24"/>
        </w:rPr>
        <w:t>会公众号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二维码</w:t>
      </w:r>
      <w:r>
        <w:rPr>
          <w:rFonts w:ascii="Times New Roman" w:eastAsia="宋体" w:hAnsi="Times New Roman"/>
          <w:sz w:val="24"/>
          <w:szCs w:val="24"/>
        </w:rPr>
        <w:t>：</w:t>
      </w:r>
    </w:p>
    <w:p w:rsidR="004D6695" w:rsidRDefault="00243651">
      <w:pPr>
        <w:spacing w:line="360" w:lineRule="auto"/>
        <w:ind w:firstLine="851"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1510665" cy="1510665"/>
            <wp:effectExtent l="0" t="0" r="0" b="0"/>
            <wp:docPr id="1" name="图片 1" descr="微信图片_20170612185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706121858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066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695" w:rsidRDefault="004D6695">
      <w:pPr>
        <w:rPr>
          <w:rFonts w:ascii="宋体" w:eastAsia="宋体" w:hAnsi="宋体"/>
          <w:b/>
          <w:sz w:val="24"/>
          <w:szCs w:val="24"/>
        </w:rPr>
      </w:pPr>
    </w:p>
    <w:sectPr w:rsidR="004D6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199" w:rsidRDefault="00C62199" w:rsidP="00670B80">
      <w:r>
        <w:separator/>
      </w:r>
    </w:p>
  </w:endnote>
  <w:endnote w:type="continuationSeparator" w:id="0">
    <w:p w:rsidR="00C62199" w:rsidRDefault="00C62199" w:rsidP="0067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199" w:rsidRDefault="00C62199" w:rsidP="00670B80">
      <w:r>
        <w:separator/>
      </w:r>
    </w:p>
  </w:footnote>
  <w:footnote w:type="continuationSeparator" w:id="0">
    <w:p w:rsidR="00C62199" w:rsidRDefault="00C62199" w:rsidP="00670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F31CD"/>
    <w:multiLevelType w:val="multilevel"/>
    <w:tmpl w:val="2E5F31CD"/>
    <w:lvl w:ilvl="0">
      <w:start w:val="6"/>
      <w:numFmt w:val="none"/>
      <w:lvlText w:val="六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D7233D"/>
    <w:multiLevelType w:val="multilevel"/>
    <w:tmpl w:val="5ED7233D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695"/>
    <w:rsid w:val="000813D8"/>
    <w:rsid w:val="001C215E"/>
    <w:rsid w:val="00243651"/>
    <w:rsid w:val="004A1CDD"/>
    <w:rsid w:val="004D6695"/>
    <w:rsid w:val="00616053"/>
    <w:rsid w:val="00670B80"/>
    <w:rsid w:val="00894E4B"/>
    <w:rsid w:val="008F6C6B"/>
    <w:rsid w:val="00C62199"/>
    <w:rsid w:val="00C87021"/>
    <w:rsid w:val="00DE7C2E"/>
    <w:rsid w:val="00ED31B5"/>
    <w:rsid w:val="3645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04B5FE"/>
  <w15:docId w15:val="{1AFFFE9E-7582-4795-9E63-CFC58411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等线 Light" w:hAnsi="等线 Light" w:cs="Times New Roman"/>
      <w:b/>
      <w:bCs/>
      <w:sz w:val="32"/>
      <w:szCs w:val="32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1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2019-10-22T11:20:00Z</dcterms:created>
  <dcterms:modified xsi:type="dcterms:W3CDTF">2019-10-23T04:52:00Z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