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43"/>
        </w:rPr>
      </w:pPr>
    </w:p>
    <w:p>
      <w:pPr>
        <w:spacing w:before="0"/>
        <w:ind w:left="220" w:right="0" w:firstLine="0"/>
        <w:jc w:val="left"/>
        <w:rPr>
          <w:rFonts w:hint="eastAsia" w:ascii="仿宋" w:eastAsia="仿宋"/>
          <w:sz w:val="30"/>
        </w:rPr>
        <w:sectPr>
          <w:type w:val="continuous"/>
          <w:pgSz w:w="11910" w:h="16840"/>
          <w:pgMar w:top="1460" w:right="1340" w:bottom="280" w:left="1580" w:header="720" w:footer="720" w:gutter="0"/>
          <w:cols w:equalWidth="0" w:num="2">
            <w:col w:w="1161" w:space="1487"/>
            <w:col w:w="6342"/>
          </w:cols>
        </w:sectPr>
      </w:pPr>
      <w:r>
        <w:rPr>
          <w:rFonts w:hint="eastAsia" w:ascii="仿宋" w:eastAsia="仿宋"/>
          <w:b/>
          <w:sz w:val="30"/>
        </w:rPr>
        <w:t>北京市三好学生登记表</w:t>
      </w:r>
    </w:p>
    <w:p>
      <w:pPr>
        <w:pStyle w:val="2"/>
        <w:rPr>
          <w:b/>
          <w:sz w:val="20"/>
        </w:rPr>
      </w:pPr>
    </w:p>
    <w:p>
      <w:pPr>
        <w:pStyle w:val="2"/>
        <w:spacing w:before="7" w:after="1"/>
        <w:rPr>
          <w:b/>
          <w:sz w:val="13"/>
        </w:rPr>
      </w:pPr>
    </w:p>
    <w:tbl>
      <w:tblPr>
        <w:tblStyle w:val="3"/>
        <w:tblW w:w="9275" w:type="dxa"/>
        <w:tblInd w:w="1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630"/>
        <w:gridCol w:w="1159"/>
        <w:gridCol w:w="101"/>
        <w:gridCol w:w="945"/>
        <w:gridCol w:w="420"/>
        <w:gridCol w:w="349"/>
        <w:gridCol w:w="912"/>
        <w:gridCol w:w="767"/>
        <w:gridCol w:w="865"/>
        <w:gridCol w:w="443"/>
        <w:gridCol w:w="19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75" w:hRule="atLeast"/>
        </w:trPr>
        <w:tc>
          <w:tcPr>
            <w:tcW w:w="1365" w:type="dxa"/>
            <w:gridSpan w:val="2"/>
          </w:tcPr>
          <w:p>
            <w:pPr>
              <w:pStyle w:val="7"/>
              <w:tabs>
                <w:tab w:val="left" w:pos="947"/>
              </w:tabs>
              <w:spacing w:before="160"/>
              <w:ind w:left="107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姓</w:t>
            </w:r>
            <w:r>
              <w:rPr>
                <w:rFonts w:hint="eastAsia" w:ascii="仿宋" w:eastAsia="仿宋"/>
                <w:sz w:val="28"/>
              </w:rPr>
              <w:tab/>
            </w:r>
            <w:r>
              <w:rPr>
                <w:rFonts w:hint="eastAsia" w:ascii="仿宋" w:eastAsia="仿宋"/>
                <w:sz w:val="28"/>
              </w:rPr>
              <w:t>名</w:t>
            </w:r>
          </w:p>
        </w:tc>
        <w:tc>
          <w:tcPr>
            <w:tcW w:w="1260" w:type="dxa"/>
            <w:gridSpan w:val="2"/>
          </w:tcPr>
          <w:p>
            <w:pPr>
              <w:pStyle w:val="7"/>
              <w:spacing w:before="188"/>
              <w:ind w:left="263"/>
              <w:rPr>
                <w:sz w:val="24"/>
              </w:rPr>
            </w:pPr>
            <w:r>
              <w:rPr>
                <w:sz w:val="24"/>
              </w:rPr>
              <w:t>杨明琪</w:t>
            </w:r>
          </w:p>
        </w:tc>
        <w:tc>
          <w:tcPr>
            <w:tcW w:w="945" w:type="dxa"/>
          </w:tcPr>
          <w:p>
            <w:pPr>
              <w:pStyle w:val="7"/>
              <w:spacing w:before="160"/>
              <w:ind w:left="107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性 别</w:t>
            </w:r>
          </w:p>
        </w:tc>
        <w:tc>
          <w:tcPr>
            <w:tcW w:w="769" w:type="dxa"/>
            <w:gridSpan w:val="2"/>
          </w:tcPr>
          <w:p>
            <w:pPr>
              <w:pStyle w:val="7"/>
              <w:spacing w:before="169"/>
              <w:ind w:left="285"/>
              <w:rPr>
                <w:sz w:val="24"/>
              </w:rPr>
            </w:pPr>
            <w:r>
              <w:rPr>
                <w:sz w:val="24"/>
              </w:rPr>
              <w:t>女</w:t>
            </w:r>
          </w:p>
        </w:tc>
        <w:tc>
          <w:tcPr>
            <w:tcW w:w="912" w:type="dxa"/>
          </w:tcPr>
          <w:p>
            <w:pPr>
              <w:pStyle w:val="7"/>
              <w:spacing w:before="160"/>
              <w:ind w:left="73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年 龄</w:t>
            </w:r>
          </w:p>
        </w:tc>
        <w:tc>
          <w:tcPr>
            <w:tcW w:w="767" w:type="dxa"/>
          </w:tcPr>
          <w:p>
            <w:pPr>
              <w:pStyle w:val="7"/>
              <w:spacing w:before="197"/>
              <w:ind w:left="348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308" w:type="dxa"/>
            <w:gridSpan w:val="2"/>
          </w:tcPr>
          <w:p>
            <w:pPr>
              <w:pStyle w:val="7"/>
              <w:spacing w:before="160"/>
              <w:ind w:left="300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民 族</w:t>
            </w:r>
          </w:p>
        </w:tc>
        <w:tc>
          <w:tcPr>
            <w:tcW w:w="1949" w:type="dxa"/>
          </w:tcPr>
          <w:p>
            <w:pPr>
              <w:pStyle w:val="7"/>
              <w:spacing w:before="211"/>
              <w:ind w:left="271"/>
              <w:rPr>
                <w:sz w:val="24"/>
              </w:rPr>
            </w:pPr>
            <w:r>
              <w:rPr>
                <w:sz w:val="24"/>
              </w:rPr>
              <w:t>汉族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1365" w:type="dxa"/>
            <w:gridSpan w:val="2"/>
          </w:tcPr>
          <w:p>
            <w:pPr>
              <w:pStyle w:val="7"/>
              <w:spacing w:before="184"/>
              <w:ind w:left="107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政治面貌</w:t>
            </w:r>
          </w:p>
        </w:tc>
        <w:tc>
          <w:tcPr>
            <w:tcW w:w="1260" w:type="dxa"/>
            <w:gridSpan w:val="2"/>
          </w:tcPr>
          <w:p>
            <w:pPr>
              <w:pStyle w:val="7"/>
              <w:spacing w:before="146" w:line="187" w:lineRule="auto"/>
              <w:ind w:left="383" w:right="144" w:hanging="240"/>
              <w:rPr>
                <w:sz w:val="24"/>
              </w:rPr>
            </w:pPr>
            <w:r>
              <w:rPr>
                <w:sz w:val="24"/>
              </w:rPr>
              <w:t>中共预备党员</w:t>
            </w:r>
          </w:p>
        </w:tc>
        <w:tc>
          <w:tcPr>
            <w:tcW w:w="1714" w:type="dxa"/>
            <w:gridSpan w:val="3"/>
          </w:tcPr>
          <w:p>
            <w:pPr>
              <w:pStyle w:val="7"/>
              <w:spacing w:before="184"/>
              <w:ind w:left="280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现任职务</w:t>
            </w:r>
          </w:p>
        </w:tc>
        <w:tc>
          <w:tcPr>
            <w:tcW w:w="1679" w:type="dxa"/>
            <w:gridSpan w:val="2"/>
          </w:tcPr>
          <w:p>
            <w:pPr>
              <w:pStyle w:val="7"/>
              <w:spacing w:before="146" w:line="187" w:lineRule="auto"/>
              <w:ind w:left="354" w:right="112" w:hanging="240"/>
              <w:rPr>
                <w:sz w:val="24"/>
              </w:rPr>
            </w:pPr>
            <w:r>
              <w:rPr>
                <w:sz w:val="24"/>
              </w:rPr>
              <w:t>中石大青马班宣传委员</w:t>
            </w:r>
          </w:p>
        </w:tc>
        <w:tc>
          <w:tcPr>
            <w:tcW w:w="1308" w:type="dxa"/>
            <w:gridSpan w:val="2"/>
          </w:tcPr>
          <w:p>
            <w:pPr>
              <w:pStyle w:val="7"/>
              <w:spacing w:before="2"/>
              <w:ind w:left="230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pacing w:val="-2"/>
                <w:sz w:val="28"/>
              </w:rPr>
              <w:t>任现职</w:t>
            </w:r>
          </w:p>
          <w:p>
            <w:pPr>
              <w:pStyle w:val="7"/>
              <w:tabs>
                <w:tab w:val="left" w:pos="789"/>
              </w:tabs>
              <w:spacing w:before="6" w:line="339" w:lineRule="exact"/>
              <w:ind w:left="230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时</w:t>
            </w:r>
            <w:r>
              <w:rPr>
                <w:rFonts w:hint="eastAsia" w:ascii="仿宋" w:eastAsia="仿宋"/>
                <w:sz w:val="28"/>
              </w:rPr>
              <w:tab/>
            </w:r>
            <w:r>
              <w:rPr>
                <w:rFonts w:hint="eastAsia" w:ascii="仿宋" w:eastAsia="仿宋"/>
                <w:sz w:val="28"/>
              </w:rPr>
              <w:t>间</w:t>
            </w:r>
          </w:p>
        </w:tc>
        <w:tc>
          <w:tcPr>
            <w:tcW w:w="1949" w:type="dxa"/>
          </w:tcPr>
          <w:p>
            <w:pPr>
              <w:pStyle w:val="7"/>
              <w:spacing w:before="213"/>
              <w:ind w:left="293"/>
              <w:rPr>
                <w:sz w:val="24"/>
              </w:rPr>
            </w:pPr>
            <w:r>
              <w:rPr>
                <w:sz w:val="24"/>
              </w:rPr>
              <w:t>1年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365" w:type="dxa"/>
            <w:gridSpan w:val="2"/>
          </w:tcPr>
          <w:p>
            <w:pPr>
              <w:pStyle w:val="7"/>
              <w:tabs>
                <w:tab w:val="left" w:pos="947"/>
              </w:tabs>
              <w:spacing w:before="156"/>
              <w:ind w:left="107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单</w:t>
            </w:r>
            <w:r>
              <w:rPr>
                <w:rFonts w:hint="eastAsia" w:ascii="仿宋" w:eastAsia="仿宋"/>
                <w:sz w:val="28"/>
              </w:rPr>
              <w:tab/>
            </w:r>
            <w:r>
              <w:rPr>
                <w:rFonts w:hint="eastAsia" w:ascii="仿宋" w:eastAsia="仿宋"/>
                <w:sz w:val="28"/>
              </w:rPr>
              <w:t>位</w:t>
            </w:r>
          </w:p>
        </w:tc>
        <w:tc>
          <w:tcPr>
            <w:tcW w:w="7910" w:type="dxa"/>
            <w:gridSpan w:val="10"/>
          </w:tcPr>
          <w:p>
            <w:pPr>
              <w:pStyle w:val="7"/>
              <w:spacing w:before="180"/>
              <w:ind w:left="851"/>
              <w:rPr>
                <w:sz w:val="24"/>
              </w:rPr>
            </w:pPr>
            <w:r>
              <w:rPr>
                <w:sz w:val="24"/>
              </w:rPr>
              <w:t>中国石油大学（北京）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2524" w:type="dxa"/>
            <w:gridSpan w:val="3"/>
          </w:tcPr>
          <w:p>
            <w:pPr>
              <w:pStyle w:val="7"/>
              <w:spacing w:before="157"/>
              <w:ind w:left="107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是否为注册志愿者</w:t>
            </w:r>
          </w:p>
        </w:tc>
        <w:tc>
          <w:tcPr>
            <w:tcW w:w="1815" w:type="dxa"/>
            <w:gridSpan w:val="4"/>
          </w:tcPr>
          <w:p>
            <w:pPr>
              <w:pStyle w:val="7"/>
              <w:spacing w:before="175"/>
              <w:ind w:right="72"/>
              <w:jc w:val="center"/>
              <w:rPr>
                <w:sz w:val="24"/>
              </w:rPr>
            </w:pPr>
            <w:r>
              <w:rPr>
                <w:sz w:val="24"/>
              </w:rPr>
              <w:t>是</w:t>
            </w:r>
          </w:p>
        </w:tc>
        <w:tc>
          <w:tcPr>
            <w:tcW w:w="2544" w:type="dxa"/>
            <w:gridSpan w:val="3"/>
          </w:tcPr>
          <w:p>
            <w:pPr>
              <w:pStyle w:val="7"/>
              <w:spacing w:before="157"/>
              <w:ind w:left="140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学年志愿服务时长</w:t>
            </w:r>
          </w:p>
        </w:tc>
        <w:tc>
          <w:tcPr>
            <w:tcW w:w="2392" w:type="dxa"/>
            <w:gridSpan w:val="2"/>
          </w:tcPr>
          <w:p>
            <w:pPr>
              <w:pStyle w:val="7"/>
              <w:spacing w:before="168"/>
              <w:ind w:left="752" w:right="824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6" w:hRule="atLeast"/>
        </w:trPr>
        <w:tc>
          <w:tcPr>
            <w:tcW w:w="735" w:type="dxa"/>
          </w:tcPr>
          <w:p>
            <w:pPr>
              <w:pStyle w:val="7"/>
              <w:rPr>
                <w:rFonts w:ascii="仿宋"/>
                <w:b/>
                <w:sz w:val="28"/>
              </w:rPr>
            </w:pPr>
          </w:p>
          <w:p>
            <w:pPr>
              <w:pStyle w:val="7"/>
              <w:rPr>
                <w:rFonts w:ascii="仿宋"/>
                <w:b/>
                <w:sz w:val="28"/>
              </w:rPr>
            </w:pPr>
          </w:p>
          <w:p>
            <w:pPr>
              <w:pStyle w:val="7"/>
              <w:rPr>
                <w:rFonts w:ascii="仿宋"/>
                <w:b/>
                <w:sz w:val="28"/>
              </w:rPr>
            </w:pPr>
          </w:p>
          <w:p>
            <w:pPr>
              <w:pStyle w:val="7"/>
              <w:spacing w:before="11"/>
              <w:rPr>
                <w:rFonts w:ascii="仿宋"/>
                <w:b/>
                <w:sz w:val="35"/>
              </w:rPr>
            </w:pPr>
          </w:p>
          <w:p>
            <w:pPr>
              <w:pStyle w:val="7"/>
              <w:ind w:left="282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w w:val="100"/>
                <w:sz w:val="28"/>
              </w:rPr>
              <w:t>主</w:t>
            </w:r>
          </w:p>
          <w:p>
            <w:pPr>
              <w:pStyle w:val="7"/>
              <w:rPr>
                <w:rFonts w:ascii="仿宋"/>
                <w:b/>
                <w:sz w:val="28"/>
              </w:rPr>
            </w:pPr>
          </w:p>
          <w:p>
            <w:pPr>
              <w:pStyle w:val="7"/>
              <w:spacing w:before="5"/>
              <w:rPr>
                <w:rFonts w:ascii="仿宋"/>
                <w:b/>
                <w:sz w:val="41"/>
              </w:rPr>
            </w:pPr>
          </w:p>
          <w:p>
            <w:pPr>
              <w:pStyle w:val="7"/>
              <w:ind w:left="282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w w:val="100"/>
                <w:sz w:val="28"/>
              </w:rPr>
              <w:t>要</w:t>
            </w:r>
          </w:p>
          <w:p>
            <w:pPr>
              <w:pStyle w:val="7"/>
              <w:rPr>
                <w:rFonts w:ascii="仿宋"/>
                <w:b/>
                <w:sz w:val="28"/>
              </w:rPr>
            </w:pPr>
          </w:p>
          <w:p>
            <w:pPr>
              <w:pStyle w:val="7"/>
              <w:spacing w:before="5"/>
              <w:rPr>
                <w:rFonts w:ascii="仿宋"/>
                <w:b/>
                <w:sz w:val="41"/>
              </w:rPr>
            </w:pPr>
          </w:p>
          <w:p>
            <w:pPr>
              <w:pStyle w:val="7"/>
              <w:ind w:left="282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w w:val="100"/>
                <w:sz w:val="28"/>
              </w:rPr>
              <w:t>事</w:t>
            </w:r>
          </w:p>
          <w:p>
            <w:pPr>
              <w:pStyle w:val="7"/>
              <w:rPr>
                <w:rFonts w:ascii="仿宋"/>
                <w:b/>
                <w:sz w:val="28"/>
              </w:rPr>
            </w:pPr>
          </w:p>
          <w:p>
            <w:pPr>
              <w:pStyle w:val="7"/>
              <w:spacing w:before="5"/>
              <w:rPr>
                <w:rFonts w:ascii="仿宋"/>
                <w:b/>
                <w:sz w:val="41"/>
              </w:rPr>
            </w:pPr>
          </w:p>
          <w:p>
            <w:pPr>
              <w:pStyle w:val="7"/>
              <w:spacing w:before="1"/>
              <w:ind w:left="282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w w:val="100"/>
                <w:sz w:val="28"/>
              </w:rPr>
              <w:t>迹</w:t>
            </w:r>
          </w:p>
        </w:tc>
        <w:tc>
          <w:tcPr>
            <w:tcW w:w="8540" w:type="dxa"/>
            <w:gridSpan w:val="11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line="240" w:lineRule="auto"/>
              <w:jc w:val="left"/>
              <w:textAlignment w:val="auto"/>
              <w:rPr>
                <w:rFonts w:ascii="宋体" w:hAnsi="宋体" w:eastAsia="宋体" w:cs="宋体"/>
                <w:b/>
                <w:bCs/>
                <w:sz w:val="22"/>
                <w:szCs w:val="22"/>
                <w:lang w:val="zh-CN" w:eastAsia="zh-CN" w:bidi="zh-CN"/>
              </w:rPr>
            </w:pPr>
            <w:r>
              <w:rPr>
                <w:rFonts w:ascii="宋体" w:hAnsi="宋体" w:eastAsia="宋体" w:cs="宋体"/>
                <w:b/>
                <w:bCs/>
                <w:sz w:val="22"/>
                <w:szCs w:val="22"/>
                <w:lang w:val="zh-CN" w:eastAsia="zh-CN" w:bidi="zh-CN"/>
              </w:rPr>
              <w:t>不忘入校初心，在勤勉学习中夯实专业基础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/>
                <w:lang w:val="en-US" w:eastAsia="zh-CN"/>
              </w:rPr>
            </w:pPr>
            <w:r>
              <w:t>综合测评成绩排年级第2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成绩均分90.8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lang w:val="en-US" w:eastAsia="zh-CN"/>
              </w:rPr>
            </w:pPr>
            <w:r>
              <w:t>2019</w:t>
            </w:r>
            <w:r>
              <w:rPr>
                <w:rFonts w:hint="eastAsia"/>
                <w:lang w:val="en-US" w:eastAsia="zh-CN"/>
              </w:rPr>
              <w:t>度</w:t>
            </w:r>
            <w:r>
              <w:t>获得北京市新生“双百奖学金”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学业一等奖学金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</w:pPr>
            <w:r>
              <w:rPr>
                <w:rFonts w:hint="eastAsia"/>
                <w:lang w:val="en-US" w:eastAsia="zh-CN"/>
              </w:rPr>
              <w:t>2020年度获十佳十强励志奖学金、企业协鑫奖学金、学业一等奖学金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</w:pPr>
            <w:r>
              <w:t>参与导师项目，北京市教工委“中国特色社会主义50问”系列重大课题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b/>
                <w:bCs/>
              </w:rPr>
            </w:pPr>
            <w:r>
              <w:t>研究 “人类命运共同体研究”、北京市社科基金一般项目，习近平以人民为中心的重要论述对马克思人的本质理论的发展研究。参与导师书籍，《新中国发展面对面》</w:t>
            </w:r>
            <w:r>
              <w:rPr>
                <w:rFonts w:hint="eastAsia"/>
                <w:lang w:eastAsia="zh-CN"/>
              </w:rPr>
              <w:t>、</w:t>
            </w:r>
            <w:r>
              <w:t>《童心向党读热词》</w:t>
            </w:r>
            <w:r>
              <w:rPr>
                <w:rFonts w:hint="eastAsia"/>
                <w:lang w:val="en-US" w:eastAsia="zh-CN"/>
              </w:rPr>
              <w:t>以第一作者身份发表三篇</w:t>
            </w:r>
            <w:r>
              <w:rPr>
                <w:lang w:val="zh-CN" w:eastAsia="zh-CN"/>
              </w:rPr>
              <w:t>学术论文被收录于吉林省社会科学《</w:t>
            </w:r>
            <w:r>
              <w:rPr>
                <w:rFonts w:hint="eastAsia"/>
                <w:lang w:val="en-US" w:eastAsia="zh-CN"/>
              </w:rPr>
              <w:t>现代</w:t>
            </w:r>
            <w:r>
              <w:rPr>
                <w:lang w:val="zh-CN" w:eastAsia="zh-CN"/>
              </w:rPr>
              <w:t>交际》杂志社、《社会科学前沿》杂志社</w:t>
            </w:r>
            <w:r>
              <w:rPr>
                <w:rFonts w:hint="eastAsia"/>
                <w:lang w:val="zh-CN" w:eastAsia="zh-CN"/>
              </w:rPr>
              <w:t>、《</w:t>
            </w:r>
            <w:r>
              <w:rPr>
                <w:rFonts w:hint="eastAsia"/>
                <w:lang w:val="en-US" w:eastAsia="zh-CN"/>
              </w:rPr>
              <w:t>文艺生活</w:t>
            </w:r>
            <w:r>
              <w:rPr>
                <w:rFonts w:hint="eastAsia"/>
                <w:lang w:val="zh-CN" w:eastAsia="zh-CN"/>
              </w:rPr>
              <w:t>》</w:t>
            </w:r>
            <w:r>
              <w:rPr>
                <w:rFonts w:hint="eastAsia"/>
                <w:lang w:val="en-US" w:eastAsia="zh-CN"/>
              </w:rPr>
              <w:t>杂志社。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b/>
                <w:bCs/>
              </w:rPr>
              <w:t>勇于担当责任，在学生工作中展现专业</w:t>
            </w:r>
            <w:r>
              <w:rPr>
                <w:rFonts w:hint="eastAsia"/>
                <w:b/>
                <w:bCs/>
                <w:lang w:val="en-US" w:eastAsia="zh-CN"/>
              </w:rPr>
              <w:t>优势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t>担任</w:t>
            </w:r>
            <w:r>
              <w:rPr>
                <w:rFonts w:hint="eastAsia"/>
                <w:lang w:val="en-US" w:eastAsia="zh-CN"/>
              </w:rPr>
              <w:t>校青年研习社副社长</w:t>
            </w:r>
            <w:r>
              <w:t>，</w:t>
            </w:r>
            <w:r>
              <w:rPr>
                <w:rFonts w:hint="eastAsia"/>
                <w:lang w:val="en-US" w:eastAsia="zh-CN"/>
              </w:rPr>
              <w:t>在与人大、清华联合举行的研学会上，多次作为学生代表进行发言</w:t>
            </w:r>
            <w:r>
              <w:t>。担任</w:t>
            </w:r>
            <w:r>
              <w:rPr>
                <w:rFonts w:hint="eastAsia"/>
                <w:lang w:val="en-US" w:eastAsia="zh-CN"/>
              </w:rPr>
              <w:t>校青马工程</w:t>
            </w:r>
            <w:r>
              <w:t>宣传委员并代表2020级新生发言，为成为社会主义合格建设者和可靠接班人做好准备。担任青春告白祖国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  <w:lang w:val="en-US" w:eastAsia="zh-CN"/>
              </w:rPr>
              <w:t>十九届五中全会精神</w:t>
            </w:r>
            <w:r>
              <w:t>宣讲团成员，团结广大青年团员，积极分子，在理科团支部中传递党的声音。</w:t>
            </w:r>
            <w:r>
              <w:rPr>
                <w:rFonts w:hint="eastAsia"/>
                <w:lang w:val="en-US" w:eastAsia="zh-CN"/>
              </w:rPr>
              <w:t>担任校《求索》编辑部编委，筛选优质论文，在第十五期期刊中被评为优秀论文，在第十六期期刊中撰写前言部分。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jc w:val="left"/>
              <w:textAlignment w:val="auto"/>
            </w:pPr>
            <w:r>
              <w:t>担任</w:t>
            </w:r>
            <w:r>
              <w:rPr>
                <w:rFonts w:hint="eastAsia"/>
                <w:lang w:val="en-US" w:eastAsia="zh-CN"/>
              </w:rPr>
              <w:t>院</w:t>
            </w:r>
            <w:r>
              <w:t>研究生会宣传部部长，拍摄微视频、运营公众号，搭建师生互动网络平台，熟练掌握编辑、手绘、修图技能，打造学院宣传口。</w:t>
            </w:r>
            <w:r>
              <w:rPr>
                <w:rFonts w:hint="eastAsia"/>
                <w:lang w:val="en-US" w:eastAsia="zh-CN"/>
              </w:rPr>
              <w:t>担任马克思主义基本原理教研室助教。</w:t>
            </w:r>
            <w:r>
              <w:t>疫情期间，停课不停学，协助老师熟悉线上课程软件， 保障线上课程有序进行。</w:t>
            </w:r>
          </w:p>
          <w:p>
            <w:pPr>
              <w:rPr>
                <w:rFonts w:cs="宋体"/>
                <w:b/>
                <w:bCs/>
                <w:lang w:bidi="ar"/>
              </w:rPr>
            </w:pPr>
            <w:r>
              <w:rPr>
                <w:rFonts w:hint="eastAsia" w:cs="宋体"/>
                <w:b/>
                <w:bCs/>
                <w:lang w:bidi="ar"/>
              </w:rPr>
              <w:t>立志全面发展，在文体活动中呈现青年风采</w:t>
            </w:r>
          </w:p>
          <w:p>
            <w:pPr>
              <w:rPr>
                <w:rFonts w:hint="eastAsia" w:cs="宋体"/>
                <w:lang w:bidi="ar"/>
              </w:rPr>
            </w:pPr>
            <w:r>
              <w:rPr>
                <w:rFonts w:hint="eastAsia" w:cs="宋体"/>
                <w:lang w:bidi="ar"/>
              </w:rPr>
              <w:t>发挥本科优势，考取了播音员主持人上岗证，在市级校级比赛中积极参与，获得北京市诚信演讲大赛三等奖、中国石油大学（北京）我是演说家大赛一等奖、诚信建设万里行演讲大赛一等奖、疫情期间在“战疫”有我——大学生思想政治理论课、微课、微视频大赛中获一等奖、互联网＋创新创业大赛三等奖、心理健康节漫画文创作品三等奖、诚信漫画优秀奖、资助部就业求职征文三等奖。在院系迎新活动中，与班级同学用趣味串烧形式进行表演，被评为最佳节目，班级凝集力也明显增强。</w:t>
            </w:r>
          </w:p>
          <w:p>
            <w:pPr>
              <w:rPr>
                <w:rFonts w:cs="宋体"/>
                <w:b/>
                <w:bCs/>
                <w:lang w:bidi="ar"/>
              </w:rPr>
            </w:pPr>
            <w:r>
              <w:rPr>
                <w:rFonts w:hint="eastAsia" w:cs="宋体"/>
                <w:b/>
                <w:bCs/>
                <w:lang w:bidi="ar"/>
              </w:rPr>
              <w:t>躬身社会实践，在志愿服务中升华人生境界</w:t>
            </w:r>
          </w:p>
          <w:p>
            <w:pPr>
              <w:jc w:val="both"/>
            </w:pPr>
            <w:r>
              <w:rPr>
                <w:rFonts w:hint="eastAsia" w:cs="宋体"/>
                <w:lang w:bidi="ar"/>
              </w:rPr>
              <w:t>在疫情期间组建了脱贫攻坚社会实践团队，在家乡贫困县进行走访、调研、宣讲等活动，希望能为国家力所能及的做出贡献</w:t>
            </w:r>
            <w:r>
              <w:rPr>
                <w:rFonts w:hint="eastAsia" w:cs="宋体"/>
                <w:lang w:eastAsia="zh-CN" w:bidi="ar"/>
              </w:rPr>
              <w:t>，</w:t>
            </w:r>
            <w:r>
              <w:rPr>
                <w:rFonts w:hint="eastAsia" w:cs="宋体"/>
                <w:lang w:val="en-US" w:eastAsia="zh-CN" w:bidi="ar"/>
              </w:rPr>
              <w:t>团队获得暑期优秀实践团队。</w:t>
            </w:r>
            <w:r>
              <w:rPr>
                <w:rFonts w:hint="eastAsia" w:cs="宋体"/>
                <w:lang w:bidi="ar"/>
              </w:rPr>
              <w:t>在校期间多次参与学校组织的校内服务活动，</w:t>
            </w:r>
            <w:r>
              <w:rPr>
                <w:rFonts w:hint="eastAsia" w:ascii="宋体" w:hAnsi="宋体" w:cs="仿宋"/>
                <w:kern w:val="24"/>
                <w:szCs w:val="21"/>
                <w:lang w:bidi="ar"/>
              </w:rPr>
              <w:t>昌平图书馆志愿者，昌平区垃圾分类守桶卫士。积极为冬奥宣传，引领更多人为冬奥喝彩。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9" w:hRule="atLeast"/>
        </w:trPr>
        <w:tc>
          <w:tcPr>
            <w:tcW w:w="3990" w:type="dxa"/>
            <w:gridSpan w:val="6"/>
          </w:tcPr>
          <w:p>
            <w:pPr>
              <w:pStyle w:val="7"/>
              <w:spacing w:before="2"/>
              <w:ind w:left="107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学校意见</w:t>
            </w:r>
          </w:p>
          <w:p>
            <w:pPr>
              <w:pStyle w:val="7"/>
              <w:rPr>
                <w:rFonts w:ascii="仿宋"/>
                <w:b/>
                <w:sz w:val="28"/>
              </w:rPr>
            </w:pPr>
          </w:p>
          <w:p>
            <w:pPr>
              <w:pStyle w:val="7"/>
              <w:rPr>
                <w:rFonts w:ascii="仿宋"/>
                <w:b/>
                <w:sz w:val="28"/>
              </w:rPr>
            </w:pPr>
          </w:p>
          <w:p>
            <w:pPr>
              <w:pStyle w:val="7"/>
              <w:spacing w:before="4"/>
              <w:rPr>
                <w:rFonts w:ascii="仿宋"/>
                <w:b/>
                <w:sz w:val="29"/>
              </w:rPr>
            </w:pPr>
          </w:p>
          <w:p>
            <w:pPr>
              <w:pStyle w:val="7"/>
              <w:tabs>
                <w:tab w:val="left" w:pos="1838"/>
              </w:tabs>
              <w:ind w:left="1277"/>
              <w:jc w:val="center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盖</w:t>
            </w:r>
            <w:r>
              <w:rPr>
                <w:rFonts w:hint="eastAsia" w:ascii="仿宋" w:eastAsia="仿宋"/>
                <w:sz w:val="28"/>
              </w:rPr>
              <w:tab/>
            </w:r>
            <w:r>
              <w:rPr>
                <w:rFonts w:hint="eastAsia" w:ascii="仿宋" w:eastAsia="仿宋"/>
                <w:sz w:val="28"/>
              </w:rPr>
              <w:t>章</w:t>
            </w:r>
          </w:p>
          <w:p>
            <w:pPr>
              <w:pStyle w:val="7"/>
              <w:tabs>
                <w:tab w:val="left" w:pos="1977"/>
                <w:tab w:val="left" w:pos="2678"/>
              </w:tabs>
              <w:spacing w:before="6" w:line="340" w:lineRule="exact"/>
              <w:ind w:left="1277"/>
              <w:jc w:val="center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年</w:t>
            </w:r>
            <w:r>
              <w:rPr>
                <w:rFonts w:hint="eastAsia" w:ascii="仿宋" w:eastAsia="仿宋"/>
                <w:sz w:val="28"/>
              </w:rPr>
              <w:tab/>
            </w:r>
            <w:r>
              <w:rPr>
                <w:rFonts w:hint="eastAsia" w:ascii="仿宋" w:eastAsia="仿宋"/>
                <w:sz w:val="28"/>
              </w:rPr>
              <w:t>月</w:t>
            </w:r>
            <w:r>
              <w:rPr>
                <w:rFonts w:hint="eastAsia" w:ascii="仿宋" w:eastAsia="仿宋"/>
                <w:sz w:val="28"/>
              </w:rPr>
              <w:tab/>
            </w:r>
            <w:r>
              <w:rPr>
                <w:rFonts w:hint="eastAsia" w:ascii="仿宋" w:eastAsia="仿宋"/>
                <w:sz w:val="28"/>
              </w:rPr>
              <w:t>日</w:t>
            </w:r>
          </w:p>
        </w:tc>
        <w:tc>
          <w:tcPr>
            <w:tcW w:w="5285" w:type="dxa"/>
            <w:gridSpan w:val="6"/>
          </w:tcPr>
          <w:p>
            <w:pPr>
              <w:pStyle w:val="7"/>
              <w:spacing w:before="2"/>
              <w:ind w:left="108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主办单位审批意见</w:t>
            </w:r>
          </w:p>
          <w:p>
            <w:pPr>
              <w:pStyle w:val="7"/>
              <w:rPr>
                <w:rFonts w:ascii="仿宋"/>
                <w:b/>
                <w:sz w:val="28"/>
              </w:rPr>
            </w:pPr>
          </w:p>
          <w:p>
            <w:pPr>
              <w:pStyle w:val="7"/>
              <w:rPr>
                <w:rFonts w:ascii="仿宋"/>
                <w:b/>
                <w:sz w:val="28"/>
              </w:rPr>
            </w:pPr>
          </w:p>
          <w:p>
            <w:pPr>
              <w:pStyle w:val="7"/>
              <w:spacing w:before="4"/>
              <w:rPr>
                <w:rFonts w:ascii="仿宋"/>
                <w:b/>
                <w:sz w:val="29"/>
              </w:rPr>
            </w:pPr>
          </w:p>
          <w:p>
            <w:pPr>
              <w:pStyle w:val="7"/>
              <w:tabs>
                <w:tab w:val="left" w:pos="1627"/>
              </w:tabs>
              <w:ind w:left="1066"/>
              <w:jc w:val="center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盖</w:t>
            </w:r>
            <w:r>
              <w:rPr>
                <w:rFonts w:hint="eastAsia" w:ascii="仿宋" w:eastAsia="仿宋"/>
                <w:sz w:val="28"/>
              </w:rPr>
              <w:tab/>
            </w:r>
            <w:r>
              <w:rPr>
                <w:rFonts w:hint="eastAsia" w:ascii="仿宋" w:eastAsia="仿宋"/>
                <w:sz w:val="28"/>
              </w:rPr>
              <w:t>章</w:t>
            </w:r>
          </w:p>
          <w:p>
            <w:pPr>
              <w:pStyle w:val="7"/>
              <w:tabs>
                <w:tab w:val="left" w:pos="1766"/>
                <w:tab w:val="left" w:pos="2467"/>
              </w:tabs>
              <w:spacing w:before="6" w:line="340" w:lineRule="exact"/>
              <w:ind w:left="1066"/>
              <w:jc w:val="center"/>
              <w:rPr>
                <w:rFonts w:hint="eastAsia" w:ascii="仿宋" w:eastAsia="仿宋"/>
                <w:sz w:val="28"/>
              </w:rPr>
            </w:pPr>
            <w:r>
              <w:rPr>
                <w:rFonts w:hint="eastAsia" w:ascii="仿宋" w:eastAsia="仿宋"/>
                <w:sz w:val="28"/>
              </w:rPr>
              <w:t>年</w:t>
            </w:r>
            <w:r>
              <w:rPr>
                <w:rFonts w:hint="eastAsia" w:ascii="仿宋" w:eastAsia="仿宋"/>
                <w:sz w:val="28"/>
              </w:rPr>
              <w:tab/>
            </w:r>
            <w:r>
              <w:rPr>
                <w:rFonts w:hint="eastAsia" w:ascii="仿宋" w:eastAsia="仿宋"/>
                <w:sz w:val="28"/>
              </w:rPr>
              <w:t>月</w:t>
            </w:r>
            <w:r>
              <w:rPr>
                <w:rFonts w:hint="eastAsia" w:ascii="仿宋" w:eastAsia="仿宋"/>
                <w:sz w:val="28"/>
              </w:rPr>
              <w:tab/>
            </w:r>
            <w:r>
              <w:rPr>
                <w:rFonts w:hint="eastAsia" w:ascii="仿宋" w:eastAsia="仿宋"/>
                <w:sz w:val="28"/>
              </w:rPr>
              <w:t>日</w:t>
            </w:r>
          </w:p>
        </w:tc>
      </w:tr>
    </w:tbl>
    <w:p>
      <w:pPr>
        <w:pStyle w:val="2"/>
        <w:spacing w:before="2"/>
        <w:ind w:left="220"/>
      </w:pPr>
      <w:r>
        <w:rPr>
          <w:spacing w:val="-11"/>
          <w:w w:val="99"/>
        </w:rPr>
        <w:t>注：“单位”一档请分别注明学校、院系、专业、年级。此表一式两份，可复制。</w:t>
      </w:r>
      <w:bookmarkStart w:id="0" w:name="_GoBack"/>
      <w:bookmarkEnd w:id="0"/>
    </w:p>
    <w:sectPr>
      <w:type w:val="continuous"/>
      <w:pgSz w:w="11910" w:h="16840"/>
      <w:pgMar w:top="1460" w:right="1340" w:bottom="280" w:left="15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8B25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21"/>
      <w:szCs w:val="21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ScaleCrop>false</ScaleCrop>
  <LinksUpToDate>false</LinksUpToDate>
  <Application>WPS Office_11.1.0.10024_F1E327BC-269C-435d-A152-05C5408002CA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2020-12-25T04:33:00Z</dcterms:created>
  <dc:creator>黄宝琪</dc:creator>
  <cp:lastModifiedBy>0.0</cp:lastModifiedBy>
  <dcterms:modified xsi:type="dcterms:W3CDTF">2020-12-25T04:58:28Z</dcterms:modified>
  <dc:title>附件3：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2020-12-25T00:00:00Z</vt:filetime>
  </property>
  <property fmtid="{D5CDD505-2E9C-101B-9397-08002B2CF9AE}" pid="5" name="KSOProductBuildVer">
    <vt:lpwstr>2052-11.1.0.10024</vt:lpwstr>
  </property>
</Properties>
</file>