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firstLine="0"/>
        <w:rPr>
          <w:rFonts w:ascii="仿宋_GB2312" w:eastAsia="仿宋_GB2312"/>
        </w:rPr>
      </w:pPr>
      <w:bookmarkStart w:id="5" w:name="_GoBack"/>
      <w:bookmarkEnd w:id="5"/>
      <w:r>
        <w:rPr>
          <w:rFonts w:hint="eastAsia" w:ascii="仿宋_GB2312" w:eastAsia="仿宋_GB2312"/>
        </w:rPr>
        <w:t>附件3：</w:t>
      </w:r>
    </w:p>
    <w:p>
      <w:pPr>
        <w:pStyle w:val="2"/>
        <w:spacing w:line="360" w:lineRule="auto"/>
        <w:ind w:firstLine="0"/>
        <w:jc w:val="center"/>
        <w:rPr>
          <w:rFonts w:ascii="仿宋_GB2312" w:hAnsi="宋体" w:eastAsia="仿宋_GB2312"/>
          <w:b/>
          <w:sz w:val="28"/>
          <w:szCs w:val="28"/>
        </w:rPr>
      </w:pPr>
      <w:r>
        <w:rPr>
          <w:rFonts w:hint="eastAsia" w:ascii="仿宋_GB2312" w:hAnsi="宋体" w:eastAsia="仿宋_GB2312"/>
          <w:b/>
          <w:sz w:val="28"/>
          <w:szCs w:val="28"/>
        </w:rPr>
        <w:t>北京市优秀学生干部登记表</w:t>
      </w:r>
    </w:p>
    <w:p>
      <w:pPr>
        <w:rPr>
          <w:rFonts w:ascii="仿宋_GB2312" w:eastAsia="仿宋_GB2312"/>
          <w:sz w:val="18"/>
        </w:rPr>
      </w:pPr>
    </w:p>
    <w:tbl>
      <w:tblPr>
        <w:tblStyle w:val="6"/>
        <w:tblW w:w="87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630"/>
        <w:gridCol w:w="1099"/>
        <w:gridCol w:w="335"/>
        <w:gridCol w:w="1134"/>
        <w:gridCol w:w="57"/>
        <w:gridCol w:w="104"/>
        <w:gridCol w:w="406"/>
        <w:gridCol w:w="992"/>
        <w:gridCol w:w="709"/>
        <w:gridCol w:w="367"/>
        <w:gridCol w:w="754"/>
        <w:gridCol w:w="1430"/>
      </w:tblGrid>
      <w:tr>
        <w:tblPrEx>
          <w:tblLayout w:type="fixed"/>
          <w:tblCellMar>
            <w:top w:w="0" w:type="dxa"/>
            <w:left w:w="108" w:type="dxa"/>
            <w:bottom w:w="0" w:type="dxa"/>
            <w:right w:w="108" w:type="dxa"/>
          </w:tblCellMar>
        </w:tblPrEx>
        <w:trPr>
          <w:cantSplit/>
          <w:trHeight w:val="676" w:hRule="atLeast"/>
          <w:jc w:val="center"/>
        </w:trPr>
        <w:tc>
          <w:tcPr>
            <w:tcW w:w="1365" w:type="dxa"/>
            <w:gridSpan w:val="2"/>
            <w:tcBorders>
              <w:bottom w:val="nil"/>
            </w:tcBorders>
            <w:vAlign w:val="center"/>
          </w:tcPr>
          <w:p>
            <w:pPr>
              <w:adjustRightInd w:val="0"/>
              <w:snapToGrid w:val="0"/>
              <w:rPr>
                <w:rFonts w:ascii="仿宋_GB2312" w:eastAsia="仿宋_GB2312"/>
                <w:sz w:val="28"/>
              </w:rPr>
            </w:pPr>
            <w:r>
              <w:rPr>
                <w:rFonts w:hint="eastAsia" w:ascii="仿宋_GB2312" w:eastAsia="仿宋_GB2312"/>
                <w:sz w:val="28"/>
              </w:rPr>
              <w:t xml:space="preserve">姓    名      </w:t>
            </w:r>
          </w:p>
        </w:tc>
        <w:tc>
          <w:tcPr>
            <w:tcW w:w="1434"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梅亚慧</w:t>
            </w:r>
          </w:p>
        </w:tc>
        <w:tc>
          <w:tcPr>
            <w:tcW w:w="1134" w:type="dxa"/>
            <w:vAlign w:val="center"/>
          </w:tcPr>
          <w:p>
            <w:pPr>
              <w:adjustRightInd w:val="0"/>
              <w:snapToGrid w:val="0"/>
              <w:rPr>
                <w:rFonts w:ascii="仿宋_GB2312" w:eastAsia="仿宋_GB2312"/>
                <w:sz w:val="28"/>
              </w:rPr>
            </w:pPr>
            <w:r>
              <w:rPr>
                <w:rFonts w:hint="eastAsia" w:ascii="仿宋_GB2312" w:eastAsia="仿宋_GB2312"/>
                <w:sz w:val="28"/>
              </w:rPr>
              <w:t>性 别</w:t>
            </w:r>
          </w:p>
        </w:tc>
        <w:tc>
          <w:tcPr>
            <w:tcW w:w="567" w:type="dxa"/>
            <w:gridSpan w:val="3"/>
            <w:vAlign w:val="center"/>
          </w:tcPr>
          <w:p>
            <w:pPr>
              <w:adjustRightInd w:val="0"/>
              <w:snapToGrid w:val="0"/>
              <w:jc w:val="center"/>
              <w:rPr>
                <w:rFonts w:ascii="仿宋_GB2312" w:eastAsia="仿宋_GB2312"/>
                <w:sz w:val="28"/>
              </w:rPr>
            </w:pPr>
            <w:r>
              <w:rPr>
                <w:rFonts w:hint="eastAsia" w:ascii="仿宋_GB2312" w:eastAsia="仿宋_GB2312"/>
                <w:sz w:val="28"/>
              </w:rPr>
              <w:t>女</w:t>
            </w:r>
          </w:p>
        </w:tc>
        <w:tc>
          <w:tcPr>
            <w:tcW w:w="992" w:type="dxa"/>
            <w:vAlign w:val="center"/>
          </w:tcPr>
          <w:p>
            <w:pPr>
              <w:adjustRightInd w:val="0"/>
              <w:snapToGrid w:val="0"/>
              <w:rPr>
                <w:rFonts w:ascii="仿宋_GB2312" w:eastAsia="仿宋_GB2312"/>
                <w:sz w:val="28"/>
              </w:rPr>
            </w:pPr>
            <w:r>
              <w:rPr>
                <w:rFonts w:hint="eastAsia" w:ascii="仿宋_GB2312" w:eastAsia="仿宋_GB2312"/>
                <w:sz w:val="28"/>
              </w:rPr>
              <w:t>年 龄</w:t>
            </w:r>
          </w:p>
        </w:tc>
        <w:tc>
          <w:tcPr>
            <w:tcW w:w="709" w:type="dxa"/>
            <w:vAlign w:val="center"/>
          </w:tcPr>
          <w:p>
            <w:pPr>
              <w:adjustRightInd w:val="0"/>
              <w:snapToGrid w:val="0"/>
              <w:rPr>
                <w:rFonts w:ascii="仿宋_GB2312" w:eastAsia="仿宋_GB2312"/>
                <w:sz w:val="28"/>
              </w:rPr>
            </w:pPr>
            <w:r>
              <w:rPr>
                <w:rFonts w:hint="eastAsia" w:ascii="仿宋_GB2312" w:eastAsia="仿宋_GB2312"/>
                <w:sz w:val="28"/>
              </w:rPr>
              <w:t>24</w:t>
            </w:r>
          </w:p>
        </w:tc>
        <w:tc>
          <w:tcPr>
            <w:tcW w:w="1121"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民 族</w:t>
            </w:r>
          </w:p>
        </w:tc>
        <w:tc>
          <w:tcPr>
            <w:tcW w:w="1430" w:type="dxa"/>
            <w:vAlign w:val="center"/>
          </w:tcPr>
          <w:p>
            <w:pPr>
              <w:adjustRightInd w:val="0"/>
              <w:snapToGrid w:val="0"/>
              <w:jc w:val="center"/>
              <w:rPr>
                <w:rFonts w:ascii="仿宋_GB2312" w:eastAsia="仿宋_GB2312"/>
                <w:sz w:val="28"/>
              </w:rPr>
            </w:pPr>
            <w:r>
              <w:rPr>
                <w:rFonts w:hint="eastAsia" w:ascii="仿宋_GB2312" w:eastAsia="仿宋_GB2312"/>
                <w:sz w:val="28"/>
              </w:rPr>
              <w:t>汉族</w:t>
            </w:r>
          </w:p>
        </w:tc>
      </w:tr>
      <w:tr>
        <w:tblPrEx>
          <w:tblLayout w:type="fixed"/>
          <w:tblCellMar>
            <w:top w:w="0" w:type="dxa"/>
            <w:left w:w="108" w:type="dxa"/>
            <w:bottom w:w="0" w:type="dxa"/>
            <w:right w:w="108" w:type="dxa"/>
          </w:tblCellMar>
        </w:tblPrEx>
        <w:trPr>
          <w:cantSplit/>
          <w:trHeight w:val="713" w:hRule="atLeast"/>
          <w:jc w:val="center"/>
        </w:trPr>
        <w:tc>
          <w:tcPr>
            <w:tcW w:w="1365" w:type="dxa"/>
            <w:gridSpan w:val="2"/>
            <w:vAlign w:val="center"/>
          </w:tcPr>
          <w:p>
            <w:pPr>
              <w:adjustRightInd w:val="0"/>
              <w:snapToGrid w:val="0"/>
              <w:rPr>
                <w:rFonts w:ascii="仿宋_GB2312" w:eastAsia="仿宋_GB2312"/>
                <w:sz w:val="28"/>
              </w:rPr>
            </w:pPr>
            <w:r>
              <w:rPr>
                <w:rFonts w:hint="eastAsia" w:ascii="仿宋_GB2312" w:eastAsia="仿宋_GB2312"/>
                <w:sz w:val="28"/>
              </w:rPr>
              <w:t>政治面貌</w:t>
            </w:r>
          </w:p>
        </w:tc>
        <w:tc>
          <w:tcPr>
            <w:tcW w:w="1434" w:type="dxa"/>
            <w:gridSpan w:val="2"/>
            <w:vAlign w:val="center"/>
          </w:tcPr>
          <w:p>
            <w:pPr>
              <w:adjustRightInd w:val="0"/>
              <w:snapToGrid w:val="0"/>
              <w:jc w:val="center"/>
              <w:rPr>
                <w:rFonts w:ascii="仿宋_GB2312" w:eastAsia="仿宋_GB2312"/>
                <w:sz w:val="28"/>
              </w:rPr>
            </w:pPr>
            <w:r>
              <w:rPr>
                <w:rFonts w:hint="eastAsia" w:ascii="仿宋_GB2312" w:eastAsia="仿宋_GB2312"/>
                <w:sz w:val="28"/>
              </w:rPr>
              <w:t>中共党员</w:t>
            </w:r>
          </w:p>
        </w:tc>
        <w:tc>
          <w:tcPr>
            <w:tcW w:w="1701" w:type="dxa"/>
            <w:gridSpan w:val="4"/>
            <w:vAlign w:val="center"/>
          </w:tcPr>
          <w:p>
            <w:pPr>
              <w:adjustRightInd w:val="0"/>
              <w:snapToGrid w:val="0"/>
              <w:jc w:val="center"/>
              <w:rPr>
                <w:rFonts w:ascii="仿宋_GB2312" w:eastAsia="仿宋_GB2312"/>
                <w:sz w:val="28"/>
              </w:rPr>
            </w:pPr>
            <w:r>
              <w:rPr>
                <w:rFonts w:hint="eastAsia" w:ascii="仿宋_GB2312" w:eastAsia="仿宋_GB2312"/>
                <w:sz w:val="28"/>
              </w:rPr>
              <w:t>现任职务</w:t>
            </w:r>
          </w:p>
        </w:tc>
        <w:tc>
          <w:tcPr>
            <w:tcW w:w="1701" w:type="dxa"/>
            <w:gridSpan w:val="2"/>
            <w:vAlign w:val="center"/>
          </w:tcPr>
          <w:p>
            <w:pPr>
              <w:adjustRightInd w:val="0"/>
              <w:snapToGrid w:val="0"/>
              <w:jc w:val="center"/>
              <w:rPr>
                <w:rFonts w:hint="eastAsia" w:ascii="仿宋_GB2312" w:eastAsia="仿宋_GB2312"/>
                <w:sz w:val="28"/>
              </w:rPr>
            </w:pPr>
            <w:r>
              <w:rPr>
                <w:rFonts w:hint="eastAsia" w:ascii="仿宋_GB2312" w:eastAsia="仿宋_GB2312"/>
                <w:sz w:val="28"/>
              </w:rPr>
              <w:t>学工处</w:t>
            </w:r>
            <w:r>
              <w:rPr>
                <w:rFonts w:ascii="仿宋_GB2312" w:eastAsia="仿宋_GB2312"/>
                <w:sz w:val="28"/>
              </w:rPr>
              <w:t>行政</w:t>
            </w:r>
            <w:r>
              <w:rPr>
                <w:rFonts w:hint="eastAsia" w:ascii="仿宋_GB2312" w:eastAsia="仿宋_GB2312"/>
                <w:sz w:val="28"/>
              </w:rPr>
              <w:t>助理</w:t>
            </w:r>
          </w:p>
        </w:tc>
        <w:tc>
          <w:tcPr>
            <w:tcW w:w="1121" w:type="dxa"/>
            <w:gridSpan w:val="2"/>
          </w:tcPr>
          <w:p>
            <w:pPr>
              <w:adjustRightInd w:val="0"/>
              <w:snapToGrid w:val="0"/>
              <w:jc w:val="center"/>
              <w:rPr>
                <w:rFonts w:ascii="仿宋_GB2312" w:eastAsia="仿宋_GB2312"/>
                <w:sz w:val="28"/>
              </w:rPr>
            </w:pPr>
            <w:r>
              <w:rPr>
                <w:rFonts w:hint="eastAsia" w:ascii="仿宋_GB2312" w:eastAsia="仿宋_GB2312"/>
                <w:sz w:val="28"/>
              </w:rPr>
              <w:t>任现职时  间</w:t>
            </w:r>
          </w:p>
        </w:tc>
        <w:tc>
          <w:tcPr>
            <w:tcW w:w="1430" w:type="dxa"/>
            <w:vAlign w:val="center"/>
          </w:tcPr>
          <w:p>
            <w:pPr>
              <w:adjustRightInd w:val="0"/>
              <w:snapToGrid w:val="0"/>
              <w:jc w:val="center"/>
              <w:rPr>
                <w:rFonts w:ascii="仿宋_GB2312" w:eastAsia="仿宋_GB2312"/>
                <w:sz w:val="28"/>
              </w:rPr>
            </w:pPr>
            <w:r>
              <w:rPr>
                <w:rFonts w:hint="eastAsia" w:ascii="仿宋_GB2312" w:eastAsia="仿宋_GB2312"/>
                <w:sz w:val="28"/>
              </w:rPr>
              <w:t>3年</w:t>
            </w:r>
          </w:p>
        </w:tc>
      </w:tr>
      <w:tr>
        <w:tblPrEx>
          <w:tblLayout w:type="fixed"/>
          <w:tblCellMar>
            <w:top w:w="0" w:type="dxa"/>
            <w:left w:w="108" w:type="dxa"/>
            <w:bottom w:w="0" w:type="dxa"/>
            <w:right w:w="108" w:type="dxa"/>
          </w:tblCellMar>
        </w:tblPrEx>
        <w:trPr>
          <w:cantSplit/>
          <w:trHeight w:val="673" w:hRule="atLeast"/>
          <w:jc w:val="center"/>
        </w:trPr>
        <w:tc>
          <w:tcPr>
            <w:tcW w:w="1365" w:type="dxa"/>
            <w:gridSpan w:val="2"/>
            <w:vAlign w:val="center"/>
          </w:tcPr>
          <w:p>
            <w:pPr>
              <w:adjustRightInd w:val="0"/>
              <w:snapToGrid w:val="0"/>
              <w:rPr>
                <w:rFonts w:ascii="仿宋_GB2312" w:eastAsia="仿宋_GB2312"/>
                <w:sz w:val="28"/>
              </w:rPr>
            </w:pPr>
            <w:r>
              <w:rPr>
                <w:rFonts w:hint="eastAsia" w:ascii="仿宋_GB2312" w:eastAsia="仿宋_GB2312"/>
                <w:sz w:val="28"/>
              </w:rPr>
              <w:t>单    位</w:t>
            </w:r>
          </w:p>
        </w:tc>
        <w:tc>
          <w:tcPr>
            <w:tcW w:w="7387" w:type="dxa"/>
            <w:gridSpan w:val="11"/>
            <w:vAlign w:val="center"/>
          </w:tcPr>
          <w:p>
            <w:pPr>
              <w:adjustRightInd w:val="0"/>
              <w:snapToGrid w:val="0"/>
              <w:jc w:val="center"/>
              <w:rPr>
                <w:rFonts w:ascii="仿宋_GB2312" w:eastAsia="仿宋_GB2312"/>
                <w:sz w:val="28"/>
              </w:rPr>
            </w:pPr>
            <w:r>
              <w:rPr>
                <w:rFonts w:hint="eastAsia" w:ascii="仿宋_GB2312" w:eastAsia="仿宋_GB2312"/>
                <w:sz w:val="28"/>
              </w:rPr>
              <w:t>中国</w:t>
            </w:r>
            <w:r>
              <w:rPr>
                <w:rFonts w:ascii="仿宋_GB2312" w:eastAsia="仿宋_GB2312"/>
                <w:sz w:val="28"/>
              </w:rPr>
              <w:t>石油大学（</w:t>
            </w:r>
            <w:r>
              <w:rPr>
                <w:rFonts w:hint="eastAsia" w:ascii="仿宋_GB2312" w:eastAsia="仿宋_GB2312"/>
                <w:sz w:val="28"/>
              </w:rPr>
              <w:t>北京</w:t>
            </w:r>
            <w:r>
              <w:rPr>
                <w:rFonts w:ascii="仿宋_GB2312" w:eastAsia="仿宋_GB2312"/>
                <w:sz w:val="28"/>
              </w:rPr>
              <w:t>）</w:t>
            </w:r>
            <w:r>
              <w:rPr>
                <w:rFonts w:hint="eastAsia" w:ascii="仿宋_GB2312" w:eastAsia="仿宋_GB2312"/>
                <w:sz w:val="28"/>
              </w:rPr>
              <w:t>理学院</w:t>
            </w:r>
            <w:r>
              <w:rPr>
                <w:rFonts w:ascii="仿宋_GB2312" w:eastAsia="仿宋_GB2312"/>
                <w:sz w:val="28"/>
              </w:rPr>
              <w:t>化学工程与技术专业</w:t>
            </w:r>
            <w:r>
              <w:rPr>
                <w:rFonts w:hint="eastAsia" w:ascii="仿宋_GB2312" w:eastAsia="仿宋_GB2312"/>
                <w:sz w:val="28"/>
              </w:rPr>
              <w:t>2018级</w:t>
            </w:r>
          </w:p>
        </w:tc>
      </w:tr>
      <w:tr>
        <w:tblPrEx>
          <w:tblLayout w:type="fixed"/>
          <w:tblCellMar>
            <w:top w:w="0" w:type="dxa"/>
            <w:left w:w="108" w:type="dxa"/>
            <w:bottom w:w="0" w:type="dxa"/>
            <w:right w:w="108" w:type="dxa"/>
          </w:tblCellMar>
        </w:tblPrEx>
        <w:trPr>
          <w:cantSplit/>
          <w:trHeight w:val="450" w:hRule="atLeast"/>
          <w:jc w:val="center"/>
        </w:trPr>
        <w:tc>
          <w:tcPr>
            <w:tcW w:w="2464" w:type="dxa"/>
            <w:gridSpan w:val="3"/>
            <w:vAlign w:val="center"/>
          </w:tcPr>
          <w:p>
            <w:pPr>
              <w:adjustRightInd w:val="0"/>
              <w:snapToGrid w:val="0"/>
              <w:rPr>
                <w:rFonts w:ascii="仿宋_GB2312" w:eastAsia="仿宋_GB2312"/>
                <w:sz w:val="28"/>
              </w:rPr>
            </w:pPr>
            <w:r>
              <w:rPr>
                <w:rFonts w:hint="eastAsia" w:ascii="仿宋_GB2312" w:eastAsia="仿宋_GB2312"/>
                <w:sz w:val="28"/>
              </w:rPr>
              <w:t>是否为注册志愿者</w:t>
            </w:r>
          </w:p>
        </w:tc>
        <w:tc>
          <w:tcPr>
            <w:tcW w:w="1630" w:type="dxa"/>
            <w:gridSpan w:val="4"/>
            <w:vAlign w:val="center"/>
          </w:tcPr>
          <w:p>
            <w:pPr>
              <w:adjustRightInd w:val="0"/>
              <w:snapToGrid w:val="0"/>
              <w:jc w:val="center"/>
              <w:rPr>
                <w:rFonts w:ascii="仿宋_GB2312" w:eastAsia="仿宋_GB2312"/>
                <w:sz w:val="28"/>
              </w:rPr>
            </w:pPr>
            <w:r>
              <w:rPr>
                <w:rFonts w:hint="eastAsia" w:ascii="仿宋_GB2312" w:eastAsia="仿宋_GB2312"/>
                <w:sz w:val="28"/>
              </w:rPr>
              <w:t>是</w:t>
            </w:r>
          </w:p>
        </w:tc>
        <w:tc>
          <w:tcPr>
            <w:tcW w:w="2474" w:type="dxa"/>
            <w:gridSpan w:val="4"/>
            <w:vAlign w:val="center"/>
          </w:tcPr>
          <w:p>
            <w:pPr>
              <w:adjustRightInd w:val="0"/>
              <w:snapToGrid w:val="0"/>
              <w:rPr>
                <w:rFonts w:ascii="仿宋_GB2312" w:eastAsia="仿宋_GB2312"/>
                <w:sz w:val="28"/>
              </w:rPr>
            </w:pPr>
            <w:r>
              <w:rPr>
                <w:rFonts w:hint="eastAsia" w:ascii="仿宋_GB2312" w:eastAsia="仿宋_GB2312"/>
                <w:sz w:val="28"/>
              </w:rPr>
              <w:t>学年志愿服务时长</w:t>
            </w:r>
          </w:p>
        </w:tc>
        <w:tc>
          <w:tcPr>
            <w:tcW w:w="2184" w:type="dxa"/>
            <w:gridSpan w:val="2"/>
            <w:vAlign w:val="center"/>
          </w:tcPr>
          <w:p>
            <w:pPr>
              <w:adjustRightInd w:val="0"/>
              <w:snapToGrid w:val="0"/>
              <w:jc w:val="center"/>
              <w:rPr>
                <w:rFonts w:ascii="仿宋_GB2312" w:eastAsia="仿宋_GB2312"/>
                <w:sz w:val="28"/>
              </w:rPr>
            </w:pPr>
            <w:r>
              <w:rPr>
                <w:rFonts w:ascii="仿宋_GB2312" w:eastAsia="仿宋_GB2312"/>
                <w:sz w:val="28"/>
              </w:rPr>
              <w:t>20</w:t>
            </w:r>
            <w:r>
              <w:rPr>
                <w:rFonts w:hint="eastAsia" w:ascii="仿宋_GB2312" w:eastAsia="仿宋_GB2312"/>
                <w:sz w:val="28"/>
              </w:rPr>
              <w:t>小时</w:t>
            </w:r>
          </w:p>
        </w:tc>
      </w:tr>
      <w:tr>
        <w:tblPrEx>
          <w:tblLayout w:type="fixed"/>
          <w:tblCellMar>
            <w:top w:w="0" w:type="dxa"/>
            <w:left w:w="108" w:type="dxa"/>
            <w:bottom w:w="0" w:type="dxa"/>
            <w:right w:w="108" w:type="dxa"/>
          </w:tblCellMar>
        </w:tblPrEx>
        <w:trPr>
          <w:trHeight w:val="5172" w:hRule="atLeast"/>
          <w:jc w:val="center"/>
        </w:trPr>
        <w:tc>
          <w:tcPr>
            <w:tcW w:w="735" w:type="dxa"/>
            <w:vAlign w:val="center"/>
          </w:tcPr>
          <w:p>
            <w:pPr>
              <w:ind w:left="111"/>
              <w:jc w:val="center"/>
              <w:rPr>
                <w:rFonts w:ascii="仿宋_GB2312" w:eastAsia="仿宋_GB2312"/>
                <w:sz w:val="28"/>
              </w:rPr>
            </w:pPr>
            <w:r>
              <w:rPr>
                <w:rFonts w:hint="eastAsia" w:ascii="仿宋_GB2312" w:eastAsia="仿宋_GB2312"/>
                <w:sz w:val="28"/>
              </w:rPr>
              <w:t>主</w:t>
            </w:r>
          </w:p>
          <w:p>
            <w:pPr>
              <w:ind w:left="111"/>
              <w:jc w:val="center"/>
              <w:rPr>
                <w:rFonts w:ascii="仿宋_GB2312" w:eastAsia="仿宋_GB2312"/>
                <w:sz w:val="28"/>
              </w:rPr>
            </w:pPr>
          </w:p>
          <w:p>
            <w:pPr>
              <w:ind w:left="111"/>
              <w:jc w:val="center"/>
              <w:rPr>
                <w:rFonts w:ascii="仿宋_GB2312" w:eastAsia="仿宋_GB2312"/>
                <w:sz w:val="28"/>
              </w:rPr>
            </w:pPr>
            <w:r>
              <w:rPr>
                <w:rFonts w:hint="eastAsia" w:ascii="仿宋_GB2312" w:eastAsia="仿宋_GB2312"/>
                <w:sz w:val="28"/>
              </w:rPr>
              <w:t>要</w:t>
            </w:r>
          </w:p>
          <w:p>
            <w:pPr>
              <w:ind w:left="111"/>
              <w:jc w:val="center"/>
              <w:rPr>
                <w:rFonts w:ascii="仿宋_GB2312" w:eastAsia="仿宋_GB2312"/>
                <w:sz w:val="28"/>
              </w:rPr>
            </w:pPr>
          </w:p>
          <w:p>
            <w:pPr>
              <w:ind w:left="111"/>
              <w:jc w:val="center"/>
              <w:rPr>
                <w:rFonts w:ascii="仿宋_GB2312" w:eastAsia="仿宋_GB2312"/>
                <w:sz w:val="28"/>
              </w:rPr>
            </w:pPr>
            <w:r>
              <w:rPr>
                <w:rFonts w:hint="eastAsia" w:ascii="仿宋_GB2312" w:eastAsia="仿宋_GB2312"/>
                <w:sz w:val="28"/>
              </w:rPr>
              <w:t>事</w:t>
            </w:r>
          </w:p>
          <w:p>
            <w:pPr>
              <w:ind w:left="111"/>
              <w:jc w:val="center"/>
              <w:rPr>
                <w:rFonts w:ascii="仿宋_GB2312" w:eastAsia="仿宋_GB2312"/>
                <w:sz w:val="28"/>
              </w:rPr>
            </w:pPr>
          </w:p>
          <w:p>
            <w:pPr>
              <w:ind w:left="111"/>
              <w:jc w:val="center"/>
              <w:rPr>
                <w:rFonts w:ascii="仿宋_GB2312" w:eastAsia="仿宋_GB2312"/>
                <w:sz w:val="28"/>
              </w:rPr>
            </w:pPr>
            <w:r>
              <w:rPr>
                <w:rFonts w:hint="eastAsia" w:ascii="仿宋_GB2312" w:eastAsia="仿宋_GB2312"/>
                <w:sz w:val="28"/>
              </w:rPr>
              <w:t>迹</w:t>
            </w:r>
          </w:p>
        </w:tc>
        <w:tc>
          <w:tcPr>
            <w:tcW w:w="8017" w:type="dxa"/>
            <w:gridSpan w:val="12"/>
          </w:tcPr>
          <w:p>
            <w:pPr>
              <w:snapToGrid w:val="0"/>
              <w:ind w:firstLine="480" w:firstLineChars="200"/>
              <w:rPr>
                <w:rFonts w:ascii="仿宋_GB2312" w:hAnsi="宋体" w:eastAsia="仿宋_GB2312"/>
                <w:sz w:val="24"/>
              </w:rPr>
            </w:pPr>
            <w:r>
              <w:rPr>
                <w:rFonts w:hint="eastAsia" w:ascii="仿宋_GB2312" w:hAnsi="宋体" w:eastAsia="仿宋_GB2312"/>
                <w:sz w:val="24"/>
              </w:rPr>
              <w:t>梅亚慧，女，汉族，中共党员，1996年1月10日出生，河南商丘人，理学院化学工程与技术专业2018级硕士研究生。本科就读于中国石油大学（北京）应用化学专业，后推免攻读本校学术型硕士。</w:t>
            </w:r>
          </w:p>
          <w:p>
            <w:pPr>
              <w:snapToGrid w:val="0"/>
              <w:ind w:firstLine="480" w:firstLineChars="200"/>
              <w:rPr>
                <w:rFonts w:ascii="仿宋_GB2312" w:hAnsi="宋体" w:eastAsia="仿宋_GB2312"/>
                <w:sz w:val="24"/>
              </w:rPr>
            </w:pPr>
            <w:r>
              <w:rPr>
                <w:rFonts w:hint="eastAsia" w:ascii="仿宋_GB2312" w:hAnsi="宋体" w:eastAsia="仿宋_GB2312"/>
                <w:sz w:val="24"/>
              </w:rPr>
              <w:t>天行健，君子以自强不息！奋斗的路必定铺满荆棘，只有最坚定的人才能到达终点。逐梦路上的每一步都要走得踏实有力。自立自强是前进的动力，推动着有担当的寻梦人走向更远的未来！</w:t>
            </w:r>
          </w:p>
          <w:p>
            <w:pPr>
              <w:rPr>
                <w:rFonts w:ascii="仿宋_GB2312" w:hAnsi="宋体" w:eastAsia="仿宋_GB2312"/>
                <w:sz w:val="24"/>
              </w:rPr>
            </w:pPr>
            <w:r>
              <w:rPr>
                <w:rFonts w:hint="eastAsia" w:ascii="仿宋_GB2312" w:hAnsi="宋体" w:eastAsia="仿宋_GB2312"/>
                <w:b/>
                <w:sz w:val="24"/>
              </w:rPr>
              <w:t>一、学习科研，脚踏实地夯实基础</w:t>
            </w:r>
          </w:p>
          <w:p>
            <w:pPr>
              <w:ind w:firstLine="480" w:firstLineChars="200"/>
              <w:rPr>
                <w:rFonts w:ascii="仿宋_GB2312" w:hAnsi="宋体" w:eastAsia="仿宋_GB2312"/>
                <w:sz w:val="24"/>
              </w:rPr>
            </w:pPr>
            <w:r>
              <w:rPr>
                <w:rFonts w:hint="eastAsia" w:ascii="仿宋_GB2312" w:hAnsi="宋体" w:eastAsia="仿宋_GB2312"/>
                <w:sz w:val="24"/>
              </w:rPr>
              <w:t>进入大学以来，秉持“勤奋严谨，求实创新”的学风，敏而好学，夯实基础，来自经济贫困家庭的我，入学之后基本早上第一个出门，晚上最后一个回到宿舍，要去学习、去做兼职或者去当志愿者。在繁重的学业压力下，做了两个家教和一个校内勤工，暑假期间也留校做</w:t>
            </w:r>
            <w:r>
              <w:rPr>
                <w:rFonts w:hint="eastAsia" w:ascii="仿宋_GB2312" w:hAnsi="宋体" w:eastAsia="仿宋_GB2312"/>
                <w:b/>
                <w:sz w:val="24"/>
              </w:rPr>
              <w:t>校内兼职</w:t>
            </w:r>
            <w:r>
              <w:rPr>
                <w:rFonts w:hint="eastAsia" w:ascii="仿宋_GB2312" w:hAnsi="宋体" w:eastAsia="仿宋_GB2312"/>
                <w:sz w:val="24"/>
              </w:rPr>
              <w:t>，本科期间</w:t>
            </w:r>
            <w:r>
              <w:rPr>
                <w:rFonts w:hint="eastAsia" w:ascii="仿宋_GB2312" w:hAnsi="宋体" w:eastAsia="仿宋_GB2312"/>
                <w:b/>
                <w:sz w:val="24"/>
              </w:rPr>
              <w:t>基本解决了自己的生活所需费用</w:t>
            </w:r>
            <w:r>
              <w:rPr>
                <w:rFonts w:hint="eastAsia" w:ascii="仿宋_GB2312" w:hAnsi="宋体" w:eastAsia="仿宋_GB2312"/>
                <w:sz w:val="24"/>
              </w:rPr>
              <w:t>，并把剩余的存款</w:t>
            </w:r>
            <w:r>
              <w:rPr>
                <w:rFonts w:hint="eastAsia" w:ascii="仿宋_GB2312" w:hAnsi="宋体" w:eastAsia="仿宋_GB2312"/>
                <w:b/>
                <w:sz w:val="24"/>
              </w:rPr>
              <w:t>补贴家用</w:t>
            </w:r>
            <w:r>
              <w:rPr>
                <w:rFonts w:hint="eastAsia" w:ascii="仿宋_GB2312" w:hAnsi="宋体" w:eastAsia="仿宋_GB2312"/>
                <w:sz w:val="24"/>
              </w:rPr>
              <w:t>。虽然做了很多兼职，但没有把自己的学习落下，</w:t>
            </w:r>
            <w:r>
              <w:rPr>
                <w:rFonts w:hint="eastAsia" w:ascii="仿宋_GB2312" w:eastAsia="仿宋_GB2312"/>
                <w:sz w:val="24"/>
                <w:szCs w:val="28"/>
              </w:rPr>
              <w:t>凭着自立自强的精神</w:t>
            </w:r>
            <w:r>
              <w:rPr>
                <w:rFonts w:hint="eastAsia" w:ascii="仿宋_GB2312" w:hAnsi="宋体" w:eastAsia="仿宋_GB2312"/>
                <w:sz w:val="24"/>
              </w:rPr>
              <w:t>曾获</w:t>
            </w:r>
            <w:r>
              <w:rPr>
                <w:rFonts w:hint="eastAsia" w:ascii="仿宋_GB2312" w:hAnsi="宋体" w:eastAsia="仿宋_GB2312"/>
                <w:b/>
                <w:sz w:val="24"/>
              </w:rPr>
              <w:t>“中国石油”奖学金</w:t>
            </w:r>
            <w:r>
              <w:rPr>
                <w:rFonts w:hint="eastAsia" w:ascii="仿宋_GB2312" w:hAnsi="宋体" w:eastAsia="仿宋_GB2312"/>
                <w:sz w:val="24"/>
              </w:rPr>
              <w:t>、</w:t>
            </w:r>
            <w:r>
              <w:rPr>
                <w:rFonts w:hint="eastAsia" w:ascii="仿宋_GB2312" w:hAnsi="宋体" w:eastAsia="仿宋_GB2312"/>
                <w:b/>
                <w:sz w:val="24"/>
              </w:rPr>
              <w:t>国家励志奖学金</w:t>
            </w:r>
            <w:r>
              <w:rPr>
                <w:rFonts w:hint="eastAsia" w:ascii="仿宋_GB2312" w:hAnsi="宋体" w:eastAsia="仿宋_GB2312"/>
                <w:sz w:val="24"/>
              </w:rPr>
              <w:t>、第十届</w:t>
            </w:r>
            <w:r>
              <w:rPr>
                <w:rFonts w:hint="eastAsia" w:ascii="仿宋_GB2312" w:hAnsi="宋体" w:eastAsia="仿宋_GB2312"/>
                <w:b/>
                <w:sz w:val="24"/>
              </w:rPr>
              <w:t>“十佳十强”</w:t>
            </w:r>
            <w:r>
              <w:rPr>
                <w:rFonts w:hint="eastAsia" w:ascii="仿宋_GB2312" w:hAnsi="宋体" w:eastAsia="仿宋_GB2312"/>
                <w:sz w:val="24"/>
              </w:rPr>
              <w:t>奖学金等，先后获校级三好学生、优秀团员、科技创新先进个人，</w:t>
            </w:r>
            <w:r>
              <w:rPr>
                <w:rFonts w:hint="eastAsia" w:ascii="仿宋_GB2312" w:hAnsi="宋体" w:eastAsia="仿宋_GB2312"/>
                <w:b/>
                <w:sz w:val="24"/>
              </w:rPr>
              <w:t>优秀学生干部两次</w:t>
            </w:r>
            <w:r>
              <w:rPr>
                <w:rFonts w:hint="eastAsia" w:ascii="仿宋_GB2312" w:hAnsi="宋体" w:eastAsia="仿宋_GB2312"/>
                <w:sz w:val="24"/>
              </w:rPr>
              <w:t>，</w:t>
            </w:r>
            <w:r>
              <w:rPr>
                <w:rFonts w:hint="eastAsia" w:ascii="仿宋_GB2312" w:hAnsi="宋体" w:eastAsia="仿宋_GB2312"/>
                <w:b/>
                <w:sz w:val="24"/>
              </w:rPr>
              <w:t>优秀</w:t>
            </w:r>
            <w:r>
              <w:rPr>
                <w:rFonts w:ascii="仿宋_GB2312" w:hAnsi="宋体" w:eastAsia="仿宋_GB2312"/>
                <w:b/>
                <w:sz w:val="24"/>
              </w:rPr>
              <w:t>研究生</w:t>
            </w:r>
            <w:r>
              <w:rPr>
                <w:rFonts w:hint="eastAsia" w:ascii="仿宋_GB2312" w:hAnsi="宋体" w:eastAsia="仿宋_GB2312"/>
                <w:sz w:val="24"/>
              </w:rPr>
              <w:t>和</w:t>
            </w:r>
            <w:r>
              <w:rPr>
                <w:rFonts w:hint="eastAsia" w:ascii="仿宋_GB2312" w:hAnsi="宋体" w:eastAsia="仿宋_GB2312"/>
                <w:b/>
                <w:sz w:val="24"/>
              </w:rPr>
              <w:t>优秀毕业生</w:t>
            </w:r>
            <w:r>
              <w:rPr>
                <w:rFonts w:hint="eastAsia" w:ascii="仿宋_GB2312" w:hAnsi="宋体" w:eastAsia="仿宋_GB2312"/>
                <w:sz w:val="24"/>
              </w:rPr>
              <w:t>等荣誉称号，考取</w:t>
            </w:r>
            <w:r>
              <w:rPr>
                <w:rFonts w:hint="eastAsia" w:ascii="仿宋_GB2312" w:hAnsi="宋体" w:eastAsia="仿宋_GB2312"/>
                <w:b/>
                <w:sz w:val="24"/>
              </w:rPr>
              <w:t>计算机二级</w:t>
            </w:r>
            <w:r>
              <w:rPr>
                <w:rFonts w:hint="eastAsia" w:ascii="仿宋_GB2312" w:hAnsi="宋体" w:eastAsia="仿宋_GB2312"/>
                <w:sz w:val="24"/>
              </w:rPr>
              <w:t>和</w:t>
            </w:r>
            <w:r>
              <w:rPr>
                <w:rFonts w:hint="eastAsia" w:ascii="仿宋_GB2312" w:eastAsia="仿宋_GB2312"/>
                <w:sz w:val="24"/>
                <w:szCs w:val="28"/>
              </w:rPr>
              <w:t>普通话甲等证书</w:t>
            </w:r>
            <w:r>
              <w:rPr>
                <w:rFonts w:hint="eastAsia" w:ascii="仿宋_GB2312" w:hAnsi="宋体" w:eastAsia="仿宋_GB2312"/>
                <w:sz w:val="24"/>
              </w:rPr>
              <w:t>。本科毕业论文荣获我校</w:t>
            </w:r>
            <w:r>
              <w:rPr>
                <w:rFonts w:hint="eastAsia" w:ascii="仿宋_GB2312" w:hAnsi="宋体" w:eastAsia="仿宋_GB2312"/>
                <w:b/>
                <w:sz w:val="24"/>
              </w:rPr>
              <w:t>“2</w:t>
            </w:r>
            <w:r>
              <w:rPr>
                <w:rFonts w:ascii="仿宋_GB2312" w:hAnsi="宋体" w:eastAsia="仿宋_GB2312"/>
                <w:b/>
                <w:sz w:val="24"/>
              </w:rPr>
              <w:t>018</w:t>
            </w:r>
            <w:r>
              <w:rPr>
                <w:rFonts w:hint="eastAsia" w:ascii="仿宋_GB2312" w:hAnsi="宋体" w:eastAsia="仿宋_GB2312"/>
                <w:b/>
                <w:sz w:val="24"/>
              </w:rPr>
              <w:t>届毕业生优秀毕业论文”</w:t>
            </w:r>
            <w:r>
              <w:rPr>
                <w:rFonts w:hint="eastAsia" w:ascii="仿宋_GB2312" w:hAnsi="宋体" w:eastAsia="仿宋_GB2312"/>
                <w:sz w:val="24"/>
              </w:rPr>
              <w:t>。研究生做助管期间，工作之余我也没有放弃自己的科研，在做好本职工作的同时我进入实验室虚心请教课题组老师，阅读大量英文文献，功夫不负有心人，两年内分别以</w:t>
            </w:r>
            <w:r>
              <w:rPr>
                <w:rFonts w:hint="eastAsia" w:ascii="仿宋_GB2312" w:hAnsi="宋体" w:eastAsia="仿宋_GB2312"/>
                <w:b/>
                <w:sz w:val="24"/>
              </w:rPr>
              <w:t>共同一作</w:t>
            </w:r>
            <w:r>
              <w:rPr>
                <w:rFonts w:hint="eastAsia" w:ascii="仿宋_GB2312" w:hAnsi="宋体" w:eastAsia="仿宋_GB2312"/>
                <w:sz w:val="24"/>
              </w:rPr>
              <w:t>和</w:t>
            </w:r>
            <w:r>
              <w:rPr>
                <w:rFonts w:hint="eastAsia" w:ascii="仿宋_GB2312" w:hAnsi="宋体" w:eastAsia="仿宋_GB2312"/>
                <w:b/>
                <w:sz w:val="24"/>
              </w:rPr>
              <w:t>第三作者（学生二作</w:t>
            </w:r>
            <w:r>
              <w:rPr>
                <w:rFonts w:hint="eastAsia" w:ascii="仿宋_GB2312" w:hAnsi="宋体" w:eastAsia="仿宋_GB2312"/>
                <w:sz w:val="24"/>
              </w:rPr>
              <w:t>）在</w:t>
            </w:r>
            <w:r>
              <w:rPr>
                <w:rFonts w:hint="eastAsia" w:ascii="仿宋_GB2312" w:hAnsi="宋体" w:eastAsia="仿宋_GB2312"/>
                <w:b/>
                <w:sz w:val="24"/>
              </w:rPr>
              <w:t>《</w:t>
            </w:r>
            <w:r>
              <w:rPr>
                <w:b/>
                <w:color w:val="2A2D35"/>
                <w:sz w:val="24"/>
                <w:shd w:val="clear" w:color="auto" w:fill="FFFFFF"/>
              </w:rPr>
              <w:t>ChemCatChem</w:t>
            </w:r>
            <w:r>
              <w:rPr>
                <w:rFonts w:hint="eastAsia" w:ascii="仿宋_GB2312" w:hAnsi="宋体" w:eastAsia="仿宋_GB2312"/>
                <w:b/>
                <w:sz w:val="24"/>
              </w:rPr>
              <w:t>》</w:t>
            </w:r>
            <w:r>
              <w:rPr>
                <w:rFonts w:hint="eastAsia" w:ascii="仿宋_GB2312" w:hAnsi="宋体" w:eastAsia="仿宋_GB2312"/>
                <w:sz w:val="24"/>
              </w:rPr>
              <w:t>和</w:t>
            </w:r>
            <w:r>
              <w:rPr>
                <w:rFonts w:hint="eastAsia" w:ascii="仿宋_GB2312" w:hAnsi="宋体" w:eastAsia="仿宋_GB2312"/>
                <w:b/>
                <w:sz w:val="24"/>
              </w:rPr>
              <w:t>《</w:t>
            </w:r>
            <w:r>
              <w:rPr>
                <w:b/>
                <w:color w:val="2A2D35"/>
                <w:sz w:val="24"/>
                <w:shd w:val="clear" w:color="auto" w:fill="FFFFFF"/>
              </w:rPr>
              <w:t>I</w:t>
            </w:r>
            <w:r>
              <w:rPr>
                <w:rFonts w:hint="eastAsia"/>
                <w:b/>
                <w:color w:val="2A2D35"/>
                <w:sz w:val="24"/>
                <w:shd w:val="clear" w:color="auto" w:fill="FFFFFF"/>
              </w:rPr>
              <w:t>norganic</w:t>
            </w:r>
            <w:r>
              <w:rPr>
                <w:b/>
                <w:color w:val="2A2D35"/>
                <w:sz w:val="24"/>
                <w:shd w:val="clear" w:color="auto" w:fill="FFFFFF"/>
              </w:rPr>
              <w:t xml:space="preserve"> C</w:t>
            </w:r>
            <w:r>
              <w:rPr>
                <w:rFonts w:hint="eastAsia"/>
                <w:b/>
                <w:color w:val="2A2D35"/>
                <w:sz w:val="24"/>
                <w:shd w:val="clear" w:color="auto" w:fill="FFFFFF"/>
              </w:rPr>
              <w:t>hemistry</w:t>
            </w:r>
            <w:r>
              <w:rPr>
                <w:b/>
                <w:color w:val="2A2D35"/>
                <w:sz w:val="24"/>
                <w:shd w:val="clear" w:color="auto" w:fill="FFFFFF"/>
              </w:rPr>
              <w:t xml:space="preserve"> F</w:t>
            </w:r>
            <w:r>
              <w:rPr>
                <w:rFonts w:hint="eastAsia"/>
                <w:b/>
                <w:color w:val="2A2D35"/>
                <w:sz w:val="24"/>
                <w:shd w:val="clear" w:color="auto" w:fill="FFFFFF"/>
              </w:rPr>
              <w:t>rontiers</w:t>
            </w:r>
            <w:r>
              <w:rPr>
                <w:rFonts w:hint="eastAsia" w:ascii="仿宋_GB2312" w:hAnsi="宋体" w:eastAsia="仿宋_GB2312"/>
                <w:b/>
                <w:sz w:val="24"/>
              </w:rPr>
              <w:t>》</w:t>
            </w:r>
            <w:r>
              <w:rPr>
                <w:rFonts w:hint="eastAsia" w:ascii="仿宋_GB2312" w:hAnsi="宋体" w:eastAsia="仿宋_GB2312"/>
                <w:sz w:val="24"/>
              </w:rPr>
              <w:t>发表两篇</w:t>
            </w:r>
            <w:r>
              <w:rPr>
                <w:rFonts w:eastAsia="仿宋_GB2312"/>
                <w:sz w:val="24"/>
              </w:rPr>
              <w:t>SCI</w:t>
            </w:r>
            <w:r>
              <w:rPr>
                <w:rFonts w:hint="eastAsia" w:ascii="仿宋_GB2312" w:hAnsi="宋体" w:eastAsia="仿宋_GB2312"/>
                <w:sz w:val="24"/>
              </w:rPr>
              <w:t>学术论文。本科期间担任负责人完成</w:t>
            </w:r>
            <w:r>
              <w:rPr>
                <w:rFonts w:hint="eastAsia" w:ascii="仿宋_GB2312" w:hAnsi="宋体" w:eastAsia="仿宋_GB2312"/>
                <w:b/>
                <w:sz w:val="24"/>
              </w:rPr>
              <w:t>两项北京市科技创新项目</w:t>
            </w:r>
            <w:r>
              <w:rPr>
                <w:rFonts w:hint="eastAsia" w:ascii="仿宋_GB2312" w:hAnsi="宋体" w:eastAsia="仿宋_GB2312"/>
                <w:sz w:val="24"/>
              </w:rPr>
              <w:t>，并于19年作为指导老师之一参与指导三项北京市科技创新项目，目前皆已顺利结题。</w:t>
            </w:r>
            <w:r>
              <w:rPr>
                <w:rFonts w:hint="eastAsia" w:ascii="仿宋_GB2312" w:hAnsi="宋体" w:eastAsia="仿宋_GB2312" w:cs="宋体"/>
                <w:sz w:val="24"/>
              </w:rPr>
              <w:t>赴四川川庆井下胜油科技开发公司参观学习和</w:t>
            </w:r>
            <w:r>
              <w:rPr>
                <w:rFonts w:hint="eastAsia" w:ascii="仿宋_GB2312" w:hAnsi="宋体" w:eastAsia="仿宋_GB2312"/>
                <w:sz w:val="24"/>
              </w:rPr>
              <w:t>胜利油田和燕山石化进行认识实习，所在团队获</w:t>
            </w:r>
            <w:r>
              <w:rPr>
                <w:rFonts w:hint="eastAsia" w:ascii="仿宋_GB2312" w:hAnsi="宋体" w:eastAsia="仿宋_GB2312"/>
                <w:b/>
                <w:sz w:val="24"/>
              </w:rPr>
              <w:t>北京市优秀成果奖</w:t>
            </w:r>
            <w:r>
              <w:rPr>
                <w:rFonts w:hint="eastAsia" w:ascii="仿宋_GB2312" w:hAnsi="宋体" w:eastAsia="仿宋_GB2312"/>
                <w:sz w:val="24"/>
              </w:rPr>
              <w:t>。</w:t>
            </w:r>
          </w:p>
          <w:p>
            <w:pPr>
              <w:autoSpaceDE w:val="0"/>
              <w:autoSpaceDN w:val="0"/>
              <w:adjustRightInd w:val="0"/>
              <w:jc w:val="left"/>
              <w:rPr>
                <w:rFonts w:ascii="仿宋_GB2312" w:hAnsi="宋体" w:eastAsia="仿宋_GB2312"/>
                <w:sz w:val="24"/>
              </w:rPr>
            </w:pPr>
            <w:bookmarkStart w:id="0" w:name="_Hlk45021289"/>
            <w:r>
              <w:rPr>
                <w:rFonts w:hint="eastAsia" w:ascii="仿宋_GB2312" w:hAnsi="宋体" w:eastAsia="仿宋_GB2312"/>
                <w:b/>
                <w:sz w:val="24"/>
              </w:rPr>
              <w:t>二、又红又专，知行合一乐奉献</w:t>
            </w:r>
          </w:p>
          <w:p>
            <w:pPr>
              <w:autoSpaceDE w:val="0"/>
              <w:autoSpaceDN w:val="0"/>
              <w:adjustRightInd w:val="0"/>
              <w:ind w:firstLine="480" w:firstLineChars="200"/>
              <w:rPr>
                <w:rFonts w:ascii="仿宋_GB2312" w:hAnsi="宋体" w:eastAsia="仿宋_GB2312"/>
                <w:b/>
              </w:rPr>
            </w:pPr>
            <w:r>
              <w:rPr>
                <w:rFonts w:hint="eastAsia" w:ascii="仿宋_GB2312" w:hAnsi="宋体" w:eastAsia="仿宋_GB2312"/>
                <w:sz w:val="24"/>
              </w:rPr>
              <w:t>虽然我来自经济贫困家庭，但我一直享受国家带来的帮助，作为一名中共党员，一直谨记要知恩图报，深知要发挥模范带头作用，积极参加各项志愿活动两次温暖衣冬志愿者，为社区、敬老院、学校当志愿者10余次，在国庆70周年阅兵之际，</w:t>
            </w:r>
            <w:r>
              <w:rPr>
                <w:rFonts w:hint="eastAsia" w:ascii="仿宋_GB2312" w:hAnsi="宋体" w:eastAsia="仿宋_GB2312"/>
                <w:b/>
                <w:sz w:val="24"/>
              </w:rPr>
              <w:t>主动报名参与国庆70周年群众游行，参与“艰苦奋斗”方阵后勤保障等筹备运行工作，负责方阵人员的服装、道具、证件下发</w:t>
            </w:r>
            <w:r>
              <w:rPr>
                <w:rFonts w:hint="eastAsia" w:ascii="仿宋_GB2312" w:hAnsi="宋体" w:eastAsia="仿宋_GB2312"/>
                <w:sz w:val="24"/>
              </w:rPr>
              <w:t>，</w:t>
            </w:r>
            <w:r>
              <w:rPr>
                <w:rFonts w:hint="eastAsia" w:ascii="仿宋_GB2312" w:hAnsi="宋体" w:eastAsia="仿宋_GB2312"/>
                <w:b/>
                <w:sz w:val="24"/>
              </w:rPr>
              <w:t>以及2232 人的部分数据整理等</w:t>
            </w:r>
            <w:r>
              <w:rPr>
                <w:rFonts w:hint="eastAsia" w:ascii="仿宋_GB2312" w:hAnsi="宋体" w:eastAsia="仿宋_GB2312"/>
                <w:sz w:val="24"/>
              </w:rPr>
              <w:t>工作。在别人休息的时候我在整理数据、在分发道具、证件、衣服等，晚上累了就在办公室休息一会，</w:t>
            </w:r>
            <w:bookmarkEnd w:id="0"/>
            <w:r>
              <w:rPr>
                <w:rFonts w:hint="eastAsia" w:ascii="仿宋_GB2312" w:hAnsi="宋体" w:eastAsia="仿宋_GB2312"/>
                <w:sz w:val="24"/>
              </w:rPr>
              <w:t>因有教工委和国资委同志一起参与，需要凌晨出发前将他们的证件发放到个人手里。</w:t>
            </w:r>
            <w:bookmarkStart w:id="1" w:name="_Hlk45021362"/>
            <w:r>
              <w:rPr>
                <w:rFonts w:hint="eastAsia" w:ascii="仿宋_GB2312" w:hAnsi="宋体" w:eastAsia="仿宋_GB2312"/>
                <w:sz w:val="24"/>
              </w:rPr>
              <w:t>118 天，50 公里的拉练，上百小时的训练，</w:t>
            </w:r>
            <w:r>
              <w:rPr>
                <w:rFonts w:hint="eastAsia" w:ascii="仿宋_GB2312" w:hAnsi="宋体" w:eastAsia="仿宋_GB2312"/>
                <w:b/>
                <w:sz w:val="24"/>
              </w:rPr>
              <w:t>以心爱国，以行报国</w:t>
            </w:r>
            <w:r>
              <w:rPr>
                <w:rFonts w:hint="eastAsia" w:ascii="仿宋_GB2312" w:hAnsi="宋体" w:eastAsia="仿宋_GB2312"/>
                <w:sz w:val="24"/>
              </w:rPr>
              <w:t>、</w:t>
            </w:r>
            <w:r>
              <w:rPr>
                <w:rFonts w:hint="eastAsia" w:ascii="仿宋_GB2312" w:hAnsi="宋体" w:eastAsia="仿宋_GB2312"/>
                <w:b/>
                <w:sz w:val="24"/>
              </w:rPr>
              <w:t>全力以赴</w:t>
            </w:r>
            <w:r>
              <w:rPr>
                <w:rFonts w:hint="eastAsia" w:ascii="仿宋_GB2312" w:hAnsi="宋体" w:eastAsia="仿宋_GB2312"/>
                <w:sz w:val="24"/>
              </w:rPr>
              <w:t>，向祖国、向人民、向石大、向自己，交上了一份合格的答卷。疫情期间，做好本职工作的同时积极</w:t>
            </w:r>
            <w:r>
              <w:rPr>
                <w:rFonts w:hint="eastAsia" w:ascii="仿宋_GB2312" w:hAnsi="宋体" w:eastAsia="仿宋_GB2312"/>
                <w:b/>
                <w:sz w:val="24"/>
              </w:rPr>
              <w:t>参与我校疫情防控工作</w:t>
            </w:r>
            <w:r>
              <w:rPr>
                <w:rFonts w:hint="eastAsia" w:ascii="仿宋_GB2312" w:hAnsi="宋体" w:eastAsia="仿宋_GB2312"/>
                <w:sz w:val="24"/>
              </w:rPr>
              <w:t>，生活引导组志愿工作，</w:t>
            </w:r>
            <w:r>
              <w:rPr>
                <w:rFonts w:hint="eastAsia" w:ascii="仿宋_GB2312" w:hAnsi="宋体" w:eastAsia="仿宋_GB2312"/>
                <w:b/>
                <w:sz w:val="24"/>
              </w:rPr>
              <w:t>志愿</w:t>
            </w:r>
            <w:r>
              <w:rPr>
                <w:rFonts w:ascii="仿宋_GB2312" w:hAnsi="宋体" w:eastAsia="仿宋_GB2312"/>
                <w:b/>
                <w:sz w:val="24"/>
              </w:rPr>
              <w:t>时长达</w:t>
            </w:r>
            <w:r>
              <w:rPr>
                <w:rFonts w:hint="eastAsia" w:ascii="仿宋_GB2312" w:hAnsi="宋体" w:eastAsia="仿宋_GB2312"/>
                <w:b/>
                <w:sz w:val="24"/>
              </w:rPr>
              <w:t>20余</w:t>
            </w:r>
            <w:r>
              <w:rPr>
                <w:rFonts w:ascii="仿宋_GB2312" w:hAnsi="宋体" w:eastAsia="仿宋_GB2312"/>
                <w:b/>
                <w:sz w:val="24"/>
              </w:rPr>
              <w:t>小时</w:t>
            </w:r>
            <w:r>
              <w:rPr>
                <w:rFonts w:hint="eastAsia" w:ascii="仿宋_GB2312" w:hAnsi="宋体" w:eastAsia="仿宋_GB2312"/>
                <w:sz w:val="24"/>
              </w:rPr>
              <w:t>，负责我校</w:t>
            </w:r>
            <w:r>
              <w:rPr>
                <w:rFonts w:hint="eastAsia" w:ascii="仿宋_GB2312" w:hAnsi="宋体" w:eastAsia="仿宋_GB2312"/>
                <w:b/>
                <w:sz w:val="24"/>
              </w:rPr>
              <w:t>优秀抗疫工作人员的宣传工作</w:t>
            </w:r>
            <w:r>
              <w:rPr>
                <w:rFonts w:hint="eastAsia" w:ascii="仿宋_GB2312" w:hAnsi="宋体" w:eastAsia="仿宋_GB2312"/>
                <w:sz w:val="24"/>
              </w:rPr>
              <w:t>，制作海报10余张。本科所在理学院本14党支部开展红色1+1活动，在学校活动评比中</w:t>
            </w:r>
            <w:r>
              <w:rPr>
                <w:rFonts w:hint="eastAsia" w:ascii="仿宋_GB2312" w:hAnsi="宋体" w:eastAsia="仿宋_GB2312"/>
                <w:b/>
                <w:sz w:val="24"/>
              </w:rPr>
              <w:t>荣获二等奖，</w:t>
            </w:r>
            <w:bookmarkEnd w:id="1"/>
            <w:r>
              <w:rPr>
                <w:rFonts w:hint="eastAsia" w:ascii="仿宋_GB2312" w:hAnsi="宋体" w:eastAsia="仿宋_GB2312"/>
                <w:b/>
                <w:sz w:val="24"/>
              </w:rPr>
              <w:t>北京市红色1+1示范活动</w:t>
            </w:r>
            <w:r>
              <w:rPr>
                <w:rFonts w:hint="eastAsia" w:ascii="仿宋_GB2312" w:hAnsi="宋体" w:eastAsia="仿宋_GB2312"/>
                <w:b/>
                <w:bCs/>
                <w:sz w:val="24"/>
              </w:rPr>
              <w:t>三等奖。</w:t>
            </w:r>
            <w:bookmarkStart w:id="2" w:name="_Hlk45021409"/>
            <w:r>
              <w:rPr>
                <w:rFonts w:hint="eastAsia" w:ascii="仿宋_GB2312" w:hAnsi="宋体" w:eastAsia="仿宋_GB2312"/>
                <w:sz w:val="24"/>
              </w:rPr>
              <w:t>硕士期间参与学工-心理党支部特色活动，19年7月赴</w:t>
            </w:r>
            <w:r>
              <w:rPr>
                <w:rFonts w:hint="eastAsia" w:ascii="仿宋_GB2312" w:hAnsi="宋体" w:eastAsia="仿宋_GB2312"/>
                <w:b/>
                <w:sz w:val="24"/>
              </w:rPr>
              <w:t>白洋淀雁翎队抗战纪念馆</w:t>
            </w:r>
            <w:r>
              <w:rPr>
                <w:rFonts w:hint="eastAsia" w:ascii="仿宋_GB2312" w:hAnsi="宋体" w:eastAsia="仿宋_GB2312"/>
                <w:sz w:val="24"/>
              </w:rPr>
              <w:t>及嘎子村抗战指挥部参观学习，回顾英雄事迹，了解革命历史，</w:t>
            </w:r>
            <w:bookmarkEnd w:id="2"/>
            <w:r>
              <w:rPr>
                <w:rFonts w:hint="eastAsia" w:ascii="仿宋_GB2312" w:hAnsi="宋体" w:eastAsia="仿宋_GB2312"/>
                <w:sz w:val="24"/>
              </w:rPr>
              <w:t>19年10月向</w:t>
            </w:r>
            <w:r>
              <w:rPr>
                <w:rFonts w:hint="eastAsia" w:ascii="仿宋_GB2312" w:hAnsi="宋体" w:eastAsia="仿宋_GB2312"/>
                <w:b/>
                <w:sz w:val="24"/>
              </w:rPr>
              <w:t>昌平区残疾人进行爱心捐款</w:t>
            </w:r>
            <w:r>
              <w:rPr>
                <w:rFonts w:hint="eastAsia" w:ascii="仿宋_GB2312" w:hAnsi="宋体" w:eastAsia="仿宋_GB2312"/>
                <w:sz w:val="24"/>
              </w:rPr>
              <w:t>，19年10月-11月参观“伟大历程 辉煌成就”-庆祝中华人民共和国成立70周年大型成就展及香山革命纪念馆参观学习，并观看《我和我的祖国》《中国机长》《攀登者》等国庆档爱国影片。</w:t>
            </w:r>
          </w:p>
          <w:p>
            <w:pPr>
              <w:rPr>
                <w:rFonts w:ascii="仿宋_GB2312" w:hAnsi="宋体" w:eastAsia="仿宋_GB2312"/>
                <w:sz w:val="24"/>
              </w:rPr>
            </w:pPr>
            <w:bookmarkStart w:id="3" w:name="_Hlk45021430"/>
            <w:r>
              <w:rPr>
                <w:rFonts w:hint="eastAsia" w:ascii="仿宋_GB2312" w:hAnsi="宋体" w:eastAsia="仿宋_GB2312"/>
                <w:sz w:val="24"/>
              </w:rPr>
              <w:t>三、</w:t>
            </w:r>
            <w:r>
              <w:rPr>
                <w:rFonts w:hint="eastAsia" w:ascii="仿宋_GB2312" w:hAnsi="宋体" w:eastAsia="仿宋_GB2312"/>
                <w:b/>
                <w:sz w:val="24"/>
              </w:rPr>
              <w:t>勇于担当</w:t>
            </w:r>
            <w:r>
              <w:rPr>
                <w:rFonts w:hint="eastAsia" w:ascii="仿宋_GB2312" w:hAnsi="宋体" w:eastAsia="仿宋_GB2312"/>
                <w:sz w:val="24"/>
              </w:rPr>
              <w:t>，</w:t>
            </w:r>
            <w:r>
              <w:rPr>
                <w:rFonts w:hint="eastAsia" w:ascii="仿宋_GB2312" w:hAnsi="宋体" w:eastAsia="仿宋_GB2312"/>
                <w:b/>
                <w:sz w:val="24"/>
              </w:rPr>
              <w:t>立足本职工作</w:t>
            </w:r>
          </w:p>
          <w:p>
            <w:pPr>
              <w:autoSpaceDE w:val="0"/>
              <w:autoSpaceDN w:val="0"/>
              <w:adjustRightInd w:val="0"/>
              <w:ind w:firstLine="482" w:firstLineChars="200"/>
              <w:jc w:val="left"/>
              <w:rPr>
                <w:rFonts w:ascii="仿宋_GB2312" w:hAnsi="宋体" w:eastAsia="仿宋_GB2312"/>
                <w:sz w:val="24"/>
              </w:rPr>
            </w:pPr>
            <w:r>
              <w:rPr>
                <w:rFonts w:hint="eastAsia" w:ascii="仿宋_GB2312" w:hAnsi="宋体" w:eastAsia="仿宋_GB2312"/>
                <w:b/>
                <w:sz w:val="24"/>
                <w:lang w:bidi="ar"/>
              </w:rPr>
              <w:t>从部委到主席的三年学生工作中</w:t>
            </w:r>
            <w:r>
              <w:rPr>
                <w:rFonts w:hint="eastAsia" w:ascii="仿宋_GB2312" w:hAnsi="宋体" w:eastAsia="仿宋_GB2312"/>
                <w:sz w:val="24"/>
                <w:lang w:bidi="ar"/>
              </w:rPr>
              <w:t>，</w:t>
            </w:r>
            <w:r>
              <w:rPr>
                <w:rFonts w:hint="eastAsia" w:ascii="仿宋_GB2312" w:hAnsi="宋体" w:eastAsia="仿宋_GB2312" w:cs="宋体"/>
                <w:sz w:val="24"/>
                <w:lang w:bidi="ar"/>
              </w:rPr>
              <w:t>不仅稳固了原有的精品活动，还创新地举办了理学院首届“知书达理”知识竞赛、毕业生晚会</w:t>
            </w:r>
            <w:r>
              <w:rPr>
                <w:rFonts w:hint="eastAsia" w:ascii="仿宋_GB2312" w:hAnsi="宋体" w:eastAsia="仿宋_GB2312"/>
                <w:sz w:val="24"/>
                <w:lang w:bidi="ar"/>
              </w:rPr>
              <w:t>、</w:t>
            </w:r>
            <w:r>
              <w:rPr>
                <w:rFonts w:hint="eastAsia" w:ascii="仿宋_GB2312" w:hAnsi="宋体" w:eastAsia="仿宋_GB2312" w:cs="宋体"/>
                <w:sz w:val="24"/>
                <w:lang w:bidi="ar"/>
              </w:rPr>
              <w:t>迎新晚会等20余场大型活动，全面提高的自己的工作能力。此外还创建了学生会部门工作范例微视频库及对学生干部进行分层次系统培训，以便更好的为同学们服务。</w:t>
            </w:r>
            <w:r>
              <w:rPr>
                <w:rFonts w:hint="eastAsia" w:ascii="仿宋_GB2312" w:hAnsi="宋体" w:eastAsia="仿宋_GB2312"/>
                <w:b/>
                <w:sz w:val="24"/>
              </w:rPr>
              <w:t>担任研究生工作部助管期间</w:t>
            </w:r>
            <w:r>
              <w:rPr>
                <w:rFonts w:hint="eastAsia" w:ascii="仿宋_GB2312" w:hAnsi="宋体" w:eastAsia="仿宋_GB2312"/>
                <w:sz w:val="24"/>
              </w:rPr>
              <w:t>，负责全校硕博研究生的思想政治教育、日常管理等方面的工作；“石大学工”微信公众号的管理及运营；负责</w:t>
            </w:r>
            <w:r>
              <w:rPr>
                <w:rFonts w:hint="eastAsia" w:ascii="仿宋_GB2312" w:hAnsi="宋体" w:eastAsia="仿宋_GB2312"/>
                <w:b/>
                <w:sz w:val="24"/>
              </w:rPr>
              <w:t>“十佳大学生”</w:t>
            </w:r>
            <w:r>
              <w:rPr>
                <w:rFonts w:hint="eastAsia" w:ascii="仿宋_GB2312" w:hAnsi="宋体" w:eastAsia="仿宋_GB2312"/>
                <w:sz w:val="24"/>
              </w:rPr>
              <w:t>、研究生导学团队、研究生十佳集体、</w:t>
            </w:r>
            <w:r>
              <w:rPr>
                <w:rFonts w:hint="eastAsia" w:ascii="仿宋_GB2312" w:hAnsi="宋体" w:eastAsia="仿宋_GB2312"/>
                <w:b/>
                <w:sz w:val="24"/>
              </w:rPr>
              <w:t>全国研究生暑期学校</w:t>
            </w:r>
            <w:r>
              <w:rPr>
                <w:rFonts w:hint="eastAsia" w:ascii="仿宋_GB2312" w:hAnsi="宋体" w:eastAsia="仿宋_GB2312"/>
                <w:sz w:val="24"/>
              </w:rPr>
              <w:t>及“毕业季”等大型活动的策划、主持及场务工作；此外作为主负责人举办多项品牌活动，负责组织、策划活动共计80余次，担任主持人10余次；累计编辑推送100余篇，总阅读数达到10万+人次；负责学业辅导中心的具体落实工作，荣获</w:t>
            </w:r>
            <w:r>
              <w:rPr>
                <w:rFonts w:hint="eastAsia" w:ascii="仿宋_GB2312" w:hAnsi="宋体" w:eastAsia="仿宋_GB2312"/>
                <w:b/>
                <w:sz w:val="24"/>
              </w:rPr>
              <w:t>“北京市学业辅导示范中心”。</w:t>
            </w:r>
          </w:p>
          <w:bookmarkEnd w:id="3"/>
          <w:p>
            <w:pPr>
              <w:pStyle w:val="10"/>
              <w:jc w:val="left"/>
              <w:rPr>
                <w:rFonts w:ascii="仿宋_GB2312" w:eastAsia="仿宋_GB2312"/>
                <w:b/>
                <w:sz w:val="24"/>
                <w:szCs w:val="24"/>
              </w:rPr>
            </w:pPr>
            <w:bookmarkStart w:id="4" w:name="_Hlk45021491"/>
            <w:r>
              <w:rPr>
                <w:rFonts w:hint="eastAsia" w:ascii="仿宋_GB2312" w:eastAsia="仿宋_GB2312"/>
                <w:b/>
                <w:bCs/>
                <w:sz w:val="24"/>
                <w:szCs w:val="24"/>
                <w:lang w:val="en-US"/>
              </w:rPr>
              <w:t>四、全面发展</w:t>
            </w:r>
            <w:r>
              <w:rPr>
                <w:rFonts w:hint="eastAsia" w:ascii="仿宋_GB2312" w:eastAsia="仿宋_GB2312"/>
                <w:sz w:val="24"/>
                <w:szCs w:val="24"/>
                <w:lang w:val="en-US"/>
              </w:rPr>
              <w:t>，</w:t>
            </w:r>
            <w:r>
              <w:rPr>
                <w:rFonts w:hint="eastAsia" w:ascii="仿宋_GB2312" w:eastAsia="仿宋_GB2312"/>
                <w:b/>
                <w:sz w:val="24"/>
                <w:szCs w:val="24"/>
              </w:rPr>
              <w:t>脚步不息奋斗不止</w:t>
            </w:r>
          </w:p>
          <w:p>
            <w:pPr>
              <w:ind w:firstLine="480" w:firstLineChars="200"/>
              <w:rPr>
                <w:rFonts w:ascii="仿宋_GB2312" w:eastAsia="仿宋_GB2312"/>
                <w:sz w:val="18"/>
              </w:rPr>
            </w:pPr>
            <w:r>
              <w:rPr>
                <w:rFonts w:hint="eastAsia" w:ascii="仿宋_GB2312" w:hAnsi="宋体" w:eastAsia="仿宋_GB2312"/>
                <w:sz w:val="24"/>
              </w:rPr>
              <w:t>做任何事的前提有健康的体魄，因此在学习之余，积极参加体育运动，曾获得运动会</w:t>
            </w:r>
            <w:r>
              <w:rPr>
                <w:rFonts w:hint="eastAsia" w:ascii="仿宋_GB2312" w:hAnsi="宋体" w:eastAsia="仿宋_GB2312"/>
                <w:b/>
                <w:sz w:val="24"/>
              </w:rPr>
              <w:t>女子800米第一名、摸石头过河第三名，</w:t>
            </w:r>
            <w:r>
              <w:rPr>
                <w:rFonts w:hint="eastAsia" w:ascii="仿宋_GB2312" w:hAnsi="宋体" w:eastAsia="仿宋_GB2312" w:cs="宋体"/>
                <w:b/>
                <w:sz w:val="24"/>
              </w:rPr>
              <w:t>4*400米接力第八名。</w:t>
            </w:r>
            <w:r>
              <w:rPr>
                <w:rFonts w:hint="eastAsia" w:ascii="仿宋_GB2312" w:hAnsi="宋体" w:eastAsia="仿宋_GB2312"/>
                <w:sz w:val="24"/>
                <w:lang w:bidi="ar"/>
              </w:rPr>
              <w:t>本科期间</w:t>
            </w:r>
            <w:r>
              <w:rPr>
                <w:rFonts w:hint="eastAsia" w:ascii="仿宋_GB2312" w:hAnsi="宋体" w:eastAsia="仿宋_GB2312" w:cs="宋体"/>
                <w:sz w:val="24"/>
                <w:lang w:bidi="ar"/>
              </w:rPr>
              <w:t>担任班级的</w:t>
            </w:r>
            <w:r>
              <w:rPr>
                <w:rFonts w:hint="eastAsia" w:ascii="仿宋_GB2312" w:hAnsi="宋体" w:eastAsia="仿宋_GB2312" w:cs="宋体"/>
                <w:b/>
                <w:sz w:val="24"/>
                <w:lang w:bidi="ar"/>
              </w:rPr>
              <w:t>学习委员</w:t>
            </w:r>
            <w:r>
              <w:rPr>
                <w:rFonts w:hint="eastAsia" w:ascii="仿宋_GB2312" w:hAnsi="宋体" w:eastAsia="仿宋_GB2312" w:cs="宋体"/>
                <w:sz w:val="24"/>
                <w:lang w:bidi="ar"/>
              </w:rPr>
              <w:t>，辅助班长支书完成班级工作</w:t>
            </w:r>
            <w:r>
              <w:rPr>
                <w:rFonts w:hint="eastAsia" w:ascii="仿宋_GB2312" w:hAnsi="宋体" w:eastAsia="仿宋_GB2312"/>
                <w:sz w:val="24"/>
                <w:lang w:bidi="ar"/>
              </w:rPr>
              <w:t>，</w:t>
            </w:r>
            <w:r>
              <w:rPr>
                <w:rFonts w:hint="eastAsia" w:ascii="仿宋_GB2312" w:hAnsi="宋体" w:eastAsia="仿宋_GB2312"/>
                <w:sz w:val="24"/>
              </w:rPr>
              <w:t>以身作则，主动帮助学习成绩落后的同学，</w:t>
            </w:r>
            <w:r>
              <w:rPr>
                <w:rFonts w:hint="eastAsia" w:ascii="仿宋_GB2312" w:hAnsi="宋体" w:eastAsia="仿宋_GB2312"/>
                <w:sz w:val="24"/>
                <w:lang w:bidi="ar"/>
              </w:rPr>
              <w:t>班级</w:t>
            </w:r>
            <w:r>
              <w:rPr>
                <w:rFonts w:hint="eastAsia" w:ascii="仿宋_GB2312" w:hAnsi="宋体" w:eastAsia="仿宋_GB2312"/>
                <w:sz w:val="24"/>
              </w:rPr>
              <w:t>挂科人次从8人次降低到3人次</w:t>
            </w:r>
            <w:r>
              <w:rPr>
                <w:rFonts w:hint="eastAsia" w:ascii="仿宋_GB2312" w:hAnsi="宋体" w:eastAsia="仿宋_GB2312"/>
                <w:sz w:val="24"/>
                <w:lang w:bidi="ar"/>
              </w:rPr>
              <w:t>。</w:t>
            </w:r>
            <w:r>
              <w:rPr>
                <w:rFonts w:hint="eastAsia" w:ascii="仿宋_GB2312" w:hAnsi="宋体" w:eastAsia="仿宋_GB2312" w:cs="宋体"/>
                <w:sz w:val="24"/>
                <w:lang w:bidi="ar"/>
              </w:rPr>
              <w:t>7月7日习总书记给我校克拉玛依校区毕业生回信中说“希望全国广大高校毕业生志存高远、脚踏实地，不畏艰难险阻，勇担时代使命，把个人的理想追求融入党和国家事业之中，为党、为祖国、为人民多作贡献”。毕业后我将响应总书记号召，到祖国需要的地方建功立业。</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6" w:hRule="atLeast"/>
          <w:jc w:val="center"/>
        </w:trPr>
        <w:tc>
          <w:tcPr>
            <w:tcW w:w="3990" w:type="dxa"/>
            <w:gridSpan w:val="6"/>
          </w:tcPr>
          <w:p>
            <w:pPr>
              <w:adjustRightInd w:val="0"/>
              <w:snapToGrid w:val="0"/>
              <w:rPr>
                <w:rFonts w:ascii="仿宋_GB2312" w:eastAsia="仿宋_GB2312"/>
                <w:sz w:val="28"/>
              </w:rPr>
            </w:pPr>
            <w:r>
              <w:rPr>
                <w:rFonts w:hint="eastAsia" w:ascii="仿宋_GB2312" w:eastAsia="仿宋_GB2312"/>
                <w:sz w:val="28"/>
              </w:rPr>
              <w:t>学校意见</w:t>
            </w:r>
          </w:p>
          <w:p>
            <w:pPr>
              <w:adjustRightInd w:val="0"/>
              <w:snapToGrid w:val="0"/>
              <w:rPr>
                <w:rFonts w:ascii="仿宋_GB2312" w:eastAsia="仿宋_GB2312"/>
                <w:sz w:val="28"/>
              </w:rPr>
            </w:pPr>
          </w:p>
          <w:p>
            <w:pPr>
              <w:adjustRightInd w:val="0"/>
              <w:snapToGrid w:val="0"/>
              <w:rPr>
                <w:rFonts w:ascii="仿宋_GB2312" w:eastAsia="仿宋_GB2312"/>
                <w:sz w:val="28"/>
              </w:rPr>
            </w:pPr>
          </w:p>
          <w:p>
            <w:pPr>
              <w:adjustRightInd w:val="0"/>
              <w:snapToGrid w:val="0"/>
              <w:rPr>
                <w:rFonts w:ascii="仿宋_GB2312" w:eastAsia="仿宋_GB2312"/>
                <w:sz w:val="28"/>
              </w:rPr>
            </w:pPr>
          </w:p>
          <w:p>
            <w:pPr>
              <w:adjustRightInd w:val="0"/>
              <w:snapToGrid w:val="0"/>
              <w:ind w:left="2240" w:hanging="2240"/>
              <w:rPr>
                <w:rFonts w:ascii="仿宋_GB2312" w:eastAsia="仿宋_GB2312"/>
                <w:sz w:val="28"/>
              </w:rPr>
            </w:pPr>
            <w:r>
              <w:rPr>
                <w:rFonts w:hint="eastAsia" w:ascii="仿宋_GB2312" w:eastAsia="仿宋_GB2312"/>
                <w:sz w:val="28"/>
              </w:rPr>
              <w:t xml:space="preserve">               盖  章</w:t>
            </w:r>
          </w:p>
          <w:p>
            <w:pPr>
              <w:adjustRightInd w:val="0"/>
              <w:snapToGrid w:val="0"/>
              <w:ind w:left="2240" w:hanging="2240"/>
              <w:rPr>
                <w:rFonts w:ascii="仿宋_GB2312" w:eastAsia="仿宋_GB2312"/>
                <w:sz w:val="28"/>
              </w:rPr>
            </w:pPr>
            <w:r>
              <w:rPr>
                <w:rFonts w:hint="eastAsia" w:ascii="仿宋_GB2312" w:eastAsia="仿宋_GB2312"/>
                <w:sz w:val="28"/>
              </w:rPr>
              <w:t xml:space="preserve">            年   月   日</w:t>
            </w:r>
          </w:p>
        </w:tc>
        <w:tc>
          <w:tcPr>
            <w:tcW w:w="4762" w:type="dxa"/>
            <w:gridSpan w:val="7"/>
          </w:tcPr>
          <w:p>
            <w:pPr>
              <w:adjustRightInd w:val="0"/>
              <w:snapToGrid w:val="0"/>
              <w:rPr>
                <w:rFonts w:ascii="仿宋_GB2312" w:eastAsia="仿宋_GB2312"/>
                <w:sz w:val="28"/>
              </w:rPr>
            </w:pPr>
            <w:r>
              <w:rPr>
                <w:rFonts w:hint="eastAsia" w:ascii="仿宋_GB2312" w:eastAsia="仿宋_GB2312"/>
                <w:sz w:val="28"/>
              </w:rPr>
              <w:t>主办单位审批意见</w:t>
            </w:r>
          </w:p>
          <w:p>
            <w:pPr>
              <w:adjustRightInd w:val="0"/>
              <w:snapToGrid w:val="0"/>
              <w:rPr>
                <w:rFonts w:ascii="仿宋_GB2312" w:eastAsia="仿宋_GB2312"/>
                <w:sz w:val="28"/>
              </w:rPr>
            </w:pPr>
          </w:p>
          <w:p>
            <w:pPr>
              <w:adjustRightInd w:val="0"/>
              <w:snapToGrid w:val="0"/>
              <w:rPr>
                <w:rFonts w:ascii="仿宋_GB2312" w:eastAsia="仿宋_GB2312"/>
                <w:sz w:val="28"/>
              </w:rPr>
            </w:pPr>
          </w:p>
          <w:p>
            <w:pPr>
              <w:adjustRightInd w:val="0"/>
              <w:snapToGrid w:val="0"/>
              <w:rPr>
                <w:rFonts w:ascii="仿宋_GB2312" w:eastAsia="仿宋_GB2312"/>
                <w:sz w:val="28"/>
              </w:rPr>
            </w:pPr>
          </w:p>
          <w:p>
            <w:pPr>
              <w:adjustRightInd w:val="0"/>
              <w:snapToGrid w:val="0"/>
              <w:ind w:left="2520" w:hanging="2520"/>
              <w:rPr>
                <w:rFonts w:ascii="仿宋_GB2312" w:eastAsia="仿宋_GB2312"/>
                <w:sz w:val="28"/>
              </w:rPr>
            </w:pPr>
            <w:r>
              <w:rPr>
                <w:rFonts w:hint="eastAsia" w:ascii="仿宋_GB2312" w:eastAsia="仿宋_GB2312"/>
                <w:sz w:val="28"/>
              </w:rPr>
              <w:t xml:space="preserve">                 盖  章 </w:t>
            </w:r>
          </w:p>
          <w:p>
            <w:pPr>
              <w:adjustRightInd w:val="0"/>
              <w:snapToGrid w:val="0"/>
              <w:rPr>
                <w:rFonts w:ascii="仿宋_GB2312" w:eastAsia="仿宋_GB2312"/>
                <w:sz w:val="28"/>
              </w:rPr>
            </w:pPr>
            <w:r>
              <w:rPr>
                <w:rFonts w:hint="eastAsia" w:ascii="仿宋_GB2312" w:eastAsia="仿宋_GB2312"/>
                <w:sz w:val="28"/>
              </w:rPr>
              <w:t xml:space="preserve">              年   月   日</w:t>
            </w:r>
          </w:p>
        </w:tc>
      </w:tr>
    </w:tbl>
    <w:p>
      <w:pPr>
        <w:snapToGrid w:val="0"/>
        <w:spacing w:line="240" w:lineRule="atLeast"/>
        <w:jc w:val="left"/>
      </w:pPr>
      <w:r>
        <w:rPr>
          <w:rFonts w:hint="eastAsia" w:ascii="仿宋_GB2312" w:eastAsia="仿宋_GB2312"/>
        </w:rPr>
        <w:t>注：“单位”一档请分别注明学校、院系、专业、年级。此表一式两份，可复制。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Indent 2"/>
    <w:basedOn w:val="1"/>
    <w:link w:val="9"/>
    <w:unhideWhenUsed/>
    <w:uiPriority w:val="0"/>
    <w:pPr>
      <w:ind w:firstLine="480"/>
    </w:pPr>
    <w:rPr>
      <w:sz w:val="24"/>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semiHidden/>
    <w:qFormat/>
    <w:uiPriority w:val="99"/>
    <w:rPr>
      <w:sz w:val="18"/>
      <w:szCs w:val="18"/>
    </w:rPr>
  </w:style>
  <w:style w:type="character" w:customStyle="1" w:styleId="8">
    <w:name w:val="页脚 Char"/>
    <w:link w:val="3"/>
    <w:semiHidden/>
    <w:qFormat/>
    <w:uiPriority w:val="99"/>
    <w:rPr>
      <w:sz w:val="18"/>
      <w:szCs w:val="18"/>
    </w:rPr>
  </w:style>
  <w:style w:type="character" w:customStyle="1" w:styleId="9">
    <w:name w:val="正文文本缩进 2 Char"/>
    <w:link w:val="2"/>
    <w:qFormat/>
    <w:uiPriority w:val="0"/>
    <w:rPr>
      <w:rFonts w:ascii="Times New Roman" w:hAnsi="Times New Roman" w:eastAsia="宋体" w:cs="Times New Roman"/>
      <w:sz w:val="24"/>
      <w:szCs w:val="20"/>
    </w:rPr>
  </w:style>
  <w:style w:type="paragraph" w:customStyle="1" w:styleId="10">
    <w:name w:val="Table Paragraph"/>
    <w:basedOn w:val="1"/>
    <w:qFormat/>
    <w:uiPriority w:val="1"/>
    <w:pPr>
      <w:jc w:val="center"/>
    </w:pPr>
    <w:rPr>
      <w:rFonts w:ascii="宋体" w:hAnsi="宋体" w:cs="宋体"/>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DXB</Company>
  <Pages>2</Pages>
  <Words>351</Words>
  <Characters>2001</Characters>
  <Lines>16</Lines>
  <Paragraphs>4</Paragraphs>
  <TotalTime>0</TotalTime>
  <ScaleCrop>false</ScaleCrop>
  <LinksUpToDate>false</LinksUpToDate>
  <CharactersWithSpaces>2348</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2011-12-12T11:17:00Z</dcterms:created>
  <dc:creator>黄宝琪</dc:creator>
  <cp:lastModifiedBy>梅亚慧的iphone</cp:lastModifiedBy>
  <dcterms:modified xsi:type="dcterms:W3CDTF">2020-12-25T08:39:05Z</dcterms:modified>
  <dc:title>附件4：</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2052-11.2.0</vt:lpwstr>
  </property>
</Properties>
</file>