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575CA" w14:textId="77777777" w:rsidR="00FB27E5" w:rsidRDefault="002D7754">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年中国石油大学（北京）优秀个人申报表</w:t>
      </w:r>
    </w:p>
    <w:tbl>
      <w:tblPr>
        <w:tblpPr w:leftFromText="180" w:rightFromText="180" w:vertAnchor="text" w:tblpY="14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579"/>
        <w:gridCol w:w="626"/>
        <w:gridCol w:w="1058"/>
        <w:gridCol w:w="1380"/>
        <w:gridCol w:w="1058"/>
        <w:gridCol w:w="1548"/>
        <w:gridCol w:w="1734"/>
      </w:tblGrid>
      <w:tr w:rsidR="00FB27E5" w14:paraId="014A4E01" w14:textId="77777777" w:rsidTr="002D7754">
        <w:trPr>
          <w:trHeight w:val="1129"/>
        </w:trPr>
        <w:tc>
          <w:tcPr>
            <w:tcW w:w="307" w:type="pct"/>
            <w:shd w:val="clear" w:color="auto" w:fill="auto"/>
            <w:noWrap/>
            <w:vAlign w:val="center"/>
          </w:tcPr>
          <w:p w14:paraId="67848FBC" w14:textId="77777777" w:rsidR="00FB27E5" w:rsidRDefault="002D7754">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姓名</w:t>
            </w:r>
          </w:p>
        </w:tc>
        <w:tc>
          <w:tcPr>
            <w:tcW w:w="651" w:type="pct"/>
            <w:gridSpan w:val="2"/>
            <w:shd w:val="clear" w:color="auto" w:fill="auto"/>
            <w:noWrap/>
            <w:vAlign w:val="center"/>
          </w:tcPr>
          <w:p w14:paraId="638B18D4" w14:textId="77777777" w:rsidR="00FB27E5" w:rsidRDefault="002D7754">
            <w:pPr>
              <w:widowControl/>
              <w:jc w:val="left"/>
              <w:rPr>
                <w:rFonts w:ascii="等线" w:eastAsia="等线" w:hAnsi="等线" w:cs="宋体"/>
                <w:color w:val="000000"/>
                <w:kern w:val="0"/>
                <w:sz w:val="22"/>
                <w:lang w:eastAsia="zh-Hans"/>
              </w:rPr>
            </w:pPr>
            <w:r>
              <w:rPr>
                <w:rFonts w:ascii="等线" w:eastAsia="等线" w:hAnsi="等线" w:cs="宋体" w:hint="eastAsia"/>
                <w:color w:val="000000"/>
                <w:kern w:val="0"/>
                <w:sz w:val="22"/>
                <w:lang w:eastAsia="zh-Hans"/>
              </w:rPr>
              <w:t>何骁</w:t>
            </w:r>
          </w:p>
        </w:tc>
        <w:tc>
          <w:tcPr>
            <w:tcW w:w="605" w:type="pct"/>
            <w:shd w:val="clear" w:color="auto" w:fill="auto"/>
            <w:noWrap/>
            <w:vAlign w:val="center"/>
          </w:tcPr>
          <w:p w14:paraId="6A446EAE" w14:textId="77777777" w:rsidR="00FB27E5" w:rsidRDefault="002D7754">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性别</w:t>
            </w:r>
          </w:p>
        </w:tc>
        <w:tc>
          <w:tcPr>
            <w:tcW w:w="825" w:type="pct"/>
            <w:shd w:val="clear" w:color="auto" w:fill="auto"/>
            <w:noWrap/>
            <w:vAlign w:val="center"/>
          </w:tcPr>
          <w:p w14:paraId="5E56F81A" w14:textId="77777777" w:rsidR="00FB27E5" w:rsidRDefault="002D7754">
            <w:pPr>
              <w:widowControl/>
              <w:jc w:val="left"/>
              <w:rPr>
                <w:rFonts w:ascii="等线" w:eastAsia="等线" w:hAnsi="等线" w:cs="宋体"/>
                <w:color w:val="000000"/>
                <w:kern w:val="0"/>
                <w:sz w:val="22"/>
                <w:lang w:eastAsia="zh-Hans"/>
              </w:rPr>
            </w:pPr>
            <w:r>
              <w:rPr>
                <w:rFonts w:ascii="等线" w:eastAsia="等线" w:hAnsi="等线" w:cs="宋体" w:hint="eastAsia"/>
                <w:color w:val="000000"/>
                <w:kern w:val="0"/>
                <w:sz w:val="22"/>
                <w:lang w:eastAsia="zh-Hans"/>
              </w:rPr>
              <w:t>男</w:t>
            </w:r>
          </w:p>
        </w:tc>
        <w:tc>
          <w:tcPr>
            <w:tcW w:w="605" w:type="pct"/>
            <w:shd w:val="clear" w:color="auto" w:fill="auto"/>
            <w:noWrap/>
            <w:vAlign w:val="center"/>
          </w:tcPr>
          <w:p w14:paraId="4978F70E" w14:textId="77777777" w:rsidR="00FB27E5" w:rsidRDefault="002D7754">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学院</w:t>
            </w:r>
          </w:p>
        </w:tc>
        <w:tc>
          <w:tcPr>
            <w:tcW w:w="939" w:type="pct"/>
            <w:shd w:val="clear" w:color="auto" w:fill="auto"/>
            <w:noWrap/>
            <w:vAlign w:val="center"/>
          </w:tcPr>
          <w:p w14:paraId="40AAA65C" w14:textId="77777777" w:rsidR="00FB27E5" w:rsidRDefault="002D7754">
            <w:pPr>
              <w:widowControl/>
              <w:jc w:val="left"/>
              <w:rPr>
                <w:rFonts w:ascii="等线" w:eastAsia="等线" w:hAnsi="等线" w:cs="宋体"/>
                <w:color w:val="000000"/>
                <w:kern w:val="0"/>
                <w:sz w:val="22"/>
                <w:lang w:eastAsia="zh-Hans"/>
              </w:rPr>
            </w:pPr>
            <w:r>
              <w:rPr>
                <w:rFonts w:ascii="等线" w:eastAsia="等线" w:hAnsi="等线" w:cs="宋体" w:hint="eastAsia"/>
                <w:color w:val="000000"/>
                <w:kern w:val="0"/>
                <w:sz w:val="22"/>
                <w:lang w:eastAsia="zh-Hans"/>
              </w:rPr>
              <w:t>机械与储运工程学院</w:t>
            </w:r>
          </w:p>
        </w:tc>
        <w:tc>
          <w:tcPr>
            <w:tcW w:w="1067" w:type="pct"/>
            <w:vMerge w:val="restart"/>
            <w:shd w:val="clear" w:color="auto" w:fill="auto"/>
            <w:noWrap/>
            <w:vAlign w:val="center"/>
          </w:tcPr>
          <w:p w14:paraId="6DBCDBD4" w14:textId="77777777" w:rsidR="00FB27E5" w:rsidRDefault="002D7754">
            <w:pPr>
              <w:widowControl/>
              <w:jc w:val="center"/>
              <w:rPr>
                <w:rFonts w:ascii="Times New Roman" w:eastAsia="Times New Roman" w:hAnsi="Times New Roman" w:cs="Times New Roman"/>
                <w:kern w:val="0"/>
                <w:sz w:val="20"/>
                <w:szCs w:val="20"/>
              </w:rPr>
            </w:pPr>
            <w:r>
              <w:rPr>
                <w:rFonts w:ascii="宋体" w:eastAsia="宋体" w:hAnsi="宋体" w:cs="宋体" w:hint="eastAsia"/>
                <w:color w:val="A6A6A6" w:themeColor="background1" w:themeShade="A6"/>
                <w:kern w:val="0"/>
                <w:sz w:val="20"/>
                <w:szCs w:val="20"/>
              </w:rPr>
              <w:t>个人证</w:t>
            </w:r>
            <w:r>
              <w:rPr>
                <w:rFonts w:ascii="宋体" w:eastAsia="宋体" w:hAnsi="宋体" w:cs="宋体" w:hint="eastAsia"/>
                <w:noProof/>
                <w:color w:val="A6A6A6" w:themeColor="background1" w:themeShade="A6"/>
                <w:kern w:val="0"/>
                <w:sz w:val="20"/>
                <w:szCs w:val="20"/>
              </w:rPr>
              <w:drawing>
                <wp:inline distT="0" distB="0" distL="114300" distR="114300" wp14:anchorId="2EB00AA9" wp14:editId="3295CB90">
                  <wp:extent cx="1029970" cy="1295400"/>
                  <wp:effectExtent l="0" t="0" r="11430" b="0"/>
                  <wp:docPr id="1" name="图片 1" descr="421629421671_.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21629421671_.pic"/>
                          <pic:cNvPicPr>
                            <a:picLocks noChangeAspect="1"/>
                          </pic:cNvPicPr>
                        </pic:nvPicPr>
                        <pic:blipFill>
                          <a:blip r:embed="rId5"/>
                          <a:stretch>
                            <a:fillRect/>
                          </a:stretch>
                        </pic:blipFill>
                        <pic:spPr>
                          <a:xfrm>
                            <a:off x="0" y="0"/>
                            <a:ext cx="1029970" cy="1295400"/>
                          </a:xfrm>
                          <a:prstGeom prst="rect">
                            <a:avLst/>
                          </a:prstGeom>
                        </pic:spPr>
                      </pic:pic>
                    </a:graphicData>
                  </a:graphic>
                </wp:inline>
              </w:drawing>
            </w:r>
            <w:r>
              <w:rPr>
                <w:rFonts w:ascii="宋体" w:eastAsia="宋体" w:hAnsi="宋体" w:cs="宋体" w:hint="eastAsia"/>
                <w:color w:val="A6A6A6" w:themeColor="background1" w:themeShade="A6"/>
                <w:kern w:val="0"/>
                <w:sz w:val="20"/>
                <w:szCs w:val="20"/>
              </w:rPr>
              <w:t>件照片</w:t>
            </w:r>
          </w:p>
        </w:tc>
      </w:tr>
      <w:tr w:rsidR="002D7754" w14:paraId="02B3C1BA" w14:textId="77777777" w:rsidTr="002D7754">
        <w:trPr>
          <w:trHeight w:val="984"/>
        </w:trPr>
        <w:tc>
          <w:tcPr>
            <w:tcW w:w="307" w:type="pct"/>
            <w:shd w:val="clear" w:color="auto" w:fill="auto"/>
            <w:noWrap/>
            <w:vAlign w:val="center"/>
          </w:tcPr>
          <w:p w14:paraId="1A9F24C1" w14:textId="77777777" w:rsidR="002D7754" w:rsidRDefault="002D7754">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学号</w:t>
            </w:r>
          </w:p>
        </w:tc>
        <w:tc>
          <w:tcPr>
            <w:tcW w:w="651" w:type="pct"/>
            <w:gridSpan w:val="2"/>
            <w:shd w:val="clear" w:color="auto" w:fill="auto"/>
            <w:noWrap/>
            <w:vAlign w:val="center"/>
          </w:tcPr>
          <w:p w14:paraId="6651AFEB" w14:textId="77777777" w:rsidR="002D7754" w:rsidRDefault="002D7754">
            <w:pPr>
              <w:widowControl/>
              <w:jc w:val="left"/>
              <w:rPr>
                <w:rFonts w:ascii="等线" w:eastAsia="等线" w:hAnsi="等线" w:cs="宋体"/>
                <w:color w:val="000000"/>
                <w:kern w:val="0"/>
                <w:sz w:val="22"/>
              </w:rPr>
            </w:pPr>
            <w:r>
              <w:rPr>
                <w:rFonts w:ascii="等线" w:eastAsia="等线" w:hAnsi="等线" w:cs="宋体"/>
                <w:color w:val="000000"/>
                <w:kern w:val="0"/>
                <w:sz w:val="22"/>
              </w:rPr>
              <w:t>2019010876</w:t>
            </w:r>
          </w:p>
        </w:tc>
        <w:tc>
          <w:tcPr>
            <w:tcW w:w="605" w:type="pct"/>
            <w:shd w:val="clear" w:color="auto" w:fill="auto"/>
            <w:noWrap/>
            <w:vAlign w:val="center"/>
          </w:tcPr>
          <w:p w14:paraId="66D6AB5D" w14:textId="77777777" w:rsidR="002D7754" w:rsidRDefault="002D7754">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专业</w:t>
            </w:r>
          </w:p>
          <w:p w14:paraId="547900FA" w14:textId="77777777" w:rsidR="002D7754" w:rsidRDefault="002D7754">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年级</w:t>
            </w:r>
          </w:p>
        </w:tc>
        <w:tc>
          <w:tcPr>
            <w:tcW w:w="2370" w:type="pct"/>
            <w:gridSpan w:val="3"/>
            <w:shd w:val="clear" w:color="auto" w:fill="auto"/>
            <w:noWrap/>
            <w:vAlign w:val="center"/>
          </w:tcPr>
          <w:p w14:paraId="5E08989F" w14:textId="4D876D48" w:rsidR="002D7754" w:rsidRDefault="002D7754" w:rsidP="002D7754">
            <w:pPr>
              <w:widowControl/>
              <w:jc w:val="center"/>
              <w:rPr>
                <w:rFonts w:ascii="等线" w:eastAsia="等线" w:hAnsi="等线" w:cs="宋体"/>
                <w:color w:val="000000"/>
                <w:kern w:val="0"/>
                <w:sz w:val="22"/>
              </w:rPr>
            </w:pPr>
            <w:r>
              <w:rPr>
                <w:rFonts w:ascii="等线" w:eastAsia="等线" w:hAnsi="等线" w:cs="宋体" w:hint="eastAsia"/>
                <w:color w:val="000000"/>
                <w:kern w:val="0"/>
                <w:sz w:val="22"/>
                <w:lang w:eastAsia="zh-Hans"/>
              </w:rPr>
              <w:t>能动本</w:t>
            </w:r>
            <w:r>
              <w:rPr>
                <w:rFonts w:ascii="等线" w:eastAsia="等线" w:hAnsi="等线" w:cs="宋体"/>
                <w:color w:val="000000"/>
                <w:kern w:val="0"/>
                <w:sz w:val="22"/>
                <w:lang w:eastAsia="zh-Hans"/>
              </w:rPr>
              <w:t>19</w:t>
            </w:r>
            <w:r>
              <w:rPr>
                <w:rFonts w:ascii="等线" w:eastAsia="等线" w:hAnsi="等线" w:cs="宋体" w:hint="eastAsia"/>
                <w:color w:val="000000"/>
                <w:kern w:val="0"/>
                <w:sz w:val="22"/>
                <w:lang w:eastAsia="zh-Hans"/>
              </w:rPr>
              <w:t>级</w:t>
            </w:r>
          </w:p>
        </w:tc>
        <w:tc>
          <w:tcPr>
            <w:tcW w:w="1067" w:type="pct"/>
            <w:vMerge/>
            <w:shd w:val="clear" w:color="auto" w:fill="auto"/>
            <w:noWrap/>
            <w:vAlign w:val="center"/>
          </w:tcPr>
          <w:p w14:paraId="0AD40440" w14:textId="77777777" w:rsidR="002D7754" w:rsidRDefault="002D7754">
            <w:pPr>
              <w:widowControl/>
              <w:jc w:val="center"/>
              <w:rPr>
                <w:rFonts w:ascii="宋体" w:eastAsia="宋体" w:hAnsi="宋体" w:cs="宋体"/>
                <w:color w:val="A6A6A6" w:themeColor="background1" w:themeShade="A6"/>
                <w:kern w:val="0"/>
                <w:sz w:val="20"/>
                <w:szCs w:val="20"/>
              </w:rPr>
            </w:pPr>
          </w:p>
        </w:tc>
      </w:tr>
      <w:tr w:rsidR="00FB27E5" w14:paraId="3FD2CBAB" w14:textId="77777777" w:rsidTr="002D7754">
        <w:trPr>
          <w:trHeight w:val="840"/>
        </w:trPr>
        <w:tc>
          <w:tcPr>
            <w:tcW w:w="307" w:type="pct"/>
            <w:shd w:val="clear" w:color="auto" w:fill="auto"/>
            <w:noWrap/>
            <w:vAlign w:val="center"/>
          </w:tcPr>
          <w:p w14:paraId="451BB212" w14:textId="77777777" w:rsidR="00FB27E5" w:rsidRDefault="002D7754">
            <w:pPr>
              <w:widowControl/>
              <w:jc w:val="left"/>
              <w:rPr>
                <w:rFonts w:ascii="等线" w:eastAsia="等线" w:hAnsi="等线" w:cs="宋体"/>
                <w:color w:val="000000"/>
                <w:kern w:val="0"/>
                <w:sz w:val="22"/>
                <w:lang w:eastAsia="zh-Hans"/>
              </w:rPr>
            </w:pPr>
            <w:r>
              <w:rPr>
                <w:rFonts w:ascii="等线" w:eastAsia="等线" w:hAnsi="等线" w:cs="宋体" w:hint="eastAsia"/>
                <w:color w:val="000000"/>
                <w:kern w:val="0"/>
                <w:sz w:val="22"/>
                <w:lang w:eastAsia="zh-Hans"/>
              </w:rPr>
              <w:t>团队名</w:t>
            </w:r>
          </w:p>
        </w:tc>
        <w:tc>
          <w:tcPr>
            <w:tcW w:w="651" w:type="pct"/>
            <w:gridSpan w:val="2"/>
            <w:shd w:val="clear" w:color="auto" w:fill="auto"/>
            <w:noWrap/>
            <w:vAlign w:val="center"/>
          </w:tcPr>
          <w:p w14:paraId="528B2A8A" w14:textId="77777777" w:rsidR="00FB27E5" w:rsidRDefault="002D7754">
            <w:pPr>
              <w:widowControl/>
              <w:jc w:val="left"/>
              <w:rPr>
                <w:rFonts w:ascii="等线" w:eastAsia="等线" w:hAnsi="等线" w:cs="宋体"/>
                <w:color w:val="000000"/>
                <w:kern w:val="0"/>
                <w:sz w:val="22"/>
                <w:lang w:eastAsia="zh-Hans"/>
              </w:rPr>
            </w:pPr>
            <w:r>
              <w:rPr>
                <w:rFonts w:ascii="等线" w:eastAsia="等线" w:hAnsi="等线" w:cs="宋体" w:hint="eastAsia"/>
                <w:color w:val="000000"/>
                <w:kern w:val="0"/>
                <w:sz w:val="22"/>
                <w:lang w:eastAsia="zh-Hans"/>
              </w:rPr>
              <w:t>百年征程镌党心</w:t>
            </w:r>
            <w:r>
              <w:rPr>
                <w:rFonts w:ascii="等线" w:eastAsia="等线" w:hAnsi="等线" w:cs="宋体"/>
                <w:color w:val="000000"/>
                <w:kern w:val="0"/>
                <w:sz w:val="22"/>
                <w:lang w:eastAsia="zh-Hans"/>
              </w:rPr>
              <w:t>，</w:t>
            </w:r>
            <w:r>
              <w:rPr>
                <w:rFonts w:ascii="等线" w:eastAsia="等线" w:hAnsi="等线" w:cs="宋体" w:hint="eastAsia"/>
                <w:color w:val="000000"/>
                <w:kern w:val="0"/>
                <w:sz w:val="22"/>
                <w:lang w:eastAsia="zh-Hans"/>
              </w:rPr>
              <w:t>薪火不灭照未来</w:t>
            </w:r>
          </w:p>
        </w:tc>
        <w:tc>
          <w:tcPr>
            <w:tcW w:w="605" w:type="pct"/>
            <w:shd w:val="clear" w:color="auto" w:fill="auto"/>
            <w:noWrap/>
            <w:vAlign w:val="center"/>
          </w:tcPr>
          <w:p w14:paraId="3FEBE459" w14:textId="77777777" w:rsidR="00FB27E5" w:rsidRDefault="002D7754">
            <w:pPr>
              <w:widowControl/>
              <w:jc w:val="left"/>
              <w:rPr>
                <w:rFonts w:ascii="等线" w:eastAsia="等线" w:hAnsi="等线" w:cs="宋体"/>
                <w:color w:val="000000"/>
                <w:kern w:val="0"/>
                <w:sz w:val="22"/>
                <w:lang w:eastAsia="zh-Hans"/>
              </w:rPr>
            </w:pPr>
            <w:r>
              <w:rPr>
                <w:rFonts w:ascii="等线" w:eastAsia="等线" w:hAnsi="等线" w:cs="宋体" w:hint="eastAsia"/>
                <w:color w:val="000000"/>
                <w:kern w:val="0"/>
                <w:sz w:val="22"/>
                <w:lang w:eastAsia="zh-Hans"/>
              </w:rPr>
              <w:t>分工</w:t>
            </w:r>
          </w:p>
        </w:tc>
        <w:tc>
          <w:tcPr>
            <w:tcW w:w="825" w:type="pct"/>
            <w:shd w:val="clear" w:color="auto" w:fill="auto"/>
            <w:noWrap/>
            <w:vAlign w:val="center"/>
          </w:tcPr>
          <w:p w14:paraId="57A3F99B" w14:textId="77777777" w:rsidR="00FB27E5" w:rsidRDefault="002D775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协调</w:t>
            </w:r>
          </w:p>
        </w:tc>
        <w:tc>
          <w:tcPr>
            <w:tcW w:w="605" w:type="pct"/>
            <w:shd w:val="clear" w:color="auto" w:fill="auto"/>
            <w:noWrap/>
            <w:vAlign w:val="center"/>
          </w:tcPr>
          <w:p w14:paraId="48AB8FE4" w14:textId="77777777" w:rsidR="00FB27E5" w:rsidRDefault="002D7754">
            <w:pPr>
              <w:widowControl/>
              <w:jc w:val="left"/>
              <w:rPr>
                <w:rFonts w:ascii="等线" w:eastAsia="等线" w:hAnsi="等线" w:cs="宋体"/>
                <w:color w:val="000000"/>
                <w:kern w:val="0"/>
                <w:sz w:val="22"/>
                <w:lang w:eastAsia="zh-Hans"/>
              </w:rPr>
            </w:pPr>
            <w:r>
              <w:rPr>
                <w:rFonts w:ascii="等线" w:eastAsia="等线" w:hAnsi="等线" w:cs="宋体" w:hint="eastAsia"/>
                <w:color w:val="000000"/>
                <w:kern w:val="0"/>
                <w:sz w:val="22"/>
                <w:lang w:eastAsia="zh-Hans"/>
              </w:rPr>
              <w:t>实践口号</w:t>
            </w:r>
          </w:p>
        </w:tc>
        <w:tc>
          <w:tcPr>
            <w:tcW w:w="939" w:type="pct"/>
            <w:shd w:val="clear" w:color="auto" w:fill="auto"/>
            <w:noWrap/>
            <w:vAlign w:val="center"/>
          </w:tcPr>
          <w:p w14:paraId="78BBFCD6" w14:textId="77777777" w:rsidR="00FB27E5" w:rsidRDefault="002D7754">
            <w:pPr>
              <w:widowControl/>
              <w:jc w:val="left"/>
              <w:rPr>
                <w:rFonts w:ascii="等线" w:eastAsia="等线" w:hAnsi="等线" w:cs="宋体"/>
                <w:color w:val="000000"/>
                <w:kern w:val="0"/>
                <w:sz w:val="22"/>
                <w:lang w:eastAsia="zh-Hans"/>
              </w:rPr>
            </w:pPr>
            <w:r>
              <w:rPr>
                <w:rFonts w:ascii="等线" w:eastAsia="等线" w:hAnsi="等线" w:cs="宋体" w:hint="eastAsia"/>
                <w:color w:val="000000"/>
                <w:kern w:val="0"/>
                <w:sz w:val="22"/>
              </w:rPr>
              <w:t>春向党，紧跟党走</w:t>
            </w:r>
          </w:p>
        </w:tc>
        <w:tc>
          <w:tcPr>
            <w:tcW w:w="1067" w:type="pct"/>
            <w:vMerge/>
            <w:vAlign w:val="center"/>
          </w:tcPr>
          <w:p w14:paraId="5EDF83DE" w14:textId="77777777" w:rsidR="00FB27E5" w:rsidRDefault="00FB27E5">
            <w:pPr>
              <w:widowControl/>
              <w:jc w:val="left"/>
              <w:rPr>
                <w:rFonts w:ascii="等线" w:eastAsia="等线" w:hAnsi="等线" w:cs="宋体"/>
                <w:color w:val="000000"/>
                <w:kern w:val="0"/>
                <w:sz w:val="22"/>
                <w:lang w:eastAsia="zh-Hans"/>
              </w:rPr>
            </w:pPr>
          </w:p>
        </w:tc>
      </w:tr>
      <w:tr w:rsidR="00FB27E5" w14:paraId="5CEFC4A7" w14:textId="77777777" w:rsidTr="002D7754">
        <w:trPr>
          <w:trHeight w:val="413"/>
        </w:trPr>
        <w:tc>
          <w:tcPr>
            <w:tcW w:w="5000" w:type="pct"/>
            <w:gridSpan w:val="8"/>
            <w:shd w:val="clear" w:color="auto" w:fill="auto"/>
            <w:noWrap/>
            <w:vAlign w:val="center"/>
          </w:tcPr>
          <w:p w14:paraId="14DC27CE" w14:textId="77777777" w:rsidR="00FB27E5" w:rsidRDefault="002D7754">
            <w:pPr>
              <w:widowControl/>
              <w:jc w:val="left"/>
              <w:rPr>
                <w:rFonts w:ascii="等线" w:eastAsia="等线" w:hAnsi="等线" w:cs="宋体"/>
                <w:color w:val="000000"/>
                <w:kern w:val="0"/>
                <w:sz w:val="22"/>
                <w:lang w:eastAsia="zh-Hans"/>
              </w:rPr>
            </w:pPr>
            <w:r>
              <w:rPr>
                <w:rFonts w:ascii="等线" w:eastAsia="等线" w:hAnsi="等线" w:cs="宋体" w:hint="eastAsia"/>
                <w:color w:val="000000"/>
                <w:kern w:val="0"/>
                <w:sz w:val="22"/>
                <w:lang w:eastAsia="zh-Hans"/>
              </w:rPr>
              <w:t>个人和实践基本信息</w:t>
            </w:r>
          </w:p>
        </w:tc>
      </w:tr>
      <w:tr w:rsidR="00FB27E5" w14:paraId="1820FEF1" w14:textId="77777777" w:rsidTr="002D7754">
        <w:trPr>
          <w:trHeight w:val="8070"/>
        </w:trPr>
        <w:tc>
          <w:tcPr>
            <w:tcW w:w="648" w:type="pct"/>
            <w:gridSpan w:val="2"/>
            <w:shd w:val="clear" w:color="auto" w:fill="auto"/>
            <w:noWrap/>
            <w:vAlign w:val="center"/>
          </w:tcPr>
          <w:p w14:paraId="75582B0F" w14:textId="77777777" w:rsidR="00FB27E5" w:rsidRDefault="002D7754">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个人事迹（</w:t>
            </w:r>
            <w:r>
              <w:rPr>
                <w:rFonts w:ascii="等线" w:eastAsia="等线" w:hAnsi="等线" w:cs="宋体" w:hint="eastAsia"/>
                <w:b/>
                <w:color w:val="000000"/>
                <w:kern w:val="0"/>
                <w:sz w:val="22"/>
              </w:rPr>
              <w:t>1</w:t>
            </w:r>
            <w:r>
              <w:rPr>
                <w:rFonts w:ascii="等线" w:eastAsia="等线" w:hAnsi="等线" w:cs="宋体"/>
                <w:b/>
                <w:color w:val="000000"/>
                <w:kern w:val="0"/>
                <w:sz w:val="22"/>
              </w:rPr>
              <w:t>200</w:t>
            </w:r>
            <w:r>
              <w:rPr>
                <w:rFonts w:ascii="等线" w:eastAsia="等线" w:hAnsi="等线" w:cs="宋体" w:hint="eastAsia"/>
                <w:b/>
                <w:color w:val="000000"/>
                <w:kern w:val="0"/>
                <w:sz w:val="22"/>
              </w:rPr>
              <w:t>字左右）</w:t>
            </w:r>
          </w:p>
        </w:tc>
        <w:tc>
          <w:tcPr>
            <w:tcW w:w="4352" w:type="pct"/>
            <w:gridSpan w:val="6"/>
            <w:shd w:val="clear" w:color="auto" w:fill="auto"/>
            <w:noWrap/>
            <w:vAlign w:val="center"/>
          </w:tcPr>
          <w:p w14:paraId="5278C9F8" w14:textId="77777777" w:rsidR="00FB27E5" w:rsidRDefault="002D7754">
            <w:pPr>
              <w:widowControl/>
              <w:jc w:val="left"/>
              <w:rPr>
                <w:rFonts w:ascii="Times New Roman" w:eastAsia="Times New Roman" w:hAnsi="Times New Roman" w:cs="Times New Roman"/>
                <w:kern w:val="0"/>
                <w:sz w:val="20"/>
                <w:szCs w:val="20"/>
                <w:lang w:eastAsia="zh-Hans"/>
              </w:rPr>
            </w:pPr>
            <w:r>
              <w:rPr>
                <w:rFonts w:ascii="Times New Roman" w:eastAsia="Times New Roman" w:hAnsi="Times New Roman" w:cs="Times New Roman" w:hint="eastAsia"/>
                <w:kern w:val="0"/>
                <w:sz w:val="20"/>
                <w:szCs w:val="20"/>
                <w:lang w:eastAsia="zh-Hans"/>
              </w:rPr>
              <w:t>在社会实践方面</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我积极进取</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任劳任怨</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将暑期的自己投入到社会实践中去</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连续两年参加学校的暑期社会实践</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前一年个人报名走了一条没有人研究过的路</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完成禁毒方面的宣传工作</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并积极参与乡村振兴讲堂的宣讲</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于浙江省衢州市常山县取得优秀志愿者的称号</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今年为了庆祝党的百年华诞</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我们小组</w:t>
            </w:r>
            <w:r>
              <w:rPr>
                <w:rFonts w:ascii="Times New Roman" w:eastAsia="Times New Roman" w:hAnsi="Times New Roman" w:cs="Times New Roman" w:hint="eastAsia"/>
                <w:kern w:val="0"/>
                <w:sz w:val="20"/>
                <w:szCs w:val="20"/>
              </w:rPr>
              <w:t>通过采访老党员，听讲老故事，重走红色路，参观红色展览等一系列活动来更好的认识到中国共产党的伟大，也更好的了解到党的百年征程路的艰辛。</w:t>
            </w:r>
            <w:r>
              <w:rPr>
                <w:rFonts w:ascii="Times New Roman" w:eastAsia="Times New Roman" w:hAnsi="Times New Roman" w:cs="Times New Roman" w:hint="eastAsia"/>
                <w:kern w:val="0"/>
                <w:sz w:val="20"/>
                <w:szCs w:val="20"/>
                <w:lang w:eastAsia="zh-Hans"/>
              </w:rPr>
              <w:t>我负责采访老党员以及资料汇总</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本次取得良好成绩</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校社会实践三等奖</w:t>
            </w:r>
            <w:r>
              <w:rPr>
                <w:rFonts w:ascii="Times New Roman" w:eastAsia="Times New Roman" w:hAnsi="Times New Roman" w:cs="Times New Roman"/>
                <w:kern w:val="0"/>
                <w:sz w:val="20"/>
                <w:szCs w:val="20"/>
                <w:lang w:eastAsia="zh-Hans"/>
              </w:rPr>
              <w:t>。</w:t>
            </w:r>
          </w:p>
          <w:p w14:paraId="7EE9221B" w14:textId="77777777" w:rsidR="00FB27E5" w:rsidRDefault="002D7754">
            <w:pPr>
              <w:widowControl/>
              <w:jc w:val="left"/>
              <w:rPr>
                <w:rFonts w:ascii="Times New Roman" w:eastAsia="Times New Roman" w:hAnsi="Times New Roman" w:cs="Times New Roman"/>
                <w:kern w:val="0"/>
                <w:sz w:val="20"/>
                <w:szCs w:val="20"/>
                <w:lang w:eastAsia="zh-Hans"/>
              </w:rPr>
            </w:pPr>
            <w:r>
              <w:rPr>
                <w:rFonts w:ascii="Times New Roman" w:eastAsia="Times New Roman" w:hAnsi="Times New Roman" w:cs="Times New Roman" w:hint="eastAsia"/>
                <w:kern w:val="0"/>
                <w:sz w:val="20"/>
                <w:szCs w:val="20"/>
                <w:lang w:eastAsia="zh-Hans"/>
              </w:rPr>
              <w:t>在工作方面</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在学生组织团委下属部门学生社团建设指导部任职三年</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工作刻苦</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及时完成工作</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并及时有效的完成了各个活动的举办</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诸如社团巡礼节</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社团文</w:t>
            </w:r>
            <w:r>
              <w:rPr>
                <w:rFonts w:ascii="Times New Roman" w:eastAsia="Times New Roman" w:hAnsi="Times New Roman" w:cs="Times New Roman" w:hint="eastAsia"/>
                <w:kern w:val="0"/>
                <w:sz w:val="20"/>
                <w:szCs w:val="20"/>
                <w:lang w:eastAsia="zh-Hans"/>
              </w:rPr>
              <w:t>化节</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T台之夜</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还在教务处下属招生大使团任职三年</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主办了回访母校</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石光纪等优秀活动</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活动受到学校的赞扬</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主要负责与外校交流合作</w:t>
            </w:r>
            <w:r>
              <w:rPr>
                <w:rFonts w:ascii="Times New Roman" w:eastAsia="Times New Roman" w:hAnsi="Times New Roman" w:cs="Times New Roman"/>
                <w:kern w:val="0"/>
                <w:sz w:val="20"/>
                <w:szCs w:val="20"/>
                <w:lang w:eastAsia="zh-Hans"/>
              </w:rPr>
              <w:t>。</w:t>
            </w:r>
          </w:p>
          <w:p w14:paraId="50CE5F0B" w14:textId="77777777" w:rsidR="00FB27E5" w:rsidRDefault="00FB27E5">
            <w:pPr>
              <w:widowControl/>
              <w:jc w:val="left"/>
              <w:rPr>
                <w:rFonts w:ascii="Times New Roman" w:eastAsia="Times New Roman" w:hAnsi="Times New Roman" w:cs="Times New Roman"/>
                <w:kern w:val="0"/>
                <w:sz w:val="20"/>
                <w:szCs w:val="20"/>
                <w:lang w:eastAsia="zh-Hans"/>
              </w:rPr>
            </w:pPr>
          </w:p>
        </w:tc>
      </w:tr>
      <w:tr w:rsidR="00FB27E5" w14:paraId="765652F5" w14:textId="77777777" w:rsidTr="002D7754">
        <w:trPr>
          <w:cantSplit/>
          <w:trHeight w:val="13599"/>
        </w:trPr>
        <w:tc>
          <w:tcPr>
            <w:tcW w:w="648" w:type="pct"/>
            <w:gridSpan w:val="2"/>
            <w:shd w:val="clear" w:color="auto" w:fill="auto"/>
            <w:noWrap/>
            <w:vAlign w:val="center"/>
          </w:tcPr>
          <w:p w14:paraId="44E12424" w14:textId="77777777" w:rsidR="00FB27E5" w:rsidRDefault="002D7754">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lastRenderedPageBreak/>
              <w:t>实践内容及经验总结（</w:t>
            </w:r>
            <w:r>
              <w:rPr>
                <w:rFonts w:ascii="等线" w:eastAsia="等线" w:hAnsi="等线" w:cs="宋体" w:hint="eastAsia"/>
                <w:b/>
                <w:color w:val="000000"/>
                <w:kern w:val="0"/>
                <w:sz w:val="22"/>
              </w:rPr>
              <w:t>1</w:t>
            </w:r>
            <w:r>
              <w:rPr>
                <w:rFonts w:ascii="等线" w:eastAsia="等线" w:hAnsi="等线" w:cs="宋体"/>
                <w:b/>
                <w:color w:val="000000"/>
                <w:kern w:val="0"/>
                <w:sz w:val="22"/>
              </w:rPr>
              <w:t>000</w:t>
            </w:r>
            <w:r>
              <w:rPr>
                <w:rFonts w:ascii="等线" w:eastAsia="等线" w:hAnsi="等线" w:cs="宋体" w:hint="eastAsia"/>
                <w:b/>
                <w:color w:val="000000"/>
                <w:kern w:val="0"/>
                <w:sz w:val="22"/>
              </w:rPr>
              <w:t>字以内）</w:t>
            </w:r>
          </w:p>
        </w:tc>
        <w:tc>
          <w:tcPr>
            <w:tcW w:w="4352" w:type="pct"/>
            <w:gridSpan w:val="6"/>
            <w:shd w:val="clear" w:color="auto" w:fill="auto"/>
            <w:noWrap/>
            <w:vAlign w:val="center"/>
          </w:tcPr>
          <w:p w14:paraId="0C344296" w14:textId="77777777" w:rsidR="00FB27E5" w:rsidRDefault="002D7754">
            <w:pPr>
              <w:widowControl/>
              <w:spacing w:afterLines="3350" w:after="10452"/>
              <w:jc w:val="left"/>
              <w:rPr>
                <w:rFonts w:ascii="Times New Roman" w:eastAsia="Times New Roman" w:hAnsi="Times New Roman" w:cs="Times New Roman"/>
                <w:kern w:val="0"/>
                <w:sz w:val="20"/>
                <w:szCs w:val="20"/>
              </w:rPr>
            </w:pPr>
            <w:r>
              <w:rPr>
                <w:rFonts w:ascii="Times New Roman" w:eastAsia="Times New Roman" w:hAnsi="Times New Roman" w:cs="Times New Roman" w:hint="eastAsia"/>
                <w:kern w:val="0"/>
                <w:sz w:val="20"/>
                <w:szCs w:val="20"/>
              </w:rPr>
              <w:t>正值党的百年诞辰，中国共产党已经与中华人民共和国一起走过三万六千五百多个日日夜夜，党和国家已成为一个不可分割的整体。为更进一步了解和学习党的百年历史，了解党对一个人生活和工作的影响，我们团队趁欢庆党百岁华诞的伟大时期，通过采访老党员，听讲老故事，重走红色路，参观红色展览等一系列活动来更好的认识到中国共产党的伟大，也更好的了解到党的百年征程路的艰辛。刘友杰同学在参观红军长征出发地纪念馆的过程中，对纪念馆中的物品进行了参观，感受到了红军长征过程中的艰辛磨难，从长征先辈们中学习到了不怕苦不怕累的长征精神。刘友杰同</w:t>
            </w:r>
            <w:r>
              <w:rPr>
                <w:rFonts w:ascii="Times New Roman" w:eastAsia="Times New Roman" w:hAnsi="Times New Roman" w:cs="Times New Roman" w:hint="eastAsia"/>
                <w:kern w:val="0"/>
                <w:sz w:val="20"/>
                <w:szCs w:val="20"/>
              </w:rPr>
              <w:t>学在参观红军长征出发地纪念馆的过程中，对纪念馆中的物品进行了参观，感受到了红军长征过程中的艰辛磨难，从长征先辈们中学习到了不怕苦不怕累的长征精神。李申建同学在参观皖南红军总医院纪念馆的过程中，回顾党在抗日战争中的艰辛历史，了解到当下生活的来之不易，也对党有了进一步的了解，让他对党愈加向往。刘春颖同学在参观唐山地震遗址纪念公园的过程中，从抗震救灾的角度体会到了我党“集中力量办大事”的优越性，也相信在党的领导下，我们国家一定会越来越好。王妍同学进行了党史资料的学习与整理，还进行了推送的制作，两篇推送浏览量近20</w:t>
            </w:r>
            <w:r>
              <w:rPr>
                <w:rFonts w:ascii="Times New Roman" w:eastAsia="Times New Roman" w:hAnsi="Times New Roman" w:cs="Times New Roman" w:hint="eastAsia"/>
                <w:kern w:val="0"/>
                <w:sz w:val="20"/>
                <w:szCs w:val="20"/>
              </w:rPr>
              <w:t>0，公众号关注也有近20人。“温故而知新”，在重温党史的过程中，王妍同学对党的信念感悟更加深刻，在坚定信念的同时又提升了对党的信心。何骁同学在采访老党员的过程中，通过对老党员入党的缘由、起因和入党前后的状况对比进行了解，与老党员探讨了党的信念等等，收获颇丰</w:t>
            </w:r>
            <w:r>
              <w:rPr>
                <w:rFonts w:ascii="Times New Roman" w:eastAsia="Times New Roman" w:hAnsi="Times New Roman" w:cs="Times New Roman"/>
                <w:kern w:val="0"/>
                <w:sz w:val="20"/>
                <w:szCs w:val="20"/>
              </w:rPr>
              <w:t>。</w:t>
            </w:r>
          </w:p>
          <w:p w14:paraId="4BEB2F3C" w14:textId="77777777" w:rsidR="00FB27E5" w:rsidRDefault="00FB27E5">
            <w:pPr>
              <w:widowControl/>
              <w:spacing w:afterLines="3350" w:after="10452"/>
              <w:jc w:val="left"/>
              <w:rPr>
                <w:rFonts w:ascii="Times New Roman" w:eastAsia="Times New Roman" w:hAnsi="Times New Roman" w:cs="Times New Roman"/>
                <w:kern w:val="0"/>
                <w:sz w:val="20"/>
                <w:szCs w:val="20"/>
              </w:rPr>
            </w:pPr>
          </w:p>
          <w:p w14:paraId="187FFA39" w14:textId="77777777" w:rsidR="00FB27E5" w:rsidRDefault="00FB27E5">
            <w:pPr>
              <w:widowControl/>
              <w:spacing w:afterLines="3350" w:after="10452"/>
              <w:jc w:val="left"/>
              <w:rPr>
                <w:rFonts w:ascii="Times New Roman" w:eastAsia="Times New Roman" w:hAnsi="Times New Roman" w:cs="Times New Roman"/>
                <w:kern w:val="0"/>
                <w:sz w:val="20"/>
                <w:szCs w:val="20"/>
              </w:rPr>
            </w:pPr>
          </w:p>
          <w:p w14:paraId="00AF25FE" w14:textId="77777777" w:rsidR="00FB27E5" w:rsidRDefault="00FB27E5">
            <w:pPr>
              <w:widowControl/>
              <w:spacing w:afterLines="3350" w:after="10452"/>
              <w:jc w:val="left"/>
              <w:rPr>
                <w:rFonts w:ascii="Times New Roman" w:eastAsia="Times New Roman" w:hAnsi="Times New Roman" w:cs="Times New Roman"/>
                <w:kern w:val="0"/>
                <w:sz w:val="20"/>
                <w:szCs w:val="20"/>
              </w:rPr>
            </w:pPr>
          </w:p>
          <w:p w14:paraId="5A51271C" w14:textId="77777777" w:rsidR="00FB27E5" w:rsidRDefault="00FB27E5">
            <w:pPr>
              <w:widowControl/>
              <w:spacing w:afterLines="3350" w:after="10452"/>
              <w:jc w:val="left"/>
              <w:rPr>
                <w:rFonts w:ascii="Times New Roman" w:eastAsia="Times New Roman" w:hAnsi="Times New Roman" w:cs="Times New Roman"/>
                <w:kern w:val="0"/>
                <w:sz w:val="20"/>
                <w:szCs w:val="20"/>
              </w:rPr>
            </w:pPr>
          </w:p>
        </w:tc>
      </w:tr>
    </w:tbl>
    <w:p w14:paraId="68B97AFC" w14:textId="77777777" w:rsidR="00FB27E5" w:rsidRDefault="00FB27E5"/>
    <w:sectPr w:rsidR="00FB27E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F7EF7EF4"/>
    <w:rsid w:val="000A2A58"/>
    <w:rsid w:val="001A4122"/>
    <w:rsid w:val="001A491F"/>
    <w:rsid w:val="002573AE"/>
    <w:rsid w:val="002D7754"/>
    <w:rsid w:val="00385E9F"/>
    <w:rsid w:val="003A6608"/>
    <w:rsid w:val="003E1202"/>
    <w:rsid w:val="0055723C"/>
    <w:rsid w:val="00577E40"/>
    <w:rsid w:val="00632075"/>
    <w:rsid w:val="00697F82"/>
    <w:rsid w:val="006D69B4"/>
    <w:rsid w:val="00820DA2"/>
    <w:rsid w:val="008552B4"/>
    <w:rsid w:val="008B673A"/>
    <w:rsid w:val="009361EA"/>
    <w:rsid w:val="00A443C4"/>
    <w:rsid w:val="00B56CAE"/>
    <w:rsid w:val="00B85772"/>
    <w:rsid w:val="00C8204A"/>
    <w:rsid w:val="00E44B18"/>
    <w:rsid w:val="00E46375"/>
    <w:rsid w:val="00E85951"/>
    <w:rsid w:val="00FB27E5"/>
    <w:rsid w:val="00FC17A0"/>
    <w:rsid w:val="7DB076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D4A57"/>
  <w15:docId w15:val="{63A6F98B-D8A8-4796-BC7D-9FAA7852F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178</Words>
  <Characters>1015</Characters>
  <Application>Microsoft Office Word</Application>
  <DocSecurity>0</DocSecurity>
  <Lines>8</Lines>
  <Paragraphs>2</Paragraphs>
  <ScaleCrop>false</ScaleCrop>
  <Company/>
  <LinksUpToDate>false</LinksUpToDate>
  <CharactersWithSpaces>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3</cp:revision>
  <dcterms:created xsi:type="dcterms:W3CDTF">2021-10-12T13:41:00Z</dcterms:created>
  <dcterms:modified xsi:type="dcterms:W3CDTF">2021-10-27T03:43:00Z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35292A57D6A44367B0D1B041FD4E333D</vt:lpwstr>
  </property>
</Properties>
</file>