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D89A4" w14:textId="3A4ABD78" w:rsidR="001922E9" w:rsidRDefault="00000000">
      <w:pPr>
        <w:jc w:val="center"/>
        <w:rPr>
          <w:rFonts w:ascii="黑体" w:eastAsia="黑体" w:hAnsi="黑体" w:cs="黑体"/>
          <w:b/>
          <w:bCs/>
          <w:sz w:val="40"/>
          <w:szCs w:val="48"/>
        </w:rPr>
      </w:pPr>
      <w:r>
        <w:rPr>
          <w:rFonts w:ascii="黑体" w:eastAsia="黑体" w:hAnsi="黑体" w:cs="黑体" w:hint="eastAsia"/>
          <w:b/>
          <w:bCs/>
          <w:sz w:val="40"/>
          <w:szCs w:val="48"/>
        </w:rPr>
        <w:t>中国石油大学（北京）学生会</w:t>
      </w:r>
      <w:r w:rsidR="006C3907">
        <w:rPr>
          <w:rFonts w:ascii="黑体" w:eastAsia="黑体" w:hAnsi="黑体" w:cs="黑体" w:hint="eastAsia"/>
          <w:b/>
          <w:bCs/>
          <w:sz w:val="40"/>
          <w:szCs w:val="48"/>
        </w:rPr>
        <w:t>组织</w:t>
      </w:r>
      <w:r>
        <w:rPr>
          <w:rFonts w:ascii="黑体" w:eastAsia="黑体" w:hAnsi="黑体" w:cs="黑体" w:hint="eastAsia"/>
          <w:b/>
          <w:bCs/>
          <w:sz w:val="40"/>
          <w:szCs w:val="48"/>
        </w:rPr>
        <w:t>述职评议办法</w:t>
      </w:r>
    </w:p>
    <w:p w14:paraId="09463618" w14:textId="77777777" w:rsidR="001922E9" w:rsidRDefault="001922E9"/>
    <w:p w14:paraId="6595DE34" w14:textId="77777777" w:rsidR="001922E9" w:rsidRDefault="00000000">
      <w:pPr>
        <w:jc w:val="center"/>
        <w:rPr>
          <w:rFonts w:ascii="仿宋" w:eastAsia="仿宋" w:hAnsi="仿宋" w:cs="仿宋"/>
          <w:b/>
          <w:bCs/>
          <w:sz w:val="28"/>
          <w:szCs w:val="28"/>
        </w:rPr>
      </w:pPr>
      <w:r>
        <w:rPr>
          <w:rFonts w:ascii="仿宋" w:eastAsia="仿宋" w:hAnsi="仿宋" w:cs="仿宋" w:hint="eastAsia"/>
          <w:b/>
          <w:bCs/>
          <w:sz w:val="28"/>
          <w:szCs w:val="28"/>
        </w:rPr>
        <w:t>第一章总则</w:t>
      </w:r>
    </w:p>
    <w:p w14:paraId="417A6687"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第一条</w:t>
      </w:r>
      <w:r>
        <w:rPr>
          <w:rFonts w:ascii="仿宋" w:eastAsia="仿宋" w:hAnsi="仿宋" w:cs="仿宋" w:hint="eastAsia"/>
          <w:sz w:val="28"/>
          <w:szCs w:val="28"/>
        </w:rPr>
        <w:t xml:space="preserve">   为深入学习贯彻落实习近平新时代中国特色社会主义思想特别是习近平总书记关于青年工作的重要思想，规范学生会、研究生会工作制度化、规范化，履行好学生会工作职责，服务青年学生成长成才，根据《学联学生会组织改革方案》《</w:t>
      </w:r>
      <w:r>
        <w:rPr>
          <w:rFonts w:ascii="仿宋" w:eastAsia="仿宋" w:hAnsi="仿宋" w:cs="仿宋" w:hint="eastAsia"/>
          <w:spacing w:val="5"/>
          <w:sz w:val="28"/>
          <w:szCs w:val="28"/>
        </w:rPr>
        <w:t>中国石油大学（北京）</w:t>
      </w:r>
      <w:r>
        <w:rPr>
          <w:rFonts w:ascii="仿宋" w:eastAsia="仿宋" w:hAnsi="仿宋" w:cs="仿宋" w:hint="eastAsia"/>
          <w:color w:val="3E3E3E"/>
          <w:spacing w:val="5"/>
          <w:sz w:val="28"/>
          <w:szCs w:val="28"/>
        </w:rPr>
        <w:t>学生会章程》</w:t>
      </w:r>
      <w:r>
        <w:rPr>
          <w:rFonts w:ascii="仿宋" w:eastAsia="仿宋" w:hAnsi="仿宋" w:cs="仿宋" w:hint="eastAsia"/>
          <w:sz w:val="28"/>
          <w:szCs w:val="28"/>
        </w:rPr>
        <w:t>要求，结合实际，现制定本办法。</w:t>
      </w:r>
    </w:p>
    <w:p w14:paraId="0FBC29A1"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第二条</w:t>
      </w:r>
      <w:r>
        <w:rPr>
          <w:rFonts w:ascii="仿宋" w:eastAsia="仿宋" w:hAnsi="仿宋" w:cs="仿宋" w:hint="eastAsia"/>
          <w:sz w:val="28"/>
          <w:szCs w:val="28"/>
        </w:rPr>
        <w:t xml:space="preserve">   述职评议对象为校院两级学生会主席团成员和各工作部门负责人。</w:t>
      </w:r>
    </w:p>
    <w:p w14:paraId="4095BE22"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 xml:space="preserve">第三条   </w:t>
      </w:r>
      <w:r>
        <w:rPr>
          <w:rFonts w:ascii="仿宋" w:eastAsia="仿宋" w:hAnsi="仿宋" w:cs="仿宋" w:hint="eastAsia"/>
          <w:sz w:val="28"/>
          <w:szCs w:val="28"/>
        </w:rPr>
        <w:t>校院两级学生会（研究生会）主席团成员和工作部门负责人每学期向评议会述职。校级评议会组成人员以普通学生代表为主，学生工作部、研究生工作部、校团委等部门共同参与；院级评议会组成人员以学院学生代表为主，学院分管学生工作副书记、分团委书记和辅导员代表共同参与。</w:t>
      </w:r>
    </w:p>
    <w:p w14:paraId="4BAC047A"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第四条</w:t>
      </w:r>
      <w:r>
        <w:rPr>
          <w:rFonts w:ascii="仿宋" w:eastAsia="仿宋" w:hAnsi="仿宋" w:cs="仿宋" w:hint="eastAsia"/>
          <w:sz w:val="28"/>
          <w:szCs w:val="28"/>
        </w:rPr>
        <w:t xml:space="preserve">   述职评议时间一般在每学期末或下学期初。</w:t>
      </w:r>
    </w:p>
    <w:p w14:paraId="2134AC44"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第五条</w:t>
      </w:r>
      <w:r>
        <w:rPr>
          <w:rFonts w:ascii="仿宋" w:eastAsia="仿宋" w:hAnsi="仿宋" w:cs="仿宋" w:hint="eastAsia"/>
          <w:sz w:val="28"/>
          <w:szCs w:val="28"/>
        </w:rPr>
        <w:t xml:space="preserve">   述职评议在校党委领导下，坚持实事求是、依法依章、客观公正、民主公开、讲求实效的原则。</w:t>
      </w:r>
    </w:p>
    <w:p w14:paraId="7CC16E69" w14:textId="77777777" w:rsidR="001922E9" w:rsidRDefault="00000000">
      <w:pPr>
        <w:jc w:val="center"/>
        <w:rPr>
          <w:rFonts w:ascii="仿宋" w:eastAsia="仿宋" w:hAnsi="仿宋" w:cs="仿宋"/>
          <w:sz w:val="28"/>
          <w:szCs w:val="28"/>
        </w:rPr>
      </w:pPr>
      <w:r>
        <w:rPr>
          <w:rFonts w:ascii="仿宋" w:eastAsia="仿宋" w:hAnsi="仿宋" w:cs="仿宋" w:hint="eastAsia"/>
          <w:b/>
          <w:bCs/>
          <w:sz w:val="28"/>
          <w:szCs w:val="28"/>
        </w:rPr>
        <w:t>第二章述职评议内容</w:t>
      </w:r>
    </w:p>
    <w:p w14:paraId="23B5BDD0"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 xml:space="preserve">第六条   </w:t>
      </w:r>
      <w:r>
        <w:rPr>
          <w:rFonts w:ascii="仿宋" w:eastAsia="仿宋" w:hAnsi="仿宋" w:cs="仿宋" w:hint="eastAsia"/>
          <w:sz w:val="28"/>
          <w:szCs w:val="28"/>
        </w:rPr>
        <w:t>评议会从工作成效主要从引领力、组织力、服务力、贡献度四个方面进行综合考量。每项满分25分，总分100分。</w:t>
      </w:r>
    </w:p>
    <w:p w14:paraId="0E3F9E38"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（一）能够很好完成每项指标，成效突出并有所创新（22—25分）</w:t>
      </w:r>
    </w:p>
    <w:p w14:paraId="39A59306"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（二）能够很好完成每项指标，成效突出（20—22分）</w:t>
      </w:r>
    </w:p>
    <w:p w14:paraId="20062E5D"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（三）能够较好完成每项指标，成效一般（17—20分）</w:t>
      </w:r>
    </w:p>
    <w:p w14:paraId="282D6FD1"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（四）各项指标完成度一般（15—17分）</w:t>
      </w:r>
    </w:p>
    <w:p w14:paraId="72276A15"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（五）各项指标完成度较差（15分以下）</w:t>
      </w:r>
    </w:p>
    <w:p w14:paraId="6D1D9A91" w14:textId="77777777" w:rsidR="001922E9" w:rsidRDefault="00000000">
      <w:pPr>
        <w:jc w:val="center"/>
        <w:rPr>
          <w:rFonts w:ascii="仿宋" w:eastAsia="仿宋" w:hAnsi="仿宋" w:cs="仿宋"/>
          <w:b/>
          <w:bCs/>
          <w:sz w:val="28"/>
          <w:szCs w:val="28"/>
        </w:rPr>
      </w:pPr>
      <w:r>
        <w:rPr>
          <w:rFonts w:ascii="仿宋" w:eastAsia="仿宋" w:hAnsi="仿宋" w:cs="仿宋" w:hint="eastAsia"/>
          <w:b/>
          <w:bCs/>
          <w:sz w:val="28"/>
          <w:szCs w:val="28"/>
        </w:rPr>
        <w:t>第三章述职评议程序</w:t>
      </w:r>
    </w:p>
    <w:p w14:paraId="23BF9F18"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第七条</w:t>
      </w:r>
      <w:r>
        <w:rPr>
          <w:rFonts w:ascii="仿宋" w:eastAsia="仿宋" w:hAnsi="仿宋" w:cs="仿宋" w:hint="eastAsia"/>
          <w:sz w:val="28"/>
          <w:szCs w:val="28"/>
        </w:rPr>
        <w:t xml:space="preserve">   述职采用书面述职和现场述职相结合的方式。</w:t>
      </w:r>
    </w:p>
    <w:p w14:paraId="09471D49"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一）书面述职。述职人需提前提交书面工作总结，总结材料要从学生会（研究生会）工作理念、指导思想、履职情况、主要成效、存在问题、改进措施和下一步计划等方面展开，应实事求是、全面规范、简明精炼、支撑有力。</w:t>
      </w:r>
    </w:p>
    <w:p w14:paraId="083B2A87" w14:textId="77777777" w:rsidR="001922E9" w:rsidRDefault="00000000">
      <w:pPr>
        <w:ind w:firstLineChars="200" w:firstLine="560"/>
        <w:rPr>
          <w:rFonts w:ascii="仿宋" w:eastAsia="仿宋" w:hAnsi="仿宋" w:cs="仿宋"/>
          <w:sz w:val="28"/>
          <w:szCs w:val="28"/>
        </w:rPr>
      </w:pPr>
      <w:r>
        <w:rPr>
          <w:rFonts w:ascii="仿宋" w:eastAsia="仿宋" w:hAnsi="仿宋" w:cs="仿宋" w:hint="eastAsia"/>
          <w:sz w:val="28"/>
          <w:szCs w:val="28"/>
        </w:rPr>
        <w:t>（二）现场述职。述职人向述职评议大会现场述职汇报，现场述职要密切结合学生会（研究生会）职能定位，应重点突出、总结成效、找准问题、提出解决方案。</w:t>
      </w:r>
    </w:p>
    <w:p w14:paraId="60DB2893"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第八条</w:t>
      </w:r>
      <w:r>
        <w:rPr>
          <w:rFonts w:ascii="仿宋" w:eastAsia="仿宋" w:hAnsi="仿宋" w:cs="仿宋" w:hint="eastAsia"/>
          <w:sz w:val="28"/>
          <w:szCs w:val="28"/>
        </w:rPr>
        <w:t xml:space="preserve">   述职评议大会结束后，评议会中的学生代表填写评议评分表，评议会其他成员根据总结材料和现场述职情况评价打分。</w:t>
      </w:r>
    </w:p>
    <w:p w14:paraId="52B07DB2"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 xml:space="preserve">第九条   </w:t>
      </w:r>
      <w:r>
        <w:rPr>
          <w:rFonts w:ascii="仿宋" w:eastAsia="仿宋" w:hAnsi="仿宋" w:cs="仿宋" w:hint="eastAsia"/>
          <w:sz w:val="28"/>
          <w:szCs w:val="28"/>
        </w:rPr>
        <w:t>述职人得分由学生代表评分（占60%）、学生工作部评分（占20%）、校团委评分（占20%）三部分构成。</w:t>
      </w:r>
    </w:p>
    <w:p w14:paraId="57D2FDE3" w14:textId="77777777" w:rsidR="001922E9" w:rsidRDefault="00000000">
      <w:pPr>
        <w:jc w:val="center"/>
        <w:rPr>
          <w:rFonts w:ascii="仿宋" w:eastAsia="仿宋" w:hAnsi="仿宋" w:cs="仿宋"/>
          <w:sz w:val="28"/>
          <w:szCs w:val="28"/>
        </w:rPr>
      </w:pPr>
      <w:r>
        <w:rPr>
          <w:rFonts w:ascii="仿宋" w:eastAsia="仿宋" w:hAnsi="仿宋" w:cs="仿宋" w:hint="eastAsia"/>
          <w:b/>
          <w:bCs/>
          <w:sz w:val="28"/>
          <w:szCs w:val="28"/>
        </w:rPr>
        <w:t>第四章述职评议结果</w:t>
      </w:r>
    </w:p>
    <w:p w14:paraId="5462E0B4"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 xml:space="preserve">第十条   </w:t>
      </w:r>
      <w:r>
        <w:rPr>
          <w:rFonts w:ascii="仿宋" w:eastAsia="仿宋" w:hAnsi="仿宋" w:cs="仿宋" w:hint="eastAsia"/>
          <w:sz w:val="28"/>
          <w:szCs w:val="28"/>
        </w:rPr>
        <w:t>述职评议会对评议对象的述职内容综合评价，评定结果分为“优秀”“良好”“合格”与“不合格”。其中总分超过90分（含90分）为优秀；89分—80分为良好；79分—70分为合格；70分以下为不合格。</w:t>
      </w:r>
    </w:p>
    <w:p w14:paraId="44F7D80D"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lastRenderedPageBreak/>
        <w:t xml:space="preserve">第十一条  </w:t>
      </w:r>
      <w:r>
        <w:rPr>
          <w:rFonts w:ascii="仿宋" w:eastAsia="仿宋" w:hAnsi="仿宋" w:cs="仿宋" w:hint="eastAsia"/>
          <w:sz w:val="28"/>
          <w:szCs w:val="28"/>
        </w:rPr>
        <w:t xml:space="preserve"> 建立以服务和贡献为导向的激励机制，评价结果将作为学生会工作人员选拔任用的重要依据；综合评价等次获得“良好”及以上的学生会工作人员在评奖评优等事项时，将依据评议结果择优提名，不与其岗位简单直接挂钩。</w:t>
      </w:r>
    </w:p>
    <w:p w14:paraId="732844DC"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第十二条</w:t>
      </w:r>
      <w:r>
        <w:rPr>
          <w:rFonts w:ascii="仿宋" w:eastAsia="仿宋" w:hAnsi="仿宋" w:cs="仿宋" w:hint="eastAsia"/>
          <w:sz w:val="28"/>
          <w:szCs w:val="28"/>
        </w:rPr>
        <w:t xml:space="preserve">   所有评议结果由校团委统一归档，院级学生会评议结果经各学院党组织同意后报送校团委归档。</w:t>
      </w:r>
    </w:p>
    <w:p w14:paraId="6AE69977" w14:textId="77777777" w:rsidR="001922E9" w:rsidRDefault="00000000">
      <w:pPr>
        <w:jc w:val="center"/>
        <w:rPr>
          <w:rFonts w:ascii="仿宋" w:eastAsia="仿宋" w:hAnsi="仿宋" w:cs="仿宋"/>
          <w:sz w:val="28"/>
          <w:szCs w:val="28"/>
        </w:rPr>
      </w:pPr>
      <w:r>
        <w:rPr>
          <w:rFonts w:ascii="仿宋" w:eastAsia="仿宋" w:hAnsi="仿宋" w:cs="仿宋" w:hint="eastAsia"/>
          <w:b/>
          <w:bCs/>
          <w:sz w:val="28"/>
          <w:szCs w:val="28"/>
        </w:rPr>
        <w:t>第五章附则</w:t>
      </w:r>
    </w:p>
    <w:p w14:paraId="2B9A59A7"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第十三条</w:t>
      </w:r>
      <w:r>
        <w:rPr>
          <w:rFonts w:ascii="仿宋" w:eastAsia="仿宋" w:hAnsi="仿宋" w:cs="仿宋" w:hint="eastAsia"/>
          <w:sz w:val="28"/>
          <w:szCs w:val="28"/>
        </w:rPr>
        <w:t xml:space="preserve">   本办法由共青团中国石油大学（北京）委员会负责解释。</w:t>
      </w:r>
    </w:p>
    <w:p w14:paraId="5B6E130A" w14:textId="77777777" w:rsidR="001922E9" w:rsidRDefault="00000000">
      <w:pPr>
        <w:ind w:firstLineChars="200" w:firstLine="562"/>
        <w:rPr>
          <w:rFonts w:ascii="仿宋" w:eastAsia="仿宋" w:hAnsi="仿宋" w:cs="仿宋"/>
          <w:sz w:val="28"/>
          <w:szCs w:val="28"/>
        </w:rPr>
      </w:pPr>
      <w:r>
        <w:rPr>
          <w:rFonts w:ascii="仿宋" w:eastAsia="仿宋" w:hAnsi="仿宋" w:cs="仿宋" w:hint="eastAsia"/>
          <w:b/>
          <w:bCs/>
          <w:sz w:val="28"/>
          <w:szCs w:val="28"/>
        </w:rPr>
        <w:t xml:space="preserve">第十四条   </w:t>
      </w:r>
      <w:r>
        <w:rPr>
          <w:rFonts w:ascii="仿宋" w:eastAsia="仿宋" w:hAnsi="仿宋" w:cs="仿宋" w:hint="eastAsia"/>
          <w:sz w:val="28"/>
          <w:szCs w:val="28"/>
        </w:rPr>
        <w:t>本办法自发布之日起实施。</w:t>
      </w:r>
    </w:p>
    <w:sectPr w:rsidR="001922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NmM2VlMTlmMDViMjdmMTdiZTY5YjMwOGJkYWUwNjEifQ=="/>
  </w:docVars>
  <w:rsids>
    <w:rsidRoot w:val="1C2F79B1"/>
    <w:rsid w:val="001922E9"/>
    <w:rsid w:val="006C3907"/>
    <w:rsid w:val="1C2F7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5443D"/>
  <w15:docId w15:val="{3DCFF9BC-3DB5-4C1B-BF30-6085A81EC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王紫楠</dc:creator>
  <cp:lastModifiedBy>邵 炜涛</cp:lastModifiedBy>
  <cp:revision>2</cp:revision>
  <dcterms:created xsi:type="dcterms:W3CDTF">2022-12-15T12:23:00Z</dcterms:created>
  <dcterms:modified xsi:type="dcterms:W3CDTF">2022-12-16T02:46:00Z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54801025F05044E580560289E386969D</vt:lpwstr>
  </property>
</Properties>
</file>