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120"/>
        <w:gridCol w:w="725"/>
        <w:gridCol w:w="593"/>
        <w:gridCol w:w="827"/>
        <w:gridCol w:w="957"/>
        <w:gridCol w:w="626"/>
        <w:gridCol w:w="1602"/>
        <w:gridCol w:w="1885"/>
        <w:gridCol w:w="732"/>
        <w:gridCol w:w="4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团支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部基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中国共产主义青年团中国石油大学（北京）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信息科学与工程学院委员会自动化22-2团支部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318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28/7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0.8</w:t>
            </w:r>
          </w:p>
        </w:tc>
        <w:tc>
          <w:tcPr>
            <w:tcW w:w="16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0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48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支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委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基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本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情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况</w:t>
            </w: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 名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 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 族</w:t>
            </w: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郭欣悦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汉族</w:t>
            </w: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团支部书记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18630892982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于茗旭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汉族</w:t>
            </w: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团支部副书记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15545149201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班长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郭皓东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汉族</w:t>
            </w: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组织委员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15566021342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文体委员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张桓铭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汉族</w:t>
            </w: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宣传委员</w:t>
            </w: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18394531255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主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要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事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380" w:lineRule="exact"/>
              <w:ind w:firstLine="482" w:firstLineChars="200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  <w:t>大鹏一日同风起，扶摇直上九万里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中国石油大学（北京）信息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科学与工程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学院自动化22-2团支部，共有团员28人，发展对象2人，入党积极分子7人，提交入党申请书率达100%，青年均提交入团申请书。支部又称为鲲鹏团支部，以鲲鹏精神为指引，开拓进取，脚踏实地。鲲鹏精神是指志存高远、无惧困难、坚韧不拔、富含智慧。团支部成员在四年的大学生涯中立大志，明大德，成大才，担大任，刻苦努力，做新时代的大鹏，志存高远，砥砺前行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firstLine="482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  <w:t>鲲鹏之志—思想引领明方向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支部重视思想引领，坚决落实“三会两制一课”制度，创新组织生活方式，增强时代感、实践性，对团员进行经常性教育管理。青年大学习完成率超100%，常达我院完成率第一。学习强国使用率100%，总积分达30000+，学习强国总积分达30000+，召开“学习二十大、永远跟党走、奋进新征程”组织生活会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党旗所指便是团旗所向，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共青团的重要工作之一，便是加强团员理论道德修养和提升整体思想认识水平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。支部扎实推进党团理论“学习、领悟、行动”三步走，在大一学年先后开展理论学习26场，主题团日活动21次，党团共建7次，组织生活会1次。其中“学雷锋精神，强理想信念”、“喜迎二十大，奋进新征程”主题团课为学院示范型团课。团支部代表学院参与国旗下宣讲，获优秀宣讲班级称号，全员参与五四青春分享会。在校庆期间，支部成员积极参与校庆晚会表演、农事实践、志愿服务、支部共22人参与校庆团体操表演，用实际行动献礼石大七十华诞。</w:t>
            </w:r>
          </w:p>
          <w:p>
            <w:pPr>
              <w:spacing w:line="380" w:lineRule="exact"/>
              <w:ind w:firstLine="482" w:firstLineChars="200"/>
              <w:jc w:val="left"/>
              <w:rPr>
                <w:rFonts w:hint="default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  <w:t>二、大鹏展翅—支部建设保航向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支部支委会职能完备，定期召开支部委员会会议，及时制定学期工作计划，团日活动前及时筹划，活动后及时总结，同时筑牢宣传阵地，支部活动均在公众号发布，总浏览量4800+，被校级公众号报道3次，浏览量2000+。支部积极探索支部共建，扩大团支部影响力，在大一学年与北京体育大学、中国政法大学支部开展智行校园、共庆校庆共建活动；与外国语学院支部共建筹备举办五一二植树节活动；与自动化、电子、计算机等班团支部开展二十大宣讲，核星闪耀宣讲等活动，共9场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大一学年，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我支部始终以提高团员的思想道德素质为工作重点，为更好的掌握同学们的思想动态，团支部制定工作计划，定期召开班会和主题团日活动，举行座谈会等系列活动，了解同学们的近期思想情景，平时多留意，多关心，尽量做到对每一个同学的较为全面的思想状况了解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。支部11位同学分别在校学生会、校团委、校红十字会、院学生会、院青协、大艺术团等8个社团担任部长职务，将鲲鹏精神在为校为院奉献中体现。</w:t>
            </w:r>
          </w:p>
          <w:p>
            <w:pPr>
              <w:spacing w:line="380" w:lineRule="exact"/>
              <w:ind w:firstLine="482" w:firstLineChars="200"/>
              <w:jc w:val="left"/>
              <w:rPr>
                <w:rFonts w:hint="default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  <w:t>三、鹏抟九天—班团一体展风向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支部秉承鲲鹏之志，注重班风学风建设，开展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高数一周一考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朋辈“讲师”交流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、线上自习等举措。高数A通过率达97%，大一学年综测包揽前三名，前十名中我支部占6人，</w:t>
            </w: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我支部团员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分别获得国家奖学金一项，国励志奖学金2项，赛斯科技奖学金2人，金额达到22000元。28名团员均通过四级，18人500分以上。大一学年获得国家级奖项3项、省部级5项、校级20项。</w:t>
            </w:r>
          </w:p>
          <w:p>
            <w:pPr>
              <w:spacing w:line="380" w:lineRule="exact"/>
              <w:ind w:firstLine="482" w:firstLineChars="200"/>
              <w:jc w:val="left"/>
              <w:rPr>
                <w:rFonts w:hint="default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18"/>
                <w:szCs w:val="21"/>
                <w:lang w:val="en-US" w:eastAsia="zh-CN"/>
              </w:rPr>
              <w:t>四、鹏程万里—担当奉献为走向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在鲲鹏精神的引领下，支部全员参与社会实践，涉及13个项目，9人作为团队领队，获得校级奖项5项，校级优秀个人3名。其中“两弹一星”宣讲团，开展宣讲28场，引起强烈反响。“井冈情 中国梦”专项实践，构建红色知识图谱，使理论学习更高效。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志愿服务显风采，大一学年志愿总时长超3700小时，人均132小时，最长个人时长为304.5小时，5人时长超280小时，15人时长超100小时。涉及多项校内外大小赛事活动包括北京马拉松志愿者、校庆志愿者、北京血液中心无偿献血志愿者等六十余项，支部成员献血总量达3600cc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疫情期间，我支部全体同学投身抗疫志愿服务，志愿总时长达800余小时。我支部于茗旭同学代表我支部参加第63期“校长下午茶”活动，向吴小林校长汇报分享班级疫情防控工作并得到吴校长的认可，在学院形成了良好的示范效应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  <w:t>大鹏一日同风起，扶摇直上九万里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。自动化22-2团支部以鲲鹏精神为指引，谨记习近平总书记嘱托，志存高远，脚踏实地，做有理想敢担当能吃苦肯奋斗的新时代好青年。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kern w:val="18"/>
                <w:szCs w:val="21"/>
              </w:rPr>
            </w:pPr>
          </w:p>
        </w:tc>
      </w:tr>
    </w:tbl>
    <w:p>
      <w:pPr>
        <w:spacing w:line="380" w:lineRule="exact"/>
        <w:jc w:val="center"/>
        <w:rPr>
          <w:rFonts w:hint="eastAsia" w:ascii="Times New Roman" w:hAnsi="Times New Roman" w:eastAsia="仿宋_GB2312"/>
          <w:kern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3CB28872-2C7B-45AD-8B38-4795BE12456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228B7C0-F28E-435A-8598-1535CEAF619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FF750"/>
    <w:multiLevelType w:val="singleLevel"/>
    <w:tmpl w:val="B0FFF7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5Yjk5NjM1MWQzMGRkZjU1YmM1ODcwZjg1ZWMzMzgifQ=="/>
  </w:docVars>
  <w:rsids>
    <w:rsidRoot w:val="419D0909"/>
    <w:rsid w:val="00064DE3"/>
    <w:rsid w:val="000C288E"/>
    <w:rsid w:val="00121ADC"/>
    <w:rsid w:val="0012575A"/>
    <w:rsid w:val="00127810"/>
    <w:rsid w:val="00143CDE"/>
    <w:rsid w:val="00144D8F"/>
    <w:rsid w:val="00194C86"/>
    <w:rsid w:val="001B7258"/>
    <w:rsid w:val="001C10CD"/>
    <w:rsid w:val="002112ED"/>
    <w:rsid w:val="00281D79"/>
    <w:rsid w:val="00296B0C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615AF0"/>
    <w:rsid w:val="0064774D"/>
    <w:rsid w:val="007213F1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C46AF"/>
    <w:rsid w:val="00C134B2"/>
    <w:rsid w:val="00C27FA2"/>
    <w:rsid w:val="00C3726C"/>
    <w:rsid w:val="00C37AC8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6676CD1"/>
    <w:rsid w:val="07D77B04"/>
    <w:rsid w:val="0F652DEC"/>
    <w:rsid w:val="150861A8"/>
    <w:rsid w:val="16A50415"/>
    <w:rsid w:val="2EDA47B2"/>
    <w:rsid w:val="313E5662"/>
    <w:rsid w:val="386979AA"/>
    <w:rsid w:val="39092F19"/>
    <w:rsid w:val="3E5F601D"/>
    <w:rsid w:val="419D0909"/>
    <w:rsid w:val="44F10556"/>
    <w:rsid w:val="45A76249"/>
    <w:rsid w:val="50123E98"/>
    <w:rsid w:val="5E921A91"/>
    <w:rsid w:val="5FB818AC"/>
    <w:rsid w:val="622A1D2D"/>
    <w:rsid w:val="6D69440C"/>
    <w:rsid w:val="794F6527"/>
    <w:rsid w:val="7A9709B6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9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</Words>
  <Characters>665</Characters>
  <Lines>5</Lines>
  <Paragraphs>1</Paragraphs>
  <TotalTime>0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2020-11-05T03:10:00Z</dcterms:created>
  <dc:creator>bai</dc:creator>
  <cp:lastModifiedBy>芋源啵啵奶茶</cp:lastModifiedBy>
  <cp:lastPrinted>2023-11-09T03:13:51Z</cp:lastPrinted>
  <dcterms:modified xsi:type="dcterms:W3CDTF">2023-11-09T03:14:02Z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F128267605304AC3A93317955B86BFB4_13</vt:lpwstr>
  </property>
</Properties>
</file>