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447F19" w14:textId="77777777" w:rsidR="00B329CC" w:rsidRDefault="00000000" w:rsidP="00B329CC">
      <w:pPr>
        <w:autoSpaceDE/>
        <w:autoSpaceDN/>
        <w:spacing w:after="240"/>
        <w:ind w:firstLineChars="0" w:firstLine="0"/>
        <w:rPr>
          <w:rFonts w:ascii="黑体" w:eastAsia="黑体" w:hAnsi="黑体" w:cs="黑体"/>
        </w:rPr>
      </w:pPr>
      <w:r>
        <w:rPr>
          <w:rFonts w:ascii="黑体" w:eastAsia="黑体" w:hAnsi="黑体" w:cs="黑体"/>
        </w:rPr>
        <w:t>附件</w:t>
      </w:r>
      <w:r>
        <w:rPr>
          <w:rFonts w:eastAsia="黑体" w:cs="Times New Roman"/>
        </w:rPr>
        <w:t>3</w:t>
      </w:r>
      <w:r>
        <w:rPr>
          <w:rFonts w:ascii="黑体" w:eastAsia="黑体" w:hAnsi="黑体" w:cs="黑体"/>
        </w:rPr>
        <w:t>：</w:t>
      </w:r>
    </w:p>
    <w:p w14:paraId="5219071B" w14:textId="0A4E349F" w:rsidR="003C25A3" w:rsidRPr="00B329CC" w:rsidRDefault="00B329CC" w:rsidP="00B329CC">
      <w:pPr>
        <w:autoSpaceDE/>
        <w:autoSpaceDN/>
        <w:spacing w:after="240"/>
        <w:ind w:firstLineChars="0" w:firstLine="0"/>
        <w:jc w:val="center"/>
        <w:rPr>
          <w:rFonts w:ascii="方正小标宋简体" w:eastAsia="方正小标宋简体" w:hAnsi="方正小标宋简体" w:cs="黑体" w:hint="eastAsia"/>
          <w:sz w:val="40"/>
          <w:szCs w:val="28"/>
        </w:rPr>
      </w:pPr>
      <w:r w:rsidRPr="00B329CC">
        <w:rPr>
          <w:rFonts w:ascii="方正小标宋简体" w:eastAsia="方正小标宋简体" w:hAnsi="方正小标宋简体" w:cs="黑体"/>
          <w:sz w:val="40"/>
          <w:szCs w:val="28"/>
        </w:rPr>
        <w:t>中国石油大学（北京）第二十四届“石辩春秋”新生辩论赛</w:t>
      </w:r>
      <w:r w:rsidR="00000000" w:rsidRPr="00B329CC">
        <w:rPr>
          <w:rFonts w:ascii="方正小标宋简体" w:eastAsia="方正小标宋简体" w:hAnsi="方正小标宋简体" w:cs="黑体"/>
          <w:sz w:val="40"/>
          <w:szCs w:val="28"/>
        </w:rPr>
        <w:t>赛事申诉办法</w:t>
      </w:r>
    </w:p>
    <w:p w14:paraId="253267CF" w14:textId="77777777" w:rsidR="003C25A3" w:rsidRDefault="00000000">
      <w:pPr>
        <w:pStyle w:val="1"/>
        <w:rPr>
          <w:rFonts w:hint="eastAsia"/>
          <w:b/>
          <w:lang w:val="en-US"/>
        </w:rPr>
      </w:pPr>
      <w:r>
        <w:rPr>
          <w:rFonts w:hint="eastAsia"/>
          <w:lang w:val="en-US"/>
        </w:rPr>
        <w:t>一、</w:t>
      </w:r>
      <w:r>
        <w:rPr>
          <w:lang w:val="en-US"/>
        </w:rPr>
        <w:t>申诉条件</w:t>
      </w:r>
    </w:p>
    <w:p w14:paraId="19C5313D" w14:textId="77777777" w:rsidR="003C25A3" w:rsidRDefault="00000000">
      <w:pPr>
        <w:ind w:firstLine="640"/>
        <w:rPr>
          <w:rFonts w:cs="Times New Roman"/>
          <w:b/>
          <w:szCs w:val="32"/>
        </w:rPr>
      </w:pPr>
      <w:r>
        <w:rPr>
          <w:rFonts w:cs="Times New Roman"/>
          <w:szCs w:val="32"/>
        </w:rPr>
        <w:t>若出现如下情况可申诉，经核实则进入处理流程：</w:t>
      </w:r>
    </w:p>
    <w:p w14:paraId="3CFEBE1D" w14:textId="77777777" w:rsidR="003C25A3" w:rsidRDefault="00000000">
      <w:pPr>
        <w:ind w:firstLine="640"/>
        <w:rPr>
          <w:rFonts w:cs="Times New Roman"/>
          <w:b/>
          <w:szCs w:val="32"/>
        </w:rPr>
      </w:pPr>
      <w:r>
        <w:rPr>
          <w:rFonts w:cs="Times New Roman"/>
          <w:szCs w:val="32"/>
        </w:rPr>
        <w:t>1.</w:t>
      </w:r>
      <w:r>
        <w:rPr>
          <w:rFonts w:cs="Times New Roman"/>
          <w:szCs w:val="32"/>
        </w:rPr>
        <w:t>参赛队违规上人、赛前与评委私下讨论辩题、有意伪造及恶意解读论据、单场累计</w:t>
      </w:r>
      <w:r>
        <w:rPr>
          <w:rFonts w:cs="Times New Roman"/>
          <w:szCs w:val="32"/>
        </w:rPr>
        <w:t>3</w:t>
      </w:r>
      <w:r>
        <w:rPr>
          <w:rFonts w:cs="Times New Roman"/>
          <w:szCs w:val="32"/>
        </w:rPr>
        <w:t>次及以上明显违规、攻击比赛相关方等违反公平竞技行为；</w:t>
      </w:r>
    </w:p>
    <w:p w14:paraId="13D026EB" w14:textId="77777777" w:rsidR="003C25A3" w:rsidRDefault="00000000">
      <w:pPr>
        <w:ind w:firstLine="640"/>
        <w:rPr>
          <w:rFonts w:cs="Times New Roman"/>
          <w:b/>
          <w:szCs w:val="32"/>
        </w:rPr>
      </w:pPr>
      <w:r>
        <w:rPr>
          <w:rFonts w:cs="Times New Roman"/>
          <w:szCs w:val="32"/>
        </w:rPr>
        <w:t>2.</w:t>
      </w:r>
      <w:r>
        <w:rPr>
          <w:rFonts w:cs="Times New Roman"/>
          <w:szCs w:val="32"/>
        </w:rPr>
        <w:t>评委心证严重偏离判准、引入非比赛相关心证、述票过程中出现与比赛无关的人身攻击性言论等未履行中立义务行为；</w:t>
      </w:r>
    </w:p>
    <w:p w14:paraId="3371CAAE" w14:textId="77777777" w:rsidR="003C25A3" w:rsidRDefault="00000000">
      <w:pPr>
        <w:ind w:firstLine="640"/>
        <w:rPr>
          <w:rFonts w:cs="Times New Roman"/>
          <w:b/>
          <w:szCs w:val="32"/>
        </w:rPr>
      </w:pPr>
      <w:r>
        <w:rPr>
          <w:rFonts w:cs="Times New Roman"/>
          <w:szCs w:val="32"/>
        </w:rPr>
        <w:t>3.</w:t>
      </w:r>
      <w:r>
        <w:rPr>
          <w:rFonts w:cs="Times New Roman"/>
          <w:szCs w:val="32"/>
        </w:rPr>
        <w:t>其他未提及但实质上损害公平的情形。</w:t>
      </w:r>
    </w:p>
    <w:p w14:paraId="2F794FBA" w14:textId="77777777" w:rsidR="003C25A3" w:rsidRDefault="00000000">
      <w:pPr>
        <w:ind w:firstLine="640"/>
        <w:rPr>
          <w:rFonts w:cs="Times New Roman"/>
          <w:b/>
          <w:szCs w:val="32"/>
        </w:rPr>
      </w:pPr>
      <w:r>
        <w:rPr>
          <w:rFonts w:cs="Times New Roman"/>
          <w:szCs w:val="32"/>
        </w:rPr>
        <w:t>属于非主观因素造成的不可申诉情况：</w:t>
      </w:r>
    </w:p>
    <w:p w14:paraId="5BF4563B" w14:textId="77777777" w:rsidR="003C25A3" w:rsidRDefault="00000000">
      <w:pPr>
        <w:ind w:firstLine="640"/>
        <w:rPr>
          <w:rFonts w:cs="Times New Roman"/>
          <w:b/>
          <w:szCs w:val="32"/>
        </w:rPr>
      </w:pPr>
      <w:r>
        <w:rPr>
          <w:rFonts w:cs="Times New Roman"/>
          <w:szCs w:val="32"/>
        </w:rPr>
        <w:t>1.</w:t>
      </w:r>
      <w:r>
        <w:rPr>
          <w:rFonts w:cs="Times New Roman"/>
          <w:szCs w:val="32"/>
        </w:rPr>
        <w:t>单纯因判准差异、辩论理念分歧导致的技术性争议；</w:t>
      </w:r>
    </w:p>
    <w:p w14:paraId="479CF019" w14:textId="77777777" w:rsidR="003C25A3" w:rsidRDefault="00000000">
      <w:pPr>
        <w:ind w:firstLine="640"/>
        <w:rPr>
          <w:rFonts w:cs="Times New Roman"/>
          <w:b/>
          <w:szCs w:val="32"/>
        </w:rPr>
      </w:pPr>
      <w:r>
        <w:rPr>
          <w:rFonts w:cs="Times New Roman"/>
          <w:szCs w:val="32"/>
        </w:rPr>
        <w:t>2.</w:t>
      </w:r>
      <w:r>
        <w:rPr>
          <w:rFonts w:cs="Times New Roman"/>
          <w:szCs w:val="32"/>
        </w:rPr>
        <w:t>决赛不接受申诉，结果即时生效。</w:t>
      </w:r>
    </w:p>
    <w:p w14:paraId="6AB3C0AD" w14:textId="77777777" w:rsidR="003C25A3" w:rsidRDefault="00000000">
      <w:pPr>
        <w:ind w:firstLine="640"/>
        <w:rPr>
          <w:rFonts w:cs="Times New Roman"/>
          <w:b/>
          <w:szCs w:val="32"/>
        </w:rPr>
      </w:pPr>
      <w:r>
        <w:rPr>
          <w:rFonts w:cs="Times New Roman"/>
          <w:szCs w:val="32"/>
        </w:rPr>
        <w:t>以上申诉事宜由赛事组委会享有最终解释权</w:t>
      </w:r>
      <w:r>
        <w:rPr>
          <w:rFonts w:cs="Times New Roman" w:hint="eastAsia"/>
          <w:szCs w:val="32"/>
        </w:rPr>
        <w:t>。</w:t>
      </w:r>
    </w:p>
    <w:p w14:paraId="0CF3A5A3" w14:textId="77777777" w:rsidR="003C25A3" w:rsidRDefault="00000000">
      <w:pPr>
        <w:pStyle w:val="1"/>
        <w:rPr>
          <w:rFonts w:hint="eastAsia"/>
          <w:b/>
          <w:lang w:val="en-US"/>
        </w:rPr>
      </w:pPr>
      <w:r>
        <w:rPr>
          <w:rFonts w:hint="eastAsia"/>
          <w:lang w:val="en-US"/>
        </w:rPr>
        <w:t>二、</w:t>
      </w:r>
      <w:r>
        <w:rPr>
          <w:lang w:val="en-US"/>
        </w:rPr>
        <w:t>申诉规则</w:t>
      </w:r>
    </w:p>
    <w:p w14:paraId="7A260A32" w14:textId="77777777" w:rsidR="003C25A3" w:rsidRDefault="00000000">
      <w:pPr>
        <w:ind w:firstLine="640"/>
        <w:rPr>
          <w:rFonts w:cs="Times New Roman"/>
          <w:b/>
          <w:szCs w:val="32"/>
        </w:rPr>
      </w:pPr>
      <w:bookmarkStart w:id="0" w:name="十、奖项设置"/>
      <w:bookmarkEnd w:id="0"/>
      <w:r>
        <w:rPr>
          <w:rFonts w:cs="Times New Roman"/>
          <w:szCs w:val="32"/>
        </w:rPr>
        <w:t>1.</w:t>
      </w:r>
      <w:r>
        <w:rPr>
          <w:rFonts w:cs="Times New Roman"/>
          <w:szCs w:val="32"/>
        </w:rPr>
        <w:t>申诉需在比赛结果宣布后</w:t>
      </w:r>
      <w:r>
        <w:rPr>
          <w:rFonts w:cs="Times New Roman"/>
          <w:szCs w:val="32"/>
        </w:rPr>
        <w:t>24</w:t>
      </w:r>
      <w:r>
        <w:rPr>
          <w:rFonts w:cs="Times New Roman"/>
          <w:szCs w:val="32"/>
        </w:rPr>
        <w:t>小时内提交，超时视为放弃。申诉决定需经得该队伍全体成员同意；</w:t>
      </w:r>
    </w:p>
    <w:p w14:paraId="206211E8" w14:textId="77777777" w:rsidR="003C25A3" w:rsidRDefault="00000000">
      <w:pPr>
        <w:ind w:firstLine="640"/>
        <w:rPr>
          <w:rFonts w:cs="Times New Roman"/>
          <w:b/>
          <w:szCs w:val="32"/>
        </w:rPr>
      </w:pPr>
      <w:r>
        <w:rPr>
          <w:rFonts w:cs="Times New Roman"/>
          <w:szCs w:val="32"/>
        </w:rPr>
        <w:t>2.</w:t>
      </w:r>
      <w:r>
        <w:rPr>
          <w:rFonts w:cs="Times New Roman"/>
          <w:szCs w:val="32"/>
        </w:rPr>
        <w:t>申诉时需填写正式申诉书，明确事由、诉求，并附上全程比赛录像，发送至邮箱：</w:t>
      </w:r>
      <w:r>
        <w:rPr>
          <w:rFonts w:cs="Times New Roman" w:hint="eastAsia"/>
          <w:szCs w:val="32"/>
        </w:rPr>
        <w:t>cupxueshenghui@163.com</w:t>
      </w:r>
      <w:r>
        <w:rPr>
          <w:rFonts w:cs="Times New Roman"/>
          <w:szCs w:val="32"/>
        </w:rPr>
        <w:t>并打印纸质版，由队伍领队确认签字后交至赛事组委会处。申诉书模板见附件</w:t>
      </w:r>
      <w:r>
        <w:rPr>
          <w:rFonts w:cs="Times New Roman" w:hint="eastAsia"/>
          <w:szCs w:val="32"/>
          <w:lang w:val="en-US"/>
        </w:rPr>
        <w:t>4</w:t>
      </w:r>
      <w:r>
        <w:rPr>
          <w:rFonts w:cs="Times New Roman"/>
          <w:szCs w:val="32"/>
        </w:rPr>
        <w:t>；</w:t>
      </w:r>
    </w:p>
    <w:p w14:paraId="6D55C0ED" w14:textId="77777777" w:rsidR="003C25A3" w:rsidRDefault="00000000">
      <w:pPr>
        <w:ind w:firstLine="640"/>
        <w:rPr>
          <w:rFonts w:cs="Times New Roman"/>
          <w:b/>
          <w:szCs w:val="32"/>
        </w:rPr>
      </w:pPr>
      <w:r>
        <w:rPr>
          <w:rFonts w:cs="Times New Roman"/>
          <w:szCs w:val="32"/>
        </w:rPr>
        <w:t>3.</w:t>
      </w:r>
      <w:r>
        <w:rPr>
          <w:rFonts w:cs="Times New Roman"/>
          <w:szCs w:val="32"/>
        </w:rPr>
        <w:t>组委会需在</w:t>
      </w:r>
      <w:r>
        <w:rPr>
          <w:rFonts w:cs="Times New Roman"/>
          <w:szCs w:val="32"/>
        </w:rPr>
        <w:t>1</w:t>
      </w:r>
      <w:r>
        <w:rPr>
          <w:rFonts w:cs="Times New Roman"/>
          <w:szCs w:val="32"/>
        </w:rPr>
        <w:t>个工作日内对此次申诉进行审核，若审核</w:t>
      </w:r>
      <w:r>
        <w:rPr>
          <w:rFonts w:cs="Times New Roman"/>
          <w:szCs w:val="32"/>
        </w:rPr>
        <w:lastRenderedPageBreak/>
        <w:t>未通过，则驳回申诉且申诉方不得再次发起；若审核通过，则在通知此次比赛双方辩手及评委后，进入申诉处理流程；</w:t>
      </w:r>
    </w:p>
    <w:p w14:paraId="0DD74786" w14:textId="77777777" w:rsidR="003C25A3" w:rsidRDefault="00000000">
      <w:pPr>
        <w:ind w:firstLine="640"/>
        <w:rPr>
          <w:rFonts w:cs="Times New Roman"/>
          <w:b/>
          <w:szCs w:val="32"/>
        </w:rPr>
      </w:pPr>
      <w:r>
        <w:rPr>
          <w:rFonts w:cs="Times New Roman"/>
          <w:szCs w:val="32"/>
        </w:rPr>
        <w:t>4.</w:t>
      </w:r>
      <w:r>
        <w:rPr>
          <w:rFonts w:cs="Times New Roman"/>
          <w:szCs w:val="32"/>
        </w:rPr>
        <w:t>申诉处理开始前，需组成申诉处理小组，名单需提前公示，双方辩手无异议后正式组成；</w:t>
      </w:r>
    </w:p>
    <w:p w14:paraId="16DFAA3C" w14:textId="77777777" w:rsidR="003C25A3" w:rsidRDefault="00000000">
      <w:pPr>
        <w:ind w:firstLine="640"/>
        <w:rPr>
          <w:rFonts w:cs="Times New Roman"/>
          <w:b/>
          <w:szCs w:val="32"/>
        </w:rPr>
      </w:pPr>
      <w:r>
        <w:rPr>
          <w:rFonts w:cs="Times New Roman"/>
          <w:szCs w:val="32"/>
        </w:rPr>
        <w:t>5.</w:t>
      </w:r>
      <w:r>
        <w:rPr>
          <w:rFonts w:cs="Times New Roman"/>
          <w:szCs w:val="32"/>
        </w:rPr>
        <w:t>申诉处理过程中，需全程独立保密，不得提前向外透露任何申诉处理事宜。申诉处理需在</w:t>
      </w:r>
      <w:r>
        <w:rPr>
          <w:rFonts w:cs="Times New Roman"/>
          <w:szCs w:val="32"/>
        </w:rPr>
        <w:t>2</w:t>
      </w:r>
      <w:r>
        <w:rPr>
          <w:rFonts w:cs="Times New Roman"/>
          <w:szCs w:val="32"/>
        </w:rPr>
        <w:t>个工作日内完成；</w:t>
      </w:r>
    </w:p>
    <w:p w14:paraId="1D928F60" w14:textId="77777777" w:rsidR="003C25A3" w:rsidRDefault="00000000">
      <w:pPr>
        <w:ind w:firstLine="640"/>
        <w:rPr>
          <w:rFonts w:cs="Times New Roman"/>
          <w:b/>
          <w:szCs w:val="32"/>
        </w:rPr>
      </w:pPr>
      <w:r>
        <w:rPr>
          <w:rFonts w:cs="Times New Roman"/>
          <w:szCs w:val="32"/>
        </w:rPr>
        <w:t>6.</w:t>
      </w:r>
      <w:r>
        <w:rPr>
          <w:rFonts w:cs="Times New Roman"/>
          <w:szCs w:val="32"/>
        </w:rPr>
        <w:t>申诉小组通过对全程比赛录像及申诉书的综合研判，得出维持原赛果或直接判负或重新拟定赛果的决定，填写申诉处理报告后，交由校辩论队及校学生会相关负责人签字后生效；</w:t>
      </w:r>
    </w:p>
    <w:p w14:paraId="154AD9D6" w14:textId="251D3ABA" w:rsidR="003C25A3" w:rsidRPr="00B329CC" w:rsidRDefault="00000000" w:rsidP="00B329CC">
      <w:pPr>
        <w:ind w:firstLine="640"/>
        <w:rPr>
          <w:rFonts w:cs="Times New Roman" w:hint="eastAsia"/>
          <w:szCs w:val="32"/>
        </w:rPr>
      </w:pPr>
      <w:r>
        <w:rPr>
          <w:rFonts w:cs="Times New Roman"/>
          <w:szCs w:val="32"/>
        </w:rPr>
        <w:t>7.</w:t>
      </w:r>
      <w:r>
        <w:rPr>
          <w:rFonts w:cs="Times New Roman"/>
          <w:szCs w:val="32"/>
        </w:rPr>
        <w:t>一次申诉结果即为终裁结果。若存在重大程序瑕疵（如申诉小组成员利益关联未回避），可向组委会提起二次申诉。</w:t>
      </w:r>
      <w:bookmarkStart w:id="1" w:name="附录一：突发状况应急预案"/>
      <w:bookmarkEnd w:id="1"/>
    </w:p>
    <w:sectPr w:rsidR="003C25A3" w:rsidRPr="00B329CC">
      <w:headerReference w:type="even" r:id="rId6"/>
      <w:headerReference w:type="default" r:id="rId7"/>
      <w:footerReference w:type="even" r:id="rId8"/>
      <w:footerReference w:type="default" r:id="rId9"/>
      <w:headerReference w:type="first" r:id="rId10"/>
      <w:footerReference w:type="first" r:id="rId1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90E9B4" w14:textId="77777777" w:rsidR="00C211E2" w:rsidRDefault="00C211E2">
      <w:pPr>
        <w:spacing w:line="240" w:lineRule="auto"/>
        <w:ind w:firstLine="640"/>
      </w:pPr>
      <w:r>
        <w:separator/>
      </w:r>
    </w:p>
  </w:endnote>
  <w:endnote w:type="continuationSeparator" w:id="0">
    <w:p w14:paraId="09744C8C" w14:textId="77777777" w:rsidR="00C211E2" w:rsidRDefault="00C211E2">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方正仿宋_GBK"/>
    <w:panose1 w:val="02010609030101010101"/>
    <w:charset w:val="86"/>
    <w:family w:val="modern"/>
    <w:pitch w:val="fixed"/>
    <w:sig w:usb0="00000001" w:usb1="080E0000" w:usb2="00000010" w:usb3="00000000" w:csb0="00040000" w:csb1="00000000"/>
  </w:font>
  <w:font w:name="Microsoft JhengHei Light">
    <w:panose1 w:val="020B0304030504040204"/>
    <w:charset w:val="88"/>
    <w:family w:val="swiss"/>
    <w:pitch w:val="variable"/>
    <w:sig w:usb0="800002A7" w:usb1="28CF4400" w:usb2="00000016" w:usb3="00000000" w:csb0="00100009" w:csb1="00000000"/>
  </w:font>
  <w:font w:name="Microsoft JhengHei">
    <w:panose1 w:val="020B0604030504040204"/>
    <w:charset w:val="88"/>
    <w:family w:val="swiss"/>
    <w:pitch w:val="variable"/>
    <w:sig w:usb0="000002A7" w:usb1="28CF4400" w:usb2="00000016" w:usb3="00000000" w:csb0="00100009"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00000000000000000"/>
    <w:charset w:val="86"/>
    <w:family w:val="auto"/>
    <w:pitch w:val="variable"/>
    <w:sig w:usb0="A00002BF" w:usb1="184F6CFA" w:usb2="00000012"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02766" w14:textId="77777777" w:rsidR="00B329CC" w:rsidRDefault="00B329CC">
    <w:pPr>
      <w:pStyle w:val="a5"/>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2FA4B7" w14:textId="77777777" w:rsidR="00B329CC" w:rsidRDefault="00B329CC">
    <w:pPr>
      <w:pStyle w:val="a5"/>
      <w:ind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B5E622" w14:textId="77777777" w:rsidR="00B329CC" w:rsidRDefault="00B329CC">
    <w:pPr>
      <w:pStyle w:val="a5"/>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5636BE" w14:textId="77777777" w:rsidR="00C211E2" w:rsidRDefault="00C211E2">
      <w:pPr>
        <w:spacing w:line="240" w:lineRule="auto"/>
        <w:ind w:firstLine="640"/>
      </w:pPr>
      <w:r>
        <w:separator/>
      </w:r>
    </w:p>
  </w:footnote>
  <w:footnote w:type="continuationSeparator" w:id="0">
    <w:p w14:paraId="0D3ED33B" w14:textId="77777777" w:rsidR="00C211E2" w:rsidRDefault="00C211E2">
      <w:pPr>
        <w:spacing w:line="240" w:lineRule="auto"/>
        <w:ind w:firstLine="64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C880C" w14:textId="77777777" w:rsidR="00B329CC" w:rsidRDefault="00B329CC">
    <w:pPr>
      <w:pStyle w:val="a3"/>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E219A" w14:textId="77777777" w:rsidR="00B329CC" w:rsidRDefault="00B329CC">
    <w:pPr>
      <w:pStyle w:val="a3"/>
      <w:ind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8BD5F" w14:textId="77777777" w:rsidR="00B329CC" w:rsidRDefault="00B329CC">
    <w:pPr>
      <w:pStyle w:val="a3"/>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5FA06191"/>
    <w:rsid w:val="00293C36"/>
    <w:rsid w:val="003C25A3"/>
    <w:rsid w:val="00B329CC"/>
    <w:rsid w:val="00C211E2"/>
    <w:rsid w:val="1C2710ED"/>
    <w:rsid w:val="2B557334"/>
    <w:rsid w:val="467B0B58"/>
    <w:rsid w:val="5FA06191"/>
    <w:rsid w:val="64BD3D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D0A0F11"/>
  <w15:docId w15:val="{0FD677A1-2C2F-484A-81B3-1D2272728B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uiPriority="1" w:qFormat="1"/>
    <w:lsdException w:name="heading 1" w:uiPriority="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uiPriority w:val="1"/>
    <w:qFormat/>
    <w:pPr>
      <w:widowControl w:val="0"/>
      <w:autoSpaceDE w:val="0"/>
      <w:autoSpaceDN w:val="0"/>
      <w:spacing w:line="560" w:lineRule="exact"/>
      <w:ind w:firstLineChars="200" w:firstLine="200"/>
      <w:jc w:val="both"/>
    </w:pPr>
    <w:rPr>
      <w:rFonts w:ascii="Times New Roman" w:eastAsia="仿宋_GB2312" w:hAnsi="Times New Roman" w:cs="Microsoft JhengHei Light"/>
      <w:color w:val="000000" w:themeColor="text1"/>
      <w:sz w:val="32"/>
      <w:szCs w:val="22"/>
      <w:lang w:val="zh-CN" w:bidi="zh-CN"/>
    </w:rPr>
  </w:style>
  <w:style w:type="paragraph" w:styleId="1">
    <w:name w:val="heading 1"/>
    <w:basedOn w:val="a"/>
    <w:next w:val="a"/>
    <w:uiPriority w:val="1"/>
    <w:qFormat/>
    <w:pPr>
      <w:ind w:firstLineChars="0" w:firstLine="0"/>
      <w:outlineLvl w:val="0"/>
    </w:pPr>
    <w:rPr>
      <w:rFonts w:ascii="Microsoft JhengHei" w:eastAsia="黑体" w:hAnsi="Microsoft JhengHei" w:cs="Microsoft JhengHei"/>
      <w:bCs/>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B329CC"/>
    <w:pPr>
      <w:tabs>
        <w:tab w:val="center" w:pos="4153"/>
        <w:tab w:val="right" w:pos="8306"/>
      </w:tabs>
      <w:snapToGrid w:val="0"/>
      <w:spacing w:line="240" w:lineRule="atLeast"/>
      <w:jc w:val="center"/>
    </w:pPr>
    <w:rPr>
      <w:sz w:val="18"/>
      <w:szCs w:val="18"/>
    </w:rPr>
  </w:style>
  <w:style w:type="character" w:customStyle="1" w:styleId="a4">
    <w:name w:val="页眉 字符"/>
    <w:basedOn w:val="a0"/>
    <w:link w:val="a3"/>
    <w:rsid w:val="00B329CC"/>
    <w:rPr>
      <w:rFonts w:ascii="Times New Roman" w:eastAsia="仿宋_GB2312" w:hAnsi="Times New Roman" w:cs="Microsoft JhengHei Light"/>
      <w:color w:val="000000" w:themeColor="text1"/>
      <w:sz w:val="18"/>
      <w:szCs w:val="18"/>
      <w:lang w:val="zh-CN" w:bidi="zh-CN"/>
    </w:rPr>
  </w:style>
  <w:style w:type="paragraph" w:styleId="a5">
    <w:name w:val="footer"/>
    <w:basedOn w:val="a"/>
    <w:link w:val="a6"/>
    <w:rsid w:val="00B329CC"/>
    <w:pPr>
      <w:tabs>
        <w:tab w:val="center" w:pos="4153"/>
        <w:tab w:val="right" w:pos="8306"/>
      </w:tabs>
      <w:snapToGrid w:val="0"/>
      <w:spacing w:line="240" w:lineRule="atLeast"/>
      <w:jc w:val="left"/>
    </w:pPr>
    <w:rPr>
      <w:sz w:val="18"/>
      <w:szCs w:val="18"/>
    </w:rPr>
  </w:style>
  <w:style w:type="character" w:customStyle="1" w:styleId="a6">
    <w:name w:val="页脚 字符"/>
    <w:basedOn w:val="a0"/>
    <w:link w:val="a5"/>
    <w:rsid w:val="00B329CC"/>
    <w:rPr>
      <w:rFonts w:ascii="Times New Roman" w:eastAsia="仿宋_GB2312" w:hAnsi="Times New Roman" w:cs="Microsoft JhengHei Light"/>
      <w:color w:val="000000" w:themeColor="text1"/>
      <w:sz w:val="18"/>
      <w:szCs w:val="18"/>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365</Words>
  <Characters>384</Characters>
  <Application>Microsoft Office Word</Application>
  <DocSecurity>0</DocSecurity>
  <Lines>19</Lines>
  <Paragraphs>18</Paragraphs>
  <ScaleCrop>false</ScaleCrop>
  <Company/>
  <LinksUpToDate>false</LinksUpToDate>
  <CharactersWithSpaces>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WPS_1669729579</dc:creator>
  <cp:lastModifiedBy>驰翀 徐</cp:lastModifiedBy>
  <cp:revision>2</cp:revision>
  <dcterms:created xsi:type="dcterms:W3CDTF">2026-09-29T03:12:00Z</dcterms:created>
  <dcterms:modified xsi:type="dcterms:W3CDTF">2026-10-21T08:13:00Z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A61E37FCDF39419EBD0DCF7F44B280EB_11</vt:lpwstr>
  </property>
  <property fmtid="{D5CDD505-2E9C-101B-9397-08002B2CF9AE}" pid="4" name="KSOTemplateDocerSaveRecord">
    <vt:lpwstr>eyJoZGlkIjoiZDQ1MjNiNDlhYjBhYmRmNWE5N2Y1NDVhZGRlY2E0NTAiLCJ1c2VySWQiOiIxNzI4ODczNjQ3In0=</vt:lpwstr>
  </property>
</Properties>
</file>