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A77" w:rsidRPr="00AD25E9" w:rsidRDefault="007D5A77" w:rsidP="007D5A77">
      <w:pPr>
        <w:widowControl/>
        <w:snapToGrid w:val="0"/>
        <w:spacing w:line="360" w:lineRule="auto"/>
        <w:jc w:val="center"/>
        <w:rPr>
          <w:rFonts w:ascii="黑体" w:eastAsia="黑体" w:hAnsi="黑体" w:cs="宋体"/>
          <w:color w:val="000000"/>
          <w:kern w:val="0"/>
          <w:sz w:val="32"/>
          <w:szCs w:val="32"/>
        </w:rPr>
      </w:pPr>
      <w:r w:rsidRPr="00AD25E9">
        <w:rPr>
          <w:rFonts w:ascii="黑体" w:eastAsia="黑体" w:hAnsi="黑体" w:cs="宋体"/>
          <w:color w:val="000000"/>
          <w:kern w:val="0"/>
          <w:sz w:val="32"/>
          <w:szCs w:val="32"/>
        </w:rPr>
        <w:t>中国石油大学（北京）</w:t>
      </w:r>
      <w:r w:rsidRPr="00AD25E9">
        <w:rPr>
          <w:rFonts w:ascii="黑体" w:eastAsia="黑体" w:hAnsi="黑体" w:cs="宋体" w:hint="eastAsia"/>
          <w:color w:val="000000"/>
          <w:kern w:val="0"/>
          <w:sz w:val="32"/>
          <w:szCs w:val="32"/>
        </w:rPr>
        <w:t>人文社会科学学院</w:t>
      </w:r>
    </w:p>
    <w:p w:rsidR="007D5A77" w:rsidRPr="00AD25E9" w:rsidRDefault="007D5A77" w:rsidP="007D5A77">
      <w:pPr>
        <w:widowControl/>
        <w:snapToGrid w:val="0"/>
        <w:spacing w:line="360" w:lineRule="auto"/>
        <w:jc w:val="center"/>
        <w:rPr>
          <w:rFonts w:ascii="黑体" w:eastAsia="黑体" w:hAnsi="黑体" w:cs="宋体"/>
          <w:color w:val="333333"/>
          <w:kern w:val="0"/>
          <w:sz w:val="18"/>
          <w:szCs w:val="18"/>
        </w:rPr>
      </w:pPr>
      <w:r w:rsidRPr="00AD25E9">
        <w:rPr>
          <w:rFonts w:ascii="黑体" w:eastAsia="黑体" w:hAnsi="黑体" w:cs="宋体"/>
          <w:color w:val="000000"/>
          <w:kern w:val="0"/>
          <w:sz w:val="32"/>
          <w:szCs w:val="32"/>
        </w:rPr>
        <w:t>研究生国家奖学金评审办法</w:t>
      </w:r>
    </w:p>
    <w:p w:rsidR="007D5A77" w:rsidRPr="007D5A77" w:rsidRDefault="007D5A77" w:rsidP="007D5A77">
      <w:pPr>
        <w:widowControl/>
        <w:shd w:val="clear" w:color="auto" w:fill="FFFFFF"/>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第一章  总 则</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第一条  </w:t>
      </w:r>
      <w:r w:rsidRPr="007D5A77">
        <w:rPr>
          <w:rFonts w:ascii="宋体" w:eastAsia="宋体" w:hAnsi="宋体" w:cs="宋体"/>
          <w:color w:val="333333"/>
          <w:kern w:val="0"/>
          <w:sz w:val="28"/>
          <w:szCs w:val="28"/>
        </w:rPr>
        <w:t>为发挥国家奖学金的激励作</w:t>
      </w:r>
      <w:r w:rsidRPr="007D5A77">
        <w:rPr>
          <w:rFonts w:ascii="宋体" w:eastAsia="宋体" w:hAnsi="宋体" w:cs="宋体"/>
          <w:color w:val="333333"/>
          <w:kern w:val="0"/>
          <w:sz w:val="28"/>
          <w:szCs w:val="28"/>
          <w:shd w:val="clear" w:color="auto" w:fill="FFFFFF"/>
        </w:rPr>
        <w:t>用，</w:t>
      </w:r>
      <w:r w:rsidRPr="007D5A77">
        <w:rPr>
          <w:rFonts w:ascii="宋体" w:eastAsia="宋体" w:hAnsi="宋体" w:cs="宋体"/>
          <w:color w:val="333333"/>
          <w:kern w:val="0"/>
          <w:sz w:val="28"/>
          <w:szCs w:val="28"/>
        </w:rPr>
        <w:t>进一步促进和巩固我</w:t>
      </w:r>
      <w:r>
        <w:rPr>
          <w:rFonts w:ascii="宋体" w:eastAsia="宋体" w:hAnsi="宋体" w:cs="宋体" w:hint="eastAsia"/>
          <w:color w:val="333333"/>
          <w:kern w:val="0"/>
          <w:sz w:val="28"/>
          <w:szCs w:val="28"/>
        </w:rPr>
        <w:t>院</w:t>
      </w:r>
      <w:r w:rsidRPr="007D5A77">
        <w:rPr>
          <w:rFonts w:ascii="宋体" w:eastAsia="宋体" w:hAnsi="宋体" w:cs="宋体"/>
          <w:color w:val="333333"/>
          <w:kern w:val="0"/>
          <w:sz w:val="28"/>
          <w:szCs w:val="28"/>
        </w:rPr>
        <w:t>研究生的优良学风，提高培养质量，根据《</w:t>
      </w:r>
      <w:r w:rsidRPr="007D5A77">
        <w:rPr>
          <w:rFonts w:ascii="宋体" w:eastAsia="宋体" w:hAnsi="宋体" w:cs="宋体"/>
          <w:color w:val="333333"/>
          <w:kern w:val="0"/>
          <w:sz w:val="28"/>
          <w:szCs w:val="28"/>
          <w:shd w:val="clear" w:color="auto" w:fill="FFFFFF"/>
        </w:rPr>
        <w:t>研究生国家奖学金管理暂行办法</w:t>
      </w:r>
      <w:r w:rsidRPr="007D5A77">
        <w:rPr>
          <w:rFonts w:ascii="宋体" w:eastAsia="宋体" w:hAnsi="宋体" w:cs="宋体"/>
          <w:color w:val="333333"/>
          <w:kern w:val="0"/>
          <w:sz w:val="28"/>
          <w:szCs w:val="28"/>
        </w:rPr>
        <w:t>》（</w:t>
      </w:r>
      <w:proofErr w:type="gramStart"/>
      <w:r w:rsidRPr="007D5A77">
        <w:rPr>
          <w:rFonts w:ascii="宋体" w:eastAsia="宋体" w:hAnsi="宋体" w:cs="宋体"/>
          <w:color w:val="333333"/>
          <w:kern w:val="0"/>
          <w:sz w:val="28"/>
          <w:szCs w:val="28"/>
        </w:rPr>
        <w:t>财教〔2012〕</w:t>
      </w:r>
      <w:proofErr w:type="gramEnd"/>
      <w:r w:rsidRPr="007D5A77">
        <w:rPr>
          <w:rFonts w:ascii="宋体" w:eastAsia="宋体" w:hAnsi="宋体" w:cs="宋体"/>
          <w:color w:val="333333"/>
          <w:kern w:val="0"/>
          <w:sz w:val="28"/>
          <w:szCs w:val="28"/>
        </w:rPr>
        <w:t>342号）、《普通高等学校研究生国家奖学金评审办法》（</w:t>
      </w:r>
      <w:proofErr w:type="gramStart"/>
      <w:r w:rsidRPr="007D5A77">
        <w:rPr>
          <w:rFonts w:ascii="宋体" w:eastAsia="宋体" w:hAnsi="宋体" w:cs="宋体"/>
          <w:color w:val="333333"/>
          <w:kern w:val="0"/>
          <w:sz w:val="28"/>
          <w:szCs w:val="28"/>
        </w:rPr>
        <w:t>教财〔2014〕</w:t>
      </w:r>
      <w:proofErr w:type="gramEnd"/>
      <w:r w:rsidRPr="007D5A77">
        <w:rPr>
          <w:rFonts w:ascii="宋体" w:eastAsia="宋体" w:hAnsi="宋体" w:cs="宋体"/>
          <w:color w:val="333333"/>
          <w:kern w:val="0"/>
          <w:sz w:val="28"/>
          <w:szCs w:val="28"/>
        </w:rPr>
        <w:t>1号）、《中国石油大学（北京）研究生奖学金管理与实施办法（修订）》（中石大京</w:t>
      </w:r>
      <w:proofErr w:type="gramStart"/>
      <w:r w:rsidRPr="007D5A77">
        <w:rPr>
          <w:rFonts w:ascii="宋体" w:eastAsia="宋体" w:hAnsi="宋体" w:cs="宋体"/>
          <w:color w:val="333333"/>
          <w:kern w:val="0"/>
          <w:sz w:val="28"/>
          <w:szCs w:val="28"/>
        </w:rPr>
        <w:t>研</w:t>
      </w:r>
      <w:proofErr w:type="gramEnd"/>
      <w:r w:rsidRPr="007D5A77">
        <w:rPr>
          <w:rFonts w:ascii="宋体" w:eastAsia="宋体" w:hAnsi="宋体" w:cs="宋体"/>
          <w:color w:val="333333"/>
          <w:kern w:val="0"/>
          <w:sz w:val="28"/>
          <w:szCs w:val="28"/>
        </w:rPr>
        <w:t>〔2012〕15号）和《中国石油大学（北京）研究生学籍管理办法（修订）》（中石大京</w:t>
      </w:r>
      <w:proofErr w:type="gramStart"/>
      <w:r w:rsidRPr="007D5A77">
        <w:rPr>
          <w:rFonts w:ascii="宋体" w:eastAsia="宋体" w:hAnsi="宋体" w:cs="宋体"/>
          <w:color w:val="333333"/>
          <w:kern w:val="0"/>
          <w:sz w:val="28"/>
          <w:szCs w:val="28"/>
        </w:rPr>
        <w:t>研</w:t>
      </w:r>
      <w:proofErr w:type="gramEnd"/>
      <w:r w:rsidRPr="007D5A77">
        <w:rPr>
          <w:rFonts w:ascii="宋体" w:eastAsia="宋体" w:hAnsi="宋体" w:cs="宋体"/>
          <w:color w:val="333333"/>
          <w:kern w:val="0"/>
          <w:sz w:val="28"/>
          <w:szCs w:val="28"/>
        </w:rPr>
        <w:t>〔2014〕12号）等文件要求，结合学</w:t>
      </w:r>
      <w:r>
        <w:rPr>
          <w:rFonts w:ascii="宋体" w:eastAsia="宋体" w:hAnsi="宋体" w:cs="宋体" w:hint="eastAsia"/>
          <w:color w:val="333333"/>
          <w:kern w:val="0"/>
          <w:sz w:val="28"/>
          <w:szCs w:val="28"/>
        </w:rPr>
        <w:t>院</w:t>
      </w:r>
      <w:r w:rsidRPr="007D5A77">
        <w:rPr>
          <w:rFonts w:ascii="宋体" w:eastAsia="宋体" w:hAnsi="宋体" w:cs="宋体"/>
          <w:color w:val="333333"/>
          <w:kern w:val="0"/>
          <w:sz w:val="28"/>
          <w:szCs w:val="28"/>
        </w:rPr>
        <w:t>实际，制定本办法。</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第二条</w:t>
      </w:r>
      <w:r w:rsidRPr="007D5A77">
        <w:rPr>
          <w:rFonts w:ascii="宋体" w:eastAsia="宋体" w:hAnsi="宋体" w:cs="宋体"/>
          <w:color w:val="333333"/>
          <w:kern w:val="0"/>
          <w:sz w:val="28"/>
          <w:szCs w:val="28"/>
        </w:rPr>
        <w:t>  研究生国家奖学金由中央财政出资设立，用于奖励表现优异的全日制（全脱产学习）研究生。申请此奖学金的研究生须具有中华人民共和国国籍。</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第三条</w:t>
      </w:r>
      <w:r w:rsidRPr="007D5A77">
        <w:rPr>
          <w:rFonts w:ascii="宋体" w:eastAsia="宋体" w:hAnsi="宋体" w:cs="宋体"/>
          <w:color w:val="333333"/>
          <w:kern w:val="0"/>
          <w:sz w:val="28"/>
          <w:szCs w:val="28"/>
        </w:rPr>
        <w:t xml:space="preserve">  研究生国家奖学金的评审工作，应坚持公正、公平、公开、择优的原则，严格执行国家有关教育法规，杜绝弄虚作假。</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第二章  奖励标准和申请条件</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第四条</w:t>
      </w:r>
      <w:r w:rsidRPr="007D5A77">
        <w:rPr>
          <w:rFonts w:ascii="宋体" w:eastAsia="宋体" w:hAnsi="宋体" w:cs="宋体"/>
          <w:color w:val="333333"/>
          <w:kern w:val="0"/>
          <w:sz w:val="28"/>
          <w:szCs w:val="28"/>
        </w:rPr>
        <w:t>  博士研究生国家奖学金奖励标准为每生每年3万元，硕士研究生国家奖学金奖励标准为每生每年2万元。</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第五条</w:t>
      </w:r>
      <w:r w:rsidRPr="007D5A77">
        <w:rPr>
          <w:rFonts w:ascii="宋体" w:eastAsia="宋体" w:hAnsi="宋体" w:cs="宋体"/>
          <w:color w:val="333333"/>
          <w:kern w:val="0"/>
          <w:sz w:val="28"/>
          <w:szCs w:val="28"/>
        </w:rPr>
        <w:t>  申请研究生国家奖学金的基本条件：</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1.热爱社会主义祖国，拥护中国共产党的领导；</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2.遵守国家法律法规，模范遵守学校的各项规章制度；</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3.诚实守信，道德品质优良，在同学中能够起到表率和示范作用；</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4.完成规定课程学习，学习成绩优异；学位论文进展顺利，科研成果突出；</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lastRenderedPageBreak/>
        <w:t>5.积极参加学术活动、班级活动、实验室建设、科技服务及社会实践等。</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第六条</w:t>
      </w:r>
      <w:r w:rsidRPr="007D5A77">
        <w:rPr>
          <w:rFonts w:ascii="宋体" w:eastAsia="宋体" w:hAnsi="宋体" w:cs="宋体"/>
          <w:color w:val="333333"/>
          <w:kern w:val="0"/>
          <w:sz w:val="28"/>
          <w:szCs w:val="28"/>
        </w:rPr>
        <w:t>  有下列情况之一者，不具备当年申请资格：</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1.违反校纪校规，受到警告（含）以上处分且处分未被解除；</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2.有学术不端行为；</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3.所学课程有不及格科目；</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4.已经超出学校规定的基本学制年限；</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5.研究生中期考核未通过。</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第七条</w:t>
      </w:r>
      <w:r w:rsidRPr="007D5A77">
        <w:rPr>
          <w:rFonts w:ascii="宋体" w:eastAsia="宋体" w:hAnsi="宋体" w:cs="宋体"/>
          <w:color w:val="333333"/>
          <w:kern w:val="0"/>
          <w:sz w:val="28"/>
          <w:szCs w:val="28"/>
        </w:rPr>
        <w:t>  研究生在基本学制年限内原则上可参评国家奖学金一次；超出基本学制年限的研究生，即视为延期，延期学生原则上不再具备研究生国家奖学金评选资格。</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 xml:space="preserve">第八条 </w:t>
      </w:r>
      <w:r w:rsidRPr="007D5A77">
        <w:rPr>
          <w:rFonts w:ascii="宋体" w:eastAsia="宋体" w:hAnsi="宋体" w:cs="宋体"/>
          <w:color w:val="333333"/>
          <w:kern w:val="0"/>
          <w:sz w:val="28"/>
          <w:szCs w:val="28"/>
        </w:rPr>
        <w:t> 直接攻读博士学位的研究生按照博士生身份参与评定；硕博连读生在注册为博士生之前，按照硕士生身份参与评定，注册为博士生后，按照博士生身份参与评定。</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 xml:space="preserve">第九条  </w:t>
      </w:r>
      <w:r w:rsidRPr="007D5A77">
        <w:rPr>
          <w:rFonts w:ascii="宋体" w:eastAsia="宋体" w:hAnsi="宋体" w:cs="宋体"/>
          <w:color w:val="333333"/>
          <w:kern w:val="0"/>
          <w:sz w:val="28"/>
          <w:szCs w:val="28"/>
        </w:rPr>
        <w:t>因公派出国（境）攻读学位或自费留学的研究生，出国前应办理退学手续，不再享受研究生国家奖学金评选资格。评选前，因出国（境）联合培养、疾病、婚育等原因保留学籍或休学期间，未在学校学习的研究生，不具备当学年研究生国家奖学金参评资格。</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第十条</w:t>
      </w:r>
      <w:r w:rsidRPr="007D5A77">
        <w:rPr>
          <w:rFonts w:ascii="宋体" w:eastAsia="宋体" w:hAnsi="宋体" w:cs="宋体"/>
          <w:color w:val="333333"/>
          <w:kern w:val="0"/>
          <w:sz w:val="28"/>
          <w:szCs w:val="28"/>
        </w:rPr>
        <w:t>  全日制学术型硕士学位研究生和全日制硕士专业学位研究生均可享受国家奖学金，实施分类评选。</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第三章 评审组织</w:t>
      </w:r>
    </w:p>
    <w:p w:rsidR="007D5A77" w:rsidRPr="007D5A77" w:rsidRDefault="007D5A77" w:rsidP="0002064E">
      <w:pPr>
        <w:widowControl/>
        <w:snapToGrid w:val="0"/>
        <w:spacing w:line="360" w:lineRule="auto"/>
        <w:ind w:firstLine="560"/>
        <w:jc w:val="left"/>
        <w:rPr>
          <w:rFonts w:ascii="宋体" w:eastAsia="宋体" w:hAnsi="宋体" w:cs="宋体"/>
          <w:color w:val="333333"/>
          <w:kern w:val="0"/>
          <w:sz w:val="28"/>
          <w:szCs w:val="28"/>
        </w:rPr>
      </w:pPr>
      <w:r w:rsidRPr="007D5A77">
        <w:rPr>
          <w:rFonts w:ascii="宋体" w:eastAsia="宋体" w:hAnsi="宋体" w:cs="宋体"/>
          <w:b/>
          <w:bCs/>
          <w:color w:val="333333"/>
          <w:kern w:val="0"/>
          <w:sz w:val="28"/>
          <w:szCs w:val="28"/>
        </w:rPr>
        <w:t>第十一条 </w:t>
      </w:r>
      <w:r w:rsidRPr="007D5A77">
        <w:rPr>
          <w:rFonts w:ascii="宋体" w:eastAsia="宋体" w:hAnsi="宋体" w:cs="宋体"/>
          <w:color w:val="333333"/>
          <w:kern w:val="0"/>
          <w:sz w:val="28"/>
          <w:szCs w:val="28"/>
        </w:rPr>
        <w:t>学院成立研究生国家奖学金评审委员会，由</w:t>
      </w:r>
      <w:r w:rsidR="0002064E">
        <w:rPr>
          <w:rFonts w:ascii="宋体" w:eastAsia="宋体" w:hAnsi="宋体" w:cs="宋体" w:hint="eastAsia"/>
          <w:color w:val="333333"/>
          <w:kern w:val="0"/>
          <w:sz w:val="28"/>
          <w:szCs w:val="28"/>
        </w:rPr>
        <w:t>院党总支书记</w:t>
      </w:r>
      <w:r w:rsidRPr="007D5A77">
        <w:rPr>
          <w:rFonts w:ascii="宋体" w:eastAsia="宋体" w:hAnsi="宋体" w:cs="宋体"/>
          <w:color w:val="333333"/>
          <w:kern w:val="0"/>
          <w:sz w:val="28"/>
          <w:szCs w:val="28"/>
        </w:rPr>
        <w:t>担任主任委员，</w:t>
      </w:r>
      <w:r w:rsidR="0050325F">
        <w:rPr>
          <w:rFonts w:ascii="宋体" w:eastAsia="宋体" w:hAnsi="宋体" w:cs="宋体" w:hint="eastAsia"/>
          <w:color w:val="333333"/>
          <w:kern w:val="0"/>
          <w:sz w:val="28"/>
          <w:szCs w:val="28"/>
        </w:rPr>
        <w:t>主管研究生工作的副院长担任副主任委员，</w:t>
      </w:r>
      <w:r w:rsidR="0002064E">
        <w:rPr>
          <w:rFonts w:ascii="宋体" w:eastAsia="宋体" w:hAnsi="宋体" w:cs="宋体" w:hint="eastAsia"/>
          <w:color w:val="333333"/>
          <w:kern w:val="0"/>
          <w:sz w:val="28"/>
          <w:szCs w:val="28"/>
        </w:rPr>
        <w:t>各</w:t>
      </w:r>
      <w:r w:rsidRPr="007D5A77">
        <w:rPr>
          <w:rFonts w:ascii="宋体" w:eastAsia="宋体" w:hAnsi="宋体" w:cs="宋体"/>
          <w:color w:val="333333"/>
          <w:kern w:val="0"/>
          <w:sz w:val="28"/>
          <w:szCs w:val="28"/>
        </w:rPr>
        <w:t>学科负责人、研究生导师代表、研究生辅导员、学生代表等担任委员。</w:t>
      </w:r>
      <w:r w:rsidRPr="007D5A77">
        <w:rPr>
          <w:rFonts w:ascii="宋体" w:eastAsia="宋体" w:hAnsi="宋体" w:cs="宋体"/>
          <w:color w:val="333333"/>
          <w:kern w:val="0"/>
          <w:sz w:val="28"/>
          <w:szCs w:val="28"/>
        </w:rPr>
        <w:lastRenderedPageBreak/>
        <w:t>评审委员会负责制定本单位研究生国家奖学金的评审细则和组织本单位研究生国家奖学金的评审工作。</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第十</w:t>
      </w:r>
      <w:r w:rsidR="0002064E">
        <w:rPr>
          <w:rFonts w:ascii="宋体" w:eastAsia="宋体" w:hAnsi="宋体" w:cs="宋体" w:hint="eastAsia"/>
          <w:b/>
          <w:bCs/>
          <w:color w:val="333333"/>
          <w:kern w:val="0"/>
          <w:sz w:val="28"/>
          <w:szCs w:val="28"/>
        </w:rPr>
        <w:t>二</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xml:space="preserve">  </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评审委员会结合</w:t>
      </w:r>
      <w:r w:rsidR="0002064E">
        <w:rPr>
          <w:rFonts w:ascii="宋体" w:eastAsia="宋体" w:hAnsi="宋体" w:cs="宋体" w:hint="eastAsia"/>
          <w:color w:val="333333"/>
          <w:kern w:val="0"/>
          <w:sz w:val="28"/>
          <w:szCs w:val="28"/>
        </w:rPr>
        <w:t>我院</w:t>
      </w:r>
      <w:r w:rsidR="0002064E">
        <w:rPr>
          <w:rFonts w:ascii="宋体" w:eastAsia="宋体" w:hAnsi="宋体" w:cs="宋体"/>
          <w:color w:val="333333"/>
          <w:kern w:val="0"/>
          <w:sz w:val="28"/>
          <w:szCs w:val="28"/>
        </w:rPr>
        <w:t>学科特点制定</w:t>
      </w:r>
      <w:r w:rsidR="0002064E">
        <w:rPr>
          <w:rFonts w:ascii="宋体" w:eastAsia="宋体" w:hAnsi="宋体" w:cs="宋体" w:hint="eastAsia"/>
          <w:color w:val="333333"/>
          <w:kern w:val="0"/>
          <w:sz w:val="28"/>
          <w:szCs w:val="28"/>
        </w:rPr>
        <w:t>我院</w:t>
      </w:r>
      <w:r w:rsidRPr="007D5A77">
        <w:rPr>
          <w:rFonts w:ascii="宋体" w:eastAsia="宋体" w:hAnsi="宋体" w:cs="宋体"/>
          <w:color w:val="333333"/>
          <w:kern w:val="0"/>
          <w:sz w:val="28"/>
          <w:szCs w:val="28"/>
        </w:rPr>
        <w:t>评审细则。评审细则包括评审委员会成员组成、指标分配方案、评审指标体系、评审方式、评审程序等内容。评审细则报学校研究生国家奖学金评审办公室备案后应严格执行。</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000000"/>
          <w:kern w:val="0"/>
          <w:sz w:val="28"/>
          <w:szCs w:val="28"/>
        </w:rPr>
        <w:t>第十</w:t>
      </w:r>
      <w:r w:rsidR="0002064E">
        <w:rPr>
          <w:rFonts w:ascii="宋体" w:eastAsia="宋体" w:hAnsi="宋体" w:cs="宋体" w:hint="eastAsia"/>
          <w:b/>
          <w:bCs/>
          <w:color w:val="000000"/>
          <w:kern w:val="0"/>
          <w:sz w:val="28"/>
          <w:szCs w:val="28"/>
        </w:rPr>
        <w:t>三</w:t>
      </w:r>
      <w:r w:rsidRPr="007D5A77">
        <w:rPr>
          <w:rFonts w:ascii="宋体" w:eastAsia="宋体" w:hAnsi="宋体" w:cs="宋体"/>
          <w:b/>
          <w:bCs/>
          <w:color w:val="000000"/>
          <w:kern w:val="0"/>
          <w:sz w:val="28"/>
          <w:szCs w:val="28"/>
        </w:rPr>
        <w:t>条</w:t>
      </w:r>
      <w:r w:rsidRPr="007D5A77">
        <w:rPr>
          <w:rFonts w:ascii="宋体" w:eastAsia="宋体" w:hAnsi="宋体" w:cs="宋体"/>
          <w:color w:val="000000"/>
          <w:kern w:val="0"/>
          <w:sz w:val="28"/>
          <w:szCs w:val="28"/>
        </w:rPr>
        <w:t>  评审委员会成员在履行评审工作职责时应遵循以下原则：</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000000"/>
          <w:kern w:val="0"/>
          <w:sz w:val="28"/>
          <w:szCs w:val="28"/>
        </w:rPr>
        <w:t>（一）</w:t>
      </w:r>
      <w:r w:rsidRPr="007D5A77">
        <w:rPr>
          <w:rFonts w:ascii="宋体" w:eastAsia="宋体" w:hAnsi="宋体" w:cs="宋体"/>
          <w:b/>
          <w:bCs/>
          <w:color w:val="000000"/>
          <w:kern w:val="0"/>
          <w:sz w:val="28"/>
          <w:szCs w:val="28"/>
        </w:rPr>
        <w:t>平等原则</w:t>
      </w:r>
      <w:r w:rsidRPr="007D5A77">
        <w:rPr>
          <w:rFonts w:ascii="宋体" w:eastAsia="宋体" w:hAnsi="宋体" w:cs="宋体"/>
          <w:color w:val="000000"/>
          <w:kern w:val="0"/>
          <w:sz w:val="28"/>
          <w:szCs w:val="28"/>
        </w:rPr>
        <w:t>，即在评审过程中，积极听取其他委员的意见，在平等、协商的气氛中提出评审意见。</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000000"/>
          <w:kern w:val="0"/>
          <w:sz w:val="28"/>
          <w:szCs w:val="28"/>
        </w:rPr>
        <w:t>（二）</w:t>
      </w:r>
      <w:r w:rsidRPr="007D5A77">
        <w:rPr>
          <w:rFonts w:ascii="宋体" w:eastAsia="宋体" w:hAnsi="宋体" w:cs="宋体"/>
          <w:b/>
          <w:bCs/>
          <w:color w:val="000000"/>
          <w:kern w:val="0"/>
          <w:sz w:val="28"/>
          <w:szCs w:val="28"/>
        </w:rPr>
        <w:t>回避原则</w:t>
      </w:r>
      <w:r w:rsidRPr="007D5A77">
        <w:rPr>
          <w:rFonts w:ascii="宋体" w:eastAsia="宋体" w:hAnsi="宋体" w:cs="宋体"/>
          <w:color w:val="000000"/>
          <w:kern w:val="0"/>
          <w:sz w:val="28"/>
          <w:szCs w:val="28"/>
        </w:rPr>
        <w:t>，即发生与评审对象存在亲属关系、直接经济利益关系或有其他可能影响评审工作公平公正的情形时，应主动向评审委员会申请回避。</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000000"/>
          <w:kern w:val="0"/>
          <w:sz w:val="28"/>
          <w:szCs w:val="28"/>
        </w:rPr>
        <w:t>（三）</w:t>
      </w:r>
      <w:r w:rsidRPr="007D5A77">
        <w:rPr>
          <w:rFonts w:ascii="宋体" w:eastAsia="宋体" w:hAnsi="宋体" w:cs="宋体"/>
          <w:b/>
          <w:bCs/>
          <w:color w:val="000000"/>
          <w:kern w:val="0"/>
          <w:sz w:val="28"/>
          <w:szCs w:val="28"/>
        </w:rPr>
        <w:t>公正原则</w:t>
      </w:r>
      <w:r w:rsidRPr="007D5A77">
        <w:rPr>
          <w:rFonts w:ascii="宋体" w:eastAsia="宋体" w:hAnsi="宋体" w:cs="宋体"/>
          <w:color w:val="000000"/>
          <w:kern w:val="0"/>
          <w:sz w:val="28"/>
          <w:szCs w:val="28"/>
        </w:rPr>
        <w:t>，即不得利用评审委员的特殊身份和影响力，单独或与有关人员共同为评审对象提供获奖便利。</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color w:val="000000"/>
          <w:kern w:val="0"/>
          <w:sz w:val="28"/>
          <w:szCs w:val="28"/>
        </w:rPr>
        <w:t>（四）</w:t>
      </w:r>
      <w:r w:rsidRPr="007D5A77">
        <w:rPr>
          <w:rFonts w:ascii="宋体" w:eastAsia="宋体" w:hAnsi="宋体" w:cs="宋体"/>
          <w:b/>
          <w:bCs/>
          <w:color w:val="000000"/>
          <w:kern w:val="0"/>
          <w:sz w:val="28"/>
          <w:szCs w:val="28"/>
        </w:rPr>
        <w:t>保密原则</w:t>
      </w:r>
      <w:r w:rsidRPr="007D5A77">
        <w:rPr>
          <w:rFonts w:ascii="宋体" w:eastAsia="宋体" w:hAnsi="宋体" w:cs="宋体"/>
          <w:color w:val="000000"/>
          <w:kern w:val="0"/>
          <w:sz w:val="28"/>
          <w:szCs w:val="28"/>
        </w:rPr>
        <w:t>，即不得擅自披露评审结果及其他评审委员的意见等相关保密信息。</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第四章  名额分配</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第十</w:t>
      </w:r>
      <w:r w:rsidR="0002064E">
        <w:rPr>
          <w:rFonts w:ascii="宋体" w:eastAsia="宋体" w:hAnsi="宋体" w:cs="宋体" w:hint="eastAsia"/>
          <w:b/>
          <w:bCs/>
          <w:color w:val="333333"/>
          <w:kern w:val="0"/>
          <w:sz w:val="28"/>
          <w:szCs w:val="28"/>
        </w:rPr>
        <w:t>四</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学校在国家</w:t>
      </w:r>
      <w:proofErr w:type="gramStart"/>
      <w:r w:rsidRPr="007D5A77">
        <w:rPr>
          <w:rFonts w:ascii="宋体" w:eastAsia="宋体" w:hAnsi="宋体" w:cs="宋体"/>
          <w:color w:val="333333"/>
          <w:kern w:val="0"/>
          <w:sz w:val="28"/>
          <w:szCs w:val="28"/>
        </w:rPr>
        <w:t>下拨总</w:t>
      </w:r>
      <w:proofErr w:type="gramEnd"/>
      <w:r w:rsidRPr="007D5A77">
        <w:rPr>
          <w:rFonts w:ascii="宋体" w:eastAsia="宋体" w:hAnsi="宋体" w:cs="宋体"/>
          <w:color w:val="333333"/>
          <w:kern w:val="0"/>
          <w:sz w:val="28"/>
          <w:szCs w:val="28"/>
        </w:rPr>
        <w:t>经费及奖励名额的基础上，依据各学院（研究院）招生规模、培养质量等方面进行研究生国家奖学金名额分配。</w:t>
      </w:r>
    </w:p>
    <w:p w:rsidR="007D5A77" w:rsidRPr="007D5A77" w:rsidRDefault="001231E2" w:rsidP="007D5A77">
      <w:pPr>
        <w:widowControl/>
        <w:snapToGrid w:val="0"/>
        <w:spacing w:line="360" w:lineRule="auto"/>
        <w:ind w:firstLine="560"/>
        <w:jc w:val="left"/>
        <w:rPr>
          <w:rFonts w:ascii="宋体" w:eastAsia="宋体" w:hAnsi="宋体" w:cs="宋体"/>
          <w:color w:val="333333"/>
          <w:kern w:val="0"/>
          <w:sz w:val="18"/>
          <w:szCs w:val="18"/>
        </w:rPr>
      </w:pPr>
      <w:r>
        <w:rPr>
          <w:rFonts w:ascii="宋体" w:eastAsia="宋体" w:hAnsi="宋体" w:cs="宋体" w:hint="eastAsia"/>
          <w:color w:val="333333"/>
          <w:kern w:val="0"/>
          <w:sz w:val="28"/>
          <w:szCs w:val="28"/>
        </w:rPr>
        <w:t>学院将名额</w:t>
      </w:r>
      <w:r>
        <w:rPr>
          <w:rFonts w:ascii="宋体" w:eastAsia="宋体" w:hAnsi="宋体" w:cs="宋体" w:hint="eastAsia"/>
          <w:color w:val="333333"/>
          <w:kern w:val="0"/>
          <w:sz w:val="28"/>
          <w:szCs w:val="28"/>
        </w:rPr>
        <w:t>分配</w:t>
      </w:r>
      <w:proofErr w:type="gramStart"/>
      <w:r>
        <w:rPr>
          <w:rFonts w:ascii="宋体" w:eastAsia="宋体" w:hAnsi="宋体" w:cs="宋体" w:hint="eastAsia"/>
          <w:color w:val="333333"/>
          <w:kern w:val="0"/>
          <w:sz w:val="28"/>
          <w:szCs w:val="28"/>
        </w:rPr>
        <w:t>研</w:t>
      </w:r>
      <w:proofErr w:type="gramEnd"/>
      <w:r>
        <w:rPr>
          <w:rFonts w:ascii="宋体" w:eastAsia="宋体" w:hAnsi="宋体" w:cs="宋体" w:hint="eastAsia"/>
          <w:color w:val="333333"/>
          <w:kern w:val="0"/>
          <w:sz w:val="28"/>
          <w:szCs w:val="28"/>
        </w:rPr>
        <w:t>二学生</w:t>
      </w:r>
      <w:r w:rsidR="007D5A77" w:rsidRPr="007D5A77">
        <w:rPr>
          <w:rFonts w:ascii="宋体" w:eastAsia="宋体" w:hAnsi="宋体" w:cs="宋体"/>
          <w:color w:val="333333"/>
          <w:kern w:val="0"/>
          <w:sz w:val="28"/>
          <w:szCs w:val="28"/>
        </w:rPr>
        <w:t>。</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第五章  评审指标体系</w:t>
      </w:r>
    </w:p>
    <w:p w:rsidR="007D5A77" w:rsidRPr="007D5A77" w:rsidRDefault="007D5A77" w:rsidP="007D5A77">
      <w:pPr>
        <w:widowControl/>
        <w:snapToGrid w:val="0"/>
        <w:spacing w:line="360" w:lineRule="auto"/>
        <w:ind w:firstLine="549"/>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lastRenderedPageBreak/>
        <w:t>第十</w:t>
      </w:r>
      <w:r w:rsidR="0002064E">
        <w:rPr>
          <w:rFonts w:ascii="宋体" w:eastAsia="宋体" w:hAnsi="宋体" w:cs="宋体" w:hint="eastAsia"/>
          <w:b/>
          <w:bCs/>
          <w:color w:val="333333"/>
          <w:kern w:val="0"/>
          <w:sz w:val="28"/>
          <w:szCs w:val="28"/>
        </w:rPr>
        <w:t>五</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xml:space="preserve">  </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以研究生的道德品质和学习成绩为基本条件，科学合理地制定研究生国家奖学金评审指标体系。对于学术型研究生，评审标准应偏重考察其科研创新能力和体现创新能力的科研成果。</w:t>
      </w:r>
    </w:p>
    <w:p w:rsidR="007D5A77" w:rsidRPr="007D5A77" w:rsidRDefault="007D5A77" w:rsidP="007D5A77">
      <w:pPr>
        <w:widowControl/>
        <w:snapToGrid w:val="0"/>
        <w:spacing w:line="360" w:lineRule="auto"/>
        <w:ind w:firstLine="549"/>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第十</w:t>
      </w:r>
      <w:r w:rsidR="0002064E">
        <w:rPr>
          <w:rFonts w:ascii="宋体" w:eastAsia="宋体" w:hAnsi="宋体" w:cs="宋体" w:hint="eastAsia"/>
          <w:b/>
          <w:bCs/>
          <w:color w:val="333333"/>
          <w:kern w:val="0"/>
          <w:sz w:val="28"/>
          <w:szCs w:val="28"/>
        </w:rPr>
        <w:t>六</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评审指标体系以综合测评排名为主，同时兼顾在学习成绩、科学研究、班级活动、社会工作等方面的具体表现。对于专业学位研究生，评审指标要重点考察研究生在工作站的工作表现和科研项目完成情况；同等条件下，工作站专业实习报告优秀者优先考虑。</w:t>
      </w:r>
    </w:p>
    <w:p w:rsidR="007D5A77" w:rsidRPr="007D5A77" w:rsidRDefault="007D5A77" w:rsidP="007D5A77">
      <w:pPr>
        <w:widowControl/>
        <w:snapToGrid w:val="0"/>
        <w:spacing w:line="360" w:lineRule="auto"/>
        <w:ind w:firstLine="549"/>
        <w:jc w:val="left"/>
        <w:rPr>
          <w:rFonts w:ascii="宋体" w:eastAsia="宋体" w:hAnsi="宋体" w:cs="宋体"/>
          <w:color w:val="333333"/>
          <w:kern w:val="0"/>
          <w:sz w:val="18"/>
          <w:szCs w:val="18"/>
        </w:rPr>
      </w:pPr>
      <w:r w:rsidRPr="007D5A77">
        <w:rPr>
          <w:rFonts w:ascii="宋体" w:eastAsia="宋体" w:hAnsi="宋体" w:cs="宋体"/>
          <w:color w:val="333333"/>
          <w:kern w:val="0"/>
          <w:sz w:val="28"/>
          <w:szCs w:val="28"/>
        </w:rPr>
        <w:t>在学生工作、科学研究、社会实践、助人为乐、见义勇为等某一方面做出突出表现的研究生，可适当放宽综合测评要求。</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第十</w:t>
      </w:r>
      <w:r w:rsidR="0002064E">
        <w:rPr>
          <w:rFonts w:ascii="宋体" w:eastAsia="宋体" w:hAnsi="宋体" w:cs="宋体" w:hint="eastAsia"/>
          <w:b/>
          <w:bCs/>
          <w:color w:val="333333"/>
          <w:kern w:val="0"/>
          <w:sz w:val="28"/>
          <w:szCs w:val="28"/>
        </w:rPr>
        <w:t>七</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申请人提供的科研成果应为在学期间取得，且所属单位必须为：中国石油大学（北京）。</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第六章  评审程序</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w:t>
      </w:r>
      <w:r w:rsidR="0002064E">
        <w:rPr>
          <w:rFonts w:ascii="宋体" w:eastAsia="宋体" w:hAnsi="宋体" w:cs="宋体" w:hint="eastAsia"/>
          <w:b/>
          <w:bCs/>
          <w:color w:val="333333"/>
          <w:kern w:val="0"/>
          <w:sz w:val="28"/>
          <w:szCs w:val="28"/>
        </w:rPr>
        <w:t>十八</w:t>
      </w:r>
      <w:r w:rsidRPr="007D5A77">
        <w:rPr>
          <w:rFonts w:ascii="宋体" w:eastAsia="宋体" w:hAnsi="宋体" w:cs="宋体"/>
          <w:b/>
          <w:bCs/>
          <w:color w:val="333333"/>
          <w:kern w:val="0"/>
          <w:sz w:val="28"/>
          <w:szCs w:val="28"/>
        </w:rPr>
        <w:t xml:space="preserve">条  </w:t>
      </w:r>
      <w:r w:rsidRPr="007D5A77">
        <w:rPr>
          <w:rFonts w:ascii="宋体" w:eastAsia="宋体" w:hAnsi="宋体" w:cs="宋体"/>
          <w:color w:val="333333"/>
          <w:kern w:val="0"/>
          <w:sz w:val="28"/>
          <w:szCs w:val="28"/>
        </w:rPr>
        <w:t>研究生国家奖学金每年评审1次。</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w:t>
      </w:r>
      <w:r w:rsidR="0002064E">
        <w:rPr>
          <w:rFonts w:ascii="宋体" w:eastAsia="宋体" w:hAnsi="宋体" w:cs="宋体" w:hint="eastAsia"/>
          <w:b/>
          <w:bCs/>
          <w:color w:val="333333"/>
          <w:kern w:val="0"/>
          <w:sz w:val="28"/>
          <w:szCs w:val="28"/>
        </w:rPr>
        <w:t>十九</w:t>
      </w:r>
      <w:r w:rsidRPr="007D5A77">
        <w:rPr>
          <w:rFonts w:ascii="宋体" w:eastAsia="宋体" w:hAnsi="宋体" w:cs="宋体"/>
          <w:b/>
          <w:bCs/>
          <w:color w:val="333333"/>
          <w:kern w:val="0"/>
          <w:sz w:val="28"/>
          <w:szCs w:val="28"/>
        </w:rPr>
        <w:t xml:space="preserve">条  </w:t>
      </w:r>
      <w:r w:rsidR="001231E2">
        <w:rPr>
          <w:rFonts w:ascii="宋体" w:eastAsia="宋体" w:hAnsi="宋体" w:cs="宋体" w:hint="eastAsia"/>
          <w:color w:val="333333"/>
          <w:kern w:val="0"/>
          <w:sz w:val="28"/>
          <w:szCs w:val="28"/>
        </w:rPr>
        <w:t>综合测评前30%可以</w:t>
      </w:r>
      <w:bookmarkStart w:id="0" w:name="_GoBack"/>
      <w:bookmarkEnd w:id="0"/>
      <w:r w:rsidRPr="007D5A77">
        <w:rPr>
          <w:rFonts w:ascii="宋体" w:eastAsia="宋体" w:hAnsi="宋体" w:cs="宋体"/>
          <w:color w:val="333333"/>
          <w:kern w:val="0"/>
          <w:sz w:val="28"/>
          <w:szCs w:val="28"/>
        </w:rPr>
        <w:t>申请，申请人须如实填写《研究生国家奖学金申请审批表》和科研成果统计表，提交学习成绩单，并</w:t>
      </w:r>
      <w:proofErr w:type="gramStart"/>
      <w:r w:rsidRPr="007D5A77">
        <w:rPr>
          <w:rFonts w:ascii="宋体" w:eastAsia="宋体" w:hAnsi="宋体" w:cs="宋体"/>
          <w:color w:val="333333"/>
          <w:kern w:val="0"/>
          <w:sz w:val="28"/>
          <w:szCs w:val="28"/>
        </w:rPr>
        <w:t>附所有</w:t>
      </w:r>
      <w:proofErr w:type="gramEnd"/>
      <w:r w:rsidRPr="007D5A77">
        <w:rPr>
          <w:rFonts w:ascii="宋体" w:eastAsia="宋体" w:hAnsi="宋体" w:cs="宋体"/>
          <w:color w:val="333333"/>
          <w:kern w:val="0"/>
          <w:sz w:val="28"/>
          <w:szCs w:val="28"/>
        </w:rPr>
        <w:t>成果及证明材料的复印件，向</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评审委员会提出申请。</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须全程公开申请人的申请材料，如申请材料有造假行为，一经查证，取消参评资格；已经获得奖励的，撤销荣誉，收回奖金。</w:t>
      </w:r>
    </w:p>
    <w:p w:rsidR="007D5A77" w:rsidRPr="007D5A77" w:rsidRDefault="007D5A77" w:rsidP="007D5A77">
      <w:pPr>
        <w:widowControl/>
        <w:snapToGrid w:val="0"/>
        <w:spacing w:line="360" w:lineRule="auto"/>
        <w:ind w:firstLine="549"/>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第二十条</w:t>
      </w:r>
      <w:r w:rsidRPr="007D5A77">
        <w:rPr>
          <w:rFonts w:ascii="宋体" w:eastAsia="宋体" w:hAnsi="宋体" w:cs="宋体"/>
          <w:color w:val="333333"/>
          <w:kern w:val="0"/>
          <w:sz w:val="28"/>
          <w:szCs w:val="28"/>
        </w:rPr>
        <w:t> </w:t>
      </w:r>
      <w:r w:rsidR="0002064E">
        <w:rPr>
          <w:rFonts w:ascii="宋体" w:eastAsia="宋体" w:hAnsi="宋体" w:cs="宋体"/>
          <w:color w:val="333333"/>
          <w:kern w:val="0"/>
          <w:sz w:val="28"/>
          <w:szCs w:val="28"/>
        </w:rPr>
        <w:t>学院</w:t>
      </w:r>
      <w:r w:rsidRPr="007D5A77">
        <w:rPr>
          <w:rFonts w:ascii="宋体" w:eastAsia="宋体" w:hAnsi="宋体" w:cs="宋体"/>
          <w:color w:val="333333"/>
          <w:kern w:val="0"/>
          <w:sz w:val="28"/>
          <w:szCs w:val="28"/>
        </w:rPr>
        <w:t>评审委员会的主任委员负责组织全体委员对申请材料进行审查，以公开答辩方式，按照评审实施细则择优选出拟获奖研究生。</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w:t>
      </w:r>
      <w:r w:rsidR="0002064E">
        <w:rPr>
          <w:rFonts w:ascii="宋体" w:eastAsia="宋体" w:hAnsi="宋体" w:cs="宋体" w:hint="eastAsia"/>
          <w:b/>
          <w:bCs/>
          <w:color w:val="333333"/>
          <w:kern w:val="0"/>
          <w:sz w:val="28"/>
          <w:szCs w:val="28"/>
        </w:rPr>
        <w:t>一</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要将拟获奖研究生名单在本单位内部公示5个工作日，公示无异议后，报学生资助管理中心。学生资助管理中心将各单位拟获奖名单汇总后在全校范围内进行5个工作日的公示，公示结束后报学校研究生国家奖学金评审领导小组审定。</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lastRenderedPageBreak/>
        <w:t>第二十</w:t>
      </w:r>
      <w:r w:rsidR="0002064E">
        <w:rPr>
          <w:rFonts w:ascii="宋体" w:eastAsia="宋体" w:hAnsi="宋体" w:cs="宋体" w:hint="eastAsia"/>
          <w:b/>
          <w:bCs/>
          <w:color w:val="333333"/>
          <w:kern w:val="0"/>
          <w:sz w:val="28"/>
          <w:szCs w:val="28"/>
        </w:rPr>
        <w:t>二</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对研究生国家奖学金评审结果有异议者，可向</w:t>
      </w:r>
      <w:r w:rsidR="0002064E">
        <w:rPr>
          <w:rFonts w:ascii="宋体" w:eastAsia="宋体" w:hAnsi="宋体" w:cs="宋体" w:hint="eastAsia"/>
          <w:color w:val="333333"/>
          <w:kern w:val="0"/>
          <w:sz w:val="28"/>
          <w:szCs w:val="28"/>
        </w:rPr>
        <w:t>学院</w:t>
      </w:r>
      <w:r w:rsidRPr="007D5A77">
        <w:rPr>
          <w:rFonts w:ascii="宋体" w:eastAsia="宋体" w:hAnsi="宋体" w:cs="宋体"/>
          <w:color w:val="333333"/>
          <w:kern w:val="0"/>
          <w:sz w:val="28"/>
          <w:szCs w:val="28"/>
        </w:rPr>
        <w:t>评审委员会提出，评审委员会应及时研究并予以答复。如对答复仍存异议，可在学校公示阶段向学校研究生国家奖学金评审领导小组提请裁决。</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第七章  资金管理、发放及荣誉授予</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w:t>
      </w:r>
      <w:r w:rsidR="0002064E">
        <w:rPr>
          <w:rFonts w:ascii="宋体" w:eastAsia="宋体" w:hAnsi="宋体" w:cs="宋体" w:hint="eastAsia"/>
          <w:b/>
          <w:bCs/>
          <w:color w:val="333333"/>
          <w:kern w:val="0"/>
          <w:sz w:val="28"/>
          <w:szCs w:val="28"/>
        </w:rPr>
        <w:t>三</w:t>
      </w:r>
      <w:r w:rsidRPr="007D5A77">
        <w:rPr>
          <w:rFonts w:ascii="宋体" w:eastAsia="宋体" w:hAnsi="宋体" w:cs="宋体"/>
          <w:b/>
          <w:bCs/>
          <w:color w:val="333333"/>
          <w:kern w:val="0"/>
          <w:sz w:val="28"/>
          <w:szCs w:val="28"/>
        </w:rPr>
        <w:t>条</w:t>
      </w:r>
      <w:r w:rsidRPr="007D5A77">
        <w:rPr>
          <w:rFonts w:ascii="宋体" w:eastAsia="宋体" w:hAnsi="宋体" w:cs="宋体"/>
          <w:color w:val="333333"/>
          <w:kern w:val="0"/>
          <w:sz w:val="28"/>
          <w:szCs w:val="28"/>
        </w:rPr>
        <w:t>  研究生国家奖学金由中央财政拨款，由学校财务处按国家相关财经法规和本办法的规定，加强资金管理，专款专用。</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w:t>
      </w:r>
      <w:r w:rsidR="0002064E">
        <w:rPr>
          <w:rFonts w:ascii="宋体" w:eastAsia="宋体" w:hAnsi="宋体" w:cs="宋体" w:hint="eastAsia"/>
          <w:b/>
          <w:bCs/>
          <w:color w:val="333333"/>
          <w:kern w:val="0"/>
          <w:sz w:val="28"/>
          <w:szCs w:val="28"/>
        </w:rPr>
        <w:t>四</w:t>
      </w:r>
      <w:r w:rsidRPr="007D5A77">
        <w:rPr>
          <w:rFonts w:ascii="宋体" w:eastAsia="宋体" w:hAnsi="宋体" w:cs="宋体"/>
          <w:b/>
          <w:bCs/>
          <w:color w:val="333333"/>
          <w:kern w:val="0"/>
          <w:sz w:val="28"/>
          <w:szCs w:val="28"/>
        </w:rPr>
        <w:t xml:space="preserve">条 </w:t>
      </w:r>
      <w:r w:rsidRPr="007D5A77">
        <w:rPr>
          <w:rFonts w:ascii="宋体" w:eastAsia="宋体" w:hAnsi="宋体" w:cs="宋体"/>
          <w:color w:val="333333"/>
          <w:kern w:val="0"/>
          <w:sz w:val="28"/>
          <w:szCs w:val="28"/>
        </w:rPr>
        <w:t> 获奖名单在学校范围内公示无异议后，研究生国家奖学金评审办公室将获奖名单提交财务处，财务处根据名单将当年研究生国家奖学金一次性发放给获奖者。</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w:t>
      </w:r>
      <w:r w:rsidR="0002064E">
        <w:rPr>
          <w:rFonts w:ascii="宋体" w:eastAsia="宋体" w:hAnsi="宋体" w:cs="宋体" w:hint="eastAsia"/>
          <w:b/>
          <w:bCs/>
          <w:color w:val="333333"/>
          <w:kern w:val="0"/>
          <w:sz w:val="28"/>
          <w:szCs w:val="28"/>
        </w:rPr>
        <w:t>五</w:t>
      </w:r>
      <w:r w:rsidRPr="007D5A77">
        <w:rPr>
          <w:rFonts w:ascii="宋体" w:eastAsia="宋体" w:hAnsi="宋体" w:cs="宋体"/>
          <w:b/>
          <w:bCs/>
          <w:color w:val="333333"/>
          <w:kern w:val="0"/>
          <w:sz w:val="28"/>
          <w:szCs w:val="28"/>
        </w:rPr>
        <w:t xml:space="preserve">条  </w:t>
      </w:r>
      <w:r w:rsidRPr="007D5A77">
        <w:rPr>
          <w:rFonts w:ascii="宋体" w:eastAsia="宋体" w:hAnsi="宋体" w:cs="宋体"/>
          <w:color w:val="333333"/>
          <w:kern w:val="0"/>
          <w:sz w:val="28"/>
          <w:szCs w:val="28"/>
        </w:rPr>
        <w:t>研究生获得国家奖学金情况记入学生学籍档案，学校为获奖研究生颁发国家统一印制的荣誉证书，并授予中国石油大学（北京）三好学生荣誉称号。</w:t>
      </w:r>
    </w:p>
    <w:p w:rsidR="007D5A77" w:rsidRPr="007D5A77" w:rsidRDefault="007D5A77" w:rsidP="007D5A77">
      <w:pPr>
        <w:widowControl/>
        <w:snapToGrid w:val="0"/>
        <w:spacing w:line="360" w:lineRule="auto"/>
        <w:jc w:val="center"/>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第八章  附 则</w:t>
      </w:r>
    </w:p>
    <w:p w:rsidR="007D5A77" w:rsidRPr="007D5A77" w:rsidRDefault="007D5A77" w:rsidP="007D5A77">
      <w:pPr>
        <w:widowControl/>
        <w:snapToGrid w:val="0"/>
        <w:spacing w:line="360" w:lineRule="auto"/>
        <w:ind w:firstLine="560"/>
        <w:jc w:val="left"/>
        <w:rPr>
          <w:rFonts w:ascii="宋体" w:eastAsia="宋体" w:hAnsi="宋体" w:cs="宋体"/>
          <w:color w:val="333333"/>
          <w:kern w:val="0"/>
          <w:sz w:val="18"/>
          <w:szCs w:val="18"/>
        </w:rPr>
      </w:pPr>
      <w:r w:rsidRPr="007D5A77">
        <w:rPr>
          <w:rFonts w:ascii="宋体" w:eastAsia="宋体" w:hAnsi="宋体" w:cs="宋体"/>
          <w:b/>
          <w:bCs/>
          <w:color w:val="333333"/>
          <w:kern w:val="0"/>
          <w:sz w:val="28"/>
          <w:szCs w:val="28"/>
        </w:rPr>
        <w:t>第二十</w:t>
      </w:r>
      <w:r w:rsidR="0002064E">
        <w:rPr>
          <w:rFonts w:ascii="宋体" w:eastAsia="宋体" w:hAnsi="宋体" w:cs="宋体" w:hint="eastAsia"/>
          <w:b/>
          <w:bCs/>
          <w:color w:val="333333"/>
          <w:kern w:val="0"/>
          <w:sz w:val="28"/>
          <w:szCs w:val="28"/>
        </w:rPr>
        <w:t>六</w:t>
      </w:r>
      <w:r w:rsidRPr="007D5A77">
        <w:rPr>
          <w:rFonts w:ascii="宋体" w:eastAsia="宋体" w:hAnsi="宋体" w:cs="宋体"/>
          <w:b/>
          <w:bCs/>
          <w:color w:val="333333"/>
          <w:kern w:val="0"/>
          <w:sz w:val="28"/>
          <w:szCs w:val="28"/>
        </w:rPr>
        <w:t xml:space="preserve">条  </w:t>
      </w:r>
      <w:r w:rsidRPr="007D5A77">
        <w:rPr>
          <w:rFonts w:ascii="宋体" w:eastAsia="宋体" w:hAnsi="宋体" w:cs="宋体"/>
          <w:color w:val="333333"/>
          <w:kern w:val="0"/>
          <w:sz w:val="28"/>
          <w:szCs w:val="28"/>
        </w:rPr>
        <w:t>获得国家奖学金的研究生可同时参评研究生国家助学金、学业奖学金、专项奖学金和单项奖学金；但在同一学年度内不再重复获得学校其他优秀研究生奖学金。</w:t>
      </w:r>
    </w:p>
    <w:p w:rsidR="00B2273E" w:rsidRDefault="00B2273E">
      <w:pPr>
        <w:widowControl/>
        <w:jc w:val="left"/>
      </w:pPr>
    </w:p>
    <w:sectPr w:rsidR="00B227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54" w:rsidRDefault="00BF5154" w:rsidP="007D5A77">
      <w:r>
        <w:separator/>
      </w:r>
    </w:p>
  </w:endnote>
  <w:endnote w:type="continuationSeparator" w:id="0">
    <w:p w:rsidR="00BF5154" w:rsidRDefault="00BF5154" w:rsidP="007D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54" w:rsidRDefault="00BF5154" w:rsidP="007D5A77">
      <w:r>
        <w:separator/>
      </w:r>
    </w:p>
  </w:footnote>
  <w:footnote w:type="continuationSeparator" w:id="0">
    <w:p w:rsidR="00BF5154" w:rsidRDefault="00BF5154" w:rsidP="007D5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D00"/>
    <w:rsid w:val="0002064E"/>
    <w:rsid w:val="00067325"/>
    <w:rsid w:val="000B3C7D"/>
    <w:rsid w:val="000C517C"/>
    <w:rsid w:val="001231E2"/>
    <w:rsid w:val="001B7D00"/>
    <w:rsid w:val="00205651"/>
    <w:rsid w:val="00285699"/>
    <w:rsid w:val="002A6141"/>
    <w:rsid w:val="003A3F5B"/>
    <w:rsid w:val="003B6E96"/>
    <w:rsid w:val="0050325F"/>
    <w:rsid w:val="00601CB7"/>
    <w:rsid w:val="00701428"/>
    <w:rsid w:val="007D5A77"/>
    <w:rsid w:val="00813F1A"/>
    <w:rsid w:val="008B2AEB"/>
    <w:rsid w:val="0090327B"/>
    <w:rsid w:val="009B49F2"/>
    <w:rsid w:val="00AA1B38"/>
    <w:rsid w:val="00AD25E9"/>
    <w:rsid w:val="00B2273E"/>
    <w:rsid w:val="00BE22AF"/>
    <w:rsid w:val="00BF5154"/>
    <w:rsid w:val="00C105F8"/>
    <w:rsid w:val="00C553CC"/>
    <w:rsid w:val="00C7771B"/>
    <w:rsid w:val="00D63E77"/>
    <w:rsid w:val="00E05C6F"/>
    <w:rsid w:val="00E05F4B"/>
    <w:rsid w:val="00EB1CC6"/>
    <w:rsid w:val="00EE09EC"/>
    <w:rsid w:val="00F3657C"/>
    <w:rsid w:val="00F84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5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5A77"/>
    <w:rPr>
      <w:sz w:val="18"/>
      <w:szCs w:val="18"/>
    </w:rPr>
  </w:style>
  <w:style w:type="paragraph" w:styleId="a4">
    <w:name w:val="footer"/>
    <w:basedOn w:val="a"/>
    <w:link w:val="Char0"/>
    <w:uiPriority w:val="99"/>
    <w:unhideWhenUsed/>
    <w:rsid w:val="007D5A77"/>
    <w:pPr>
      <w:tabs>
        <w:tab w:val="center" w:pos="4153"/>
        <w:tab w:val="right" w:pos="8306"/>
      </w:tabs>
      <w:snapToGrid w:val="0"/>
      <w:jc w:val="left"/>
    </w:pPr>
    <w:rPr>
      <w:sz w:val="18"/>
      <w:szCs w:val="18"/>
    </w:rPr>
  </w:style>
  <w:style w:type="character" w:customStyle="1" w:styleId="Char0">
    <w:name w:val="页脚 Char"/>
    <w:basedOn w:val="a0"/>
    <w:link w:val="a4"/>
    <w:uiPriority w:val="99"/>
    <w:rsid w:val="007D5A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5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5A77"/>
    <w:rPr>
      <w:sz w:val="18"/>
      <w:szCs w:val="18"/>
    </w:rPr>
  </w:style>
  <w:style w:type="paragraph" w:styleId="a4">
    <w:name w:val="footer"/>
    <w:basedOn w:val="a"/>
    <w:link w:val="Char0"/>
    <w:uiPriority w:val="99"/>
    <w:unhideWhenUsed/>
    <w:rsid w:val="007D5A77"/>
    <w:pPr>
      <w:tabs>
        <w:tab w:val="center" w:pos="4153"/>
        <w:tab w:val="right" w:pos="8306"/>
      </w:tabs>
      <w:snapToGrid w:val="0"/>
      <w:jc w:val="left"/>
    </w:pPr>
    <w:rPr>
      <w:sz w:val="18"/>
      <w:szCs w:val="18"/>
    </w:rPr>
  </w:style>
  <w:style w:type="character" w:customStyle="1" w:styleId="Char0">
    <w:name w:val="页脚 Char"/>
    <w:basedOn w:val="a0"/>
    <w:link w:val="a4"/>
    <w:uiPriority w:val="99"/>
    <w:rsid w:val="007D5A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799986">
      <w:bodyDiv w:val="1"/>
      <w:marLeft w:val="0"/>
      <w:marRight w:val="0"/>
      <w:marTop w:val="0"/>
      <w:marBottom w:val="0"/>
      <w:divBdr>
        <w:top w:val="none" w:sz="0" w:space="0" w:color="auto"/>
        <w:left w:val="none" w:sz="0" w:space="0" w:color="auto"/>
        <w:bottom w:val="none" w:sz="0" w:space="0" w:color="auto"/>
        <w:right w:val="none" w:sz="0" w:space="0" w:color="auto"/>
      </w:divBdr>
      <w:divsChild>
        <w:div w:id="1338341633">
          <w:marLeft w:val="0"/>
          <w:marRight w:val="0"/>
          <w:marTop w:val="0"/>
          <w:marBottom w:val="0"/>
          <w:divBdr>
            <w:top w:val="none" w:sz="0" w:space="0" w:color="auto"/>
            <w:left w:val="none" w:sz="0" w:space="0" w:color="auto"/>
            <w:bottom w:val="none" w:sz="0" w:space="0" w:color="auto"/>
            <w:right w:val="none" w:sz="0" w:space="0" w:color="auto"/>
          </w:divBdr>
          <w:divsChild>
            <w:div w:id="1387487151">
              <w:marLeft w:val="375"/>
              <w:marRight w:val="375"/>
              <w:marTop w:val="150"/>
              <w:marBottom w:val="150"/>
              <w:divBdr>
                <w:top w:val="none" w:sz="0" w:space="0" w:color="auto"/>
                <w:left w:val="none" w:sz="0" w:space="0" w:color="auto"/>
                <w:bottom w:val="none" w:sz="0" w:space="0" w:color="auto"/>
                <w:right w:val="none" w:sz="0" w:space="0" w:color="auto"/>
              </w:divBdr>
              <w:divsChild>
                <w:div w:id="308486492">
                  <w:marLeft w:val="0"/>
                  <w:marRight w:val="0"/>
                  <w:marTop w:val="0"/>
                  <w:marBottom w:val="0"/>
                  <w:divBdr>
                    <w:top w:val="none" w:sz="0" w:space="0" w:color="auto"/>
                    <w:left w:val="none" w:sz="0" w:space="0" w:color="auto"/>
                    <w:bottom w:val="none" w:sz="0" w:space="0" w:color="auto"/>
                    <w:right w:val="none" w:sz="0" w:space="0" w:color="auto"/>
                  </w:divBdr>
                  <w:divsChild>
                    <w:div w:id="305666830">
                      <w:marLeft w:val="0"/>
                      <w:marRight w:val="0"/>
                      <w:marTop w:val="0"/>
                      <w:marBottom w:val="0"/>
                      <w:divBdr>
                        <w:top w:val="none" w:sz="0" w:space="0" w:color="auto"/>
                        <w:left w:val="none" w:sz="0" w:space="0" w:color="auto"/>
                        <w:bottom w:val="none" w:sz="0" w:space="0" w:color="auto"/>
                        <w:right w:val="none" w:sz="0" w:space="0" w:color="auto"/>
                      </w:divBdr>
                    </w:div>
                    <w:div w:id="1967658648">
                      <w:marLeft w:val="0"/>
                      <w:marRight w:val="0"/>
                      <w:marTop w:val="0"/>
                      <w:marBottom w:val="0"/>
                      <w:divBdr>
                        <w:top w:val="none" w:sz="0" w:space="0" w:color="auto"/>
                        <w:left w:val="none" w:sz="0" w:space="0" w:color="auto"/>
                        <w:bottom w:val="none" w:sz="0" w:space="0" w:color="auto"/>
                        <w:right w:val="none" w:sz="0" w:space="0" w:color="auto"/>
                      </w:divBdr>
                    </w:div>
                    <w:div w:id="1239511878">
                      <w:marLeft w:val="0"/>
                      <w:marRight w:val="0"/>
                      <w:marTop w:val="0"/>
                      <w:marBottom w:val="0"/>
                      <w:divBdr>
                        <w:top w:val="none" w:sz="0" w:space="0" w:color="auto"/>
                        <w:left w:val="none" w:sz="0" w:space="0" w:color="auto"/>
                        <w:bottom w:val="none" w:sz="0" w:space="0" w:color="auto"/>
                        <w:right w:val="none" w:sz="0" w:space="0" w:color="auto"/>
                      </w:divBdr>
                    </w:div>
                    <w:div w:id="1782990480">
                      <w:marLeft w:val="0"/>
                      <w:marRight w:val="0"/>
                      <w:marTop w:val="0"/>
                      <w:marBottom w:val="0"/>
                      <w:divBdr>
                        <w:top w:val="none" w:sz="0" w:space="0" w:color="auto"/>
                        <w:left w:val="none" w:sz="0" w:space="0" w:color="auto"/>
                        <w:bottom w:val="none" w:sz="0" w:space="0" w:color="auto"/>
                        <w:right w:val="none" w:sz="0" w:space="0" w:color="auto"/>
                      </w:divBdr>
                    </w:div>
                    <w:div w:id="463544559">
                      <w:marLeft w:val="0"/>
                      <w:marRight w:val="0"/>
                      <w:marTop w:val="0"/>
                      <w:marBottom w:val="0"/>
                      <w:divBdr>
                        <w:top w:val="none" w:sz="0" w:space="0" w:color="auto"/>
                        <w:left w:val="none" w:sz="0" w:space="0" w:color="auto"/>
                        <w:bottom w:val="none" w:sz="0" w:space="0" w:color="auto"/>
                        <w:right w:val="none" w:sz="0" w:space="0" w:color="auto"/>
                      </w:divBdr>
                    </w:div>
                    <w:div w:id="1910531480">
                      <w:marLeft w:val="0"/>
                      <w:marRight w:val="0"/>
                      <w:marTop w:val="0"/>
                      <w:marBottom w:val="0"/>
                      <w:divBdr>
                        <w:top w:val="none" w:sz="0" w:space="0" w:color="auto"/>
                        <w:left w:val="none" w:sz="0" w:space="0" w:color="auto"/>
                        <w:bottom w:val="none" w:sz="0" w:space="0" w:color="auto"/>
                        <w:right w:val="none" w:sz="0" w:space="0" w:color="auto"/>
                      </w:divBdr>
                    </w:div>
                    <w:div w:id="307520731">
                      <w:marLeft w:val="0"/>
                      <w:marRight w:val="0"/>
                      <w:marTop w:val="0"/>
                      <w:marBottom w:val="0"/>
                      <w:divBdr>
                        <w:top w:val="none" w:sz="0" w:space="0" w:color="auto"/>
                        <w:left w:val="none" w:sz="0" w:space="0" w:color="auto"/>
                        <w:bottom w:val="none" w:sz="0" w:space="0" w:color="auto"/>
                        <w:right w:val="none" w:sz="0" w:space="0" w:color="auto"/>
                      </w:divBdr>
                    </w:div>
                    <w:div w:id="1386416182">
                      <w:marLeft w:val="0"/>
                      <w:marRight w:val="0"/>
                      <w:marTop w:val="0"/>
                      <w:marBottom w:val="0"/>
                      <w:divBdr>
                        <w:top w:val="none" w:sz="0" w:space="0" w:color="auto"/>
                        <w:left w:val="none" w:sz="0" w:space="0" w:color="auto"/>
                        <w:bottom w:val="none" w:sz="0" w:space="0" w:color="auto"/>
                        <w:right w:val="none" w:sz="0" w:space="0" w:color="auto"/>
                      </w:divBdr>
                    </w:div>
                    <w:div w:id="2091266377">
                      <w:marLeft w:val="0"/>
                      <w:marRight w:val="0"/>
                      <w:marTop w:val="0"/>
                      <w:marBottom w:val="0"/>
                      <w:divBdr>
                        <w:top w:val="none" w:sz="0" w:space="0" w:color="auto"/>
                        <w:left w:val="none" w:sz="0" w:space="0" w:color="auto"/>
                        <w:bottom w:val="none" w:sz="0" w:space="0" w:color="auto"/>
                        <w:right w:val="none" w:sz="0" w:space="0" w:color="auto"/>
                      </w:divBdr>
                    </w:div>
                    <w:div w:id="1647082474">
                      <w:marLeft w:val="0"/>
                      <w:marRight w:val="0"/>
                      <w:marTop w:val="0"/>
                      <w:marBottom w:val="0"/>
                      <w:divBdr>
                        <w:top w:val="none" w:sz="0" w:space="0" w:color="auto"/>
                        <w:left w:val="none" w:sz="0" w:space="0" w:color="auto"/>
                        <w:bottom w:val="none" w:sz="0" w:space="0" w:color="auto"/>
                        <w:right w:val="none" w:sz="0" w:space="0" w:color="auto"/>
                      </w:divBdr>
                    </w:div>
                    <w:div w:id="1532306075">
                      <w:marLeft w:val="0"/>
                      <w:marRight w:val="0"/>
                      <w:marTop w:val="0"/>
                      <w:marBottom w:val="0"/>
                      <w:divBdr>
                        <w:top w:val="none" w:sz="0" w:space="0" w:color="auto"/>
                        <w:left w:val="none" w:sz="0" w:space="0" w:color="auto"/>
                        <w:bottom w:val="none" w:sz="0" w:space="0" w:color="auto"/>
                        <w:right w:val="none" w:sz="0" w:space="0" w:color="auto"/>
                      </w:divBdr>
                    </w:div>
                    <w:div w:id="703560235">
                      <w:marLeft w:val="0"/>
                      <w:marRight w:val="0"/>
                      <w:marTop w:val="0"/>
                      <w:marBottom w:val="0"/>
                      <w:divBdr>
                        <w:top w:val="none" w:sz="0" w:space="0" w:color="auto"/>
                        <w:left w:val="none" w:sz="0" w:space="0" w:color="auto"/>
                        <w:bottom w:val="none" w:sz="0" w:space="0" w:color="auto"/>
                        <w:right w:val="none" w:sz="0" w:space="0" w:color="auto"/>
                      </w:divBdr>
                    </w:div>
                    <w:div w:id="1612469648">
                      <w:marLeft w:val="0"/>
                      <w:marRight w:val="0"/>
                      <w:marTop w:val="0"/>
                      <w:marBottom w:val="0"/>
                      <w:divBdr>
                        <w:top w:val="none" w:sz="0" w:space="0" w:color="auto"/>
                        <w:left w:val="none" w:sz="0" w:space="0" w:color="auto"/>
                        <w:bottom w:val="none" w:sz="0" w:space="0" w:color="auto"/>
                        <w:right w:val="none" w:sz="0" w:space="0" w:color="auto"/>
                      </w:divBdr>
                    </w:div>
                    <w:div w:id="439686152">
                      <w:marLeft w:val="0"/>
                      <w:marRight w:val="0"/>
                      <w:marTop w:val="0"/>
                      <w:marBottom w:val="0"/>
                      <w:divBdr>
                        <w:top w:val="none" w:sz="0" w:space="0" w:color="auto"/>
                        <w:left w:val="none" w:sz="0" w:space="0" w:color="auto"/>
                        <w:bottom w:val="none" w:sz="0" w:space="0" w:color="auto"/>
                        <w:right w:val="none" w:sz="0" w:space="0" w:color="auto"/>
                      </w:divBdr>
                    </w:div>
                    <w:div w:id="2128314060">
                      <w:marLeft w:val="0"/>
                      <w:marRight w:val="0"/>
                      <w:marTop w:val="0"/>
                      <w:marBottom w:val="0"/>
                      <w:divBdr>
                        <w:top w:val="none" w:sz="0" w:space="0" w:color="auto"/>
                        <w:left w:val="none" w:sz="0" w:space="0" w:color="auto"/>
                        <w:bottom w:val="none" w:sz="0" w:space="0" w:color="auto"/>
                        <w:right w:val="none" w:sz="0" w:space="0" w:color="auto"/>
                      </w:divBdr>
                    </w:div>
                    <w:div w:id="59521261">
                      <w:marLeft w:val="0"/>
                      <w:marRight w:val="0"/>
                      <w:marTop w:val="0"/>
                      <w:marBottom w:val="0"/>
                      <w:divBdr>
                        <w:top w:val="none" w:sz="0" w:space="0" w:color="auto"/>
                        <w:left w:val="none" w:sz="0" w:space="0" w:color="auto"/>
                        <w:bottom w:val="none" w:sz="0" w:space="0" w:color="auto"/>
                        <w:right w:val="none" w:sz="0" w:space="0" w:color="auto"/>
                      </w:divBdr>
                    </w:div>
                    <w:div w:id="26681802">
                      <w:marLeft w:val="0"/>
                      <w:marRight w:val="0"/>
                      <w:marTop w:val="0"/>
                      <w:marBottom w:val="0"/>
                      <w:divBdr>
                        <w:top w:val="none" w:sz="0" w:space="0" w:color="auto"/>
                        <w:left w:val="none" w:sz="0" w:space="0" w:color="auto"/>
                        <w:bottom w:val="none" w:sz="0" w:space="0" w:color="auto"/>
                        <w:right w:val="none" w:sz="0" w:space="0" w:color="auto"/>
                      </w:divBdr>
                    </w:div>
                    <w:div w:id="1247501277">
                      <w:marLeft w:val="0"/>
                      <w:marRight w:val="0"/>
                      <w:marTop w:val="0"/>
                      <w:marBottom w:val="0"/>
                      <w:divBdr>
                        <w:top w:val="none" w:sz="0" w:space="0" w:color="auto"/>
                        <w:left w:val="none" w:sz="0" w:space="0" w:color="auto"/>
                        <w:bottom w:val="none" w:sz="0" w:space="0" w:color="auto"/>
                        <w:right w:val="none" w:sz="0" w:space="0" w:color="auto"/>
                      </w:divBdr>
                    </w:div>
                    <w:div w:id="1442340898">
                      <w:marLeft w:val="0"/>
                      <w:marRight w:val="0"/>
                      <w:marTop w:val="0"/>
                      <w:marBottom w:val="0"/>
                      <w:divBdr>
                        <w:top w:val="none" w:sz="0" w:space="0" w:color="auto"/>
                        <w:left w:val="none" w:sz="0" w:space="0" w:color="auto"/>
                        <w:bottom w:val="none" w:sz="0" w:space="0" w:color="auto"/>
                        <w:right w:val="none" w:sz="0" w:space="0" w:color="auto"/>
                      </w:divBdr>
                    </w:div>
                    <w:div w:id="425424727">
                      <w:marLeft w:val="0"/>
                      <w:marRight w:val="0"/>
                      <w:marTop w:val="0"/>
                      <w:marBottom w:val="0"/>
                      <w:divBdr>
                        <w:top w:val="none" w:sz="0" w:space="0" w:color="auto"/>
                        <w:left w:val="none" w:sz="0" w:space="0" w:color="auto"/>
                        <w:bottom w:val="none" w:sz="0" w:space="0" w:color="auto"/>
                        <w:right w:val="none" w:sz="0" w:space="0" w:color="auto"/>
                      </w:divBdr>
                    </w:div>
                    <w:div w:id="1727682203">
                      <w:marLeft w:val="0"/>
                      <w:marRight w:val="0"/>
                      <w:marTop w:val="0"/>
                      <w:marBottom w:val="0"/>
                      <w:divBdr>
                        <w:top w:val="none" w:sz="0" w:space="0" w:color="auto"/>
                        <w:left w:val="none" w:sz="0" w:space="0" w:color="auto"/>
                        <w:bottom w:val="none" w:sz="0" w:space="0" w:color="auto"/>
                        <w:right w:val="none" w:sz="0" w:space="0" w:color="auto"/>
                      </w:divBdr>
                    </w:div>
                    <w:div w:id="331297450">
                      <w:marLeft w:val="0"/>
                      <w:marRight w:val="0"/>
                      <w:marTop w:val="0"/>
                      <w:marBottom w:val="0"/>
                      <w:divBdr>
                        <w:top w:val="none" w:sz="0" w:space="0" w:color="auto"/>
                        <w:left w:val="none" w:sz="0" w:space="0" w:color="auto"/>
                        <w:bottom w:val="none" w:sz="0" w:space="0" w:color="auto"/>
                        <w:right w:val="none" w:sz="0" w:space="0" w:color="auto"/>
                      </w:divBdr>
                    </w:div>
                    <w:div w:id="1111168387">
                      <w:marLeft w:val="0"/>
                      <w:marRight w:val="0"/>
                      <w:marTop w:val="0"/>
                      <w:marBottom w:val="0"/>
                      <w:divBdr>
                        <w:top w:val="none" w:sz="0" w:space="0" w:color="auto"/>
                        <w:left w:val="none" w:sz="0" w:space="0" w:color="auto"/>
                        <w:bottom w:val="none" w:sz="0" w:space="0" w:color="auto"/>
                        <w:right w:val="none" w:sz="0" w:space="0" w:color="auto"/>
                      </w:divBdr>
                    </w:div>
                    <w:div w:id="1358698242">
                      <w:marLeft w:val="0"/>
                      <w:marRight w:val="0"/>
                      <w:marTop w:val="0"/>
                      <w:marBottom w:val="0"/>
                      <w:divBdr>
                        <w:top w:val="none" w:sz="0" w:space="0" w:color="auto"/>
                        <w:left w:val="none" w:sz="0" w:space="0" w:color="auto"/>
                        <w:bottom w:val="none" w:sz="0" w:space="0" w:color="auto"/>
                        <w:right w:val="none" w:sz="0" w:space="0" w:color="auto"/>
                      </w:divBdr>
                    </w:div>
                    <w:div w:id="891649220">
                      <w:marLeft w:val="0"/>
                      <w:marRight w:val="0"/>
                      <w:marTop w:val="0"/>
                      <w:marBottom w:val="0"/>
                      <w:divBdr>
                        <w:top w:val="none" w:sz="0" w:space="0" w:color="auto"/>
                        <w:left w:val="none" w:sz="0" w:space="0" w:color="auto"/>
                        <w:bottom w:val="none" w:sz="0" w:space="0" w:color="auto"/>
                        <w:right w:val="none" w:sz="0" w:space="0" w:color="auto"/>
                      </w:divBdr>
                    </w:div>
                    <w:div w:id="590359400">
                      <w:marLeft w:val="0"/>
                      <w:marRight w:val="0"/>
                      <w:marTop w:val="0"/>
                      <w:marBottom w:val="0"/>
                      <w:divBdr>
                        <w:top w:val="none" w:sz="0" w:space="0" w:color="auto"/>
                        <w:left w:val="none" w:sz="0" w:space="0" w:color="auto"/>
                        <w:bottom w:val="none" w:sz="0" w:space="0" w:color="auto"/>
                        <w:right w:val="none" w:sz="0" w:space="0" w:color="auto"/>
                      </w:divBdr>
                    </w:div>
                    <w:div w:id="1014110907">
                      <w:marLeft w:val="0"/>
                      <w:marRight w:val="0"/>
                      <w:marTop w:val="0"/>
                      <w:marBottom w:val="0"/>
                      <w:divBdr>
                        <w:top w:val="none" w:sz="0" w:space="0" w:color="auto"/>
                        <w:left w:val="none" w:sz="0" w:space="0" w:color="auto"/>
                        <w:bottom w:val="none" w:sz="0" w:space="0" w:color="auto"/>
                        <w:right w:val="none" w:sz="0" w:space="0" w:color="auto"/>
                      </w:divBdr>
                    </w:div>
                    <w:div w:id="1977418663">
                      <w:marLeft w:val="0"/>
                      <w:marRight w:val="0"/>
                      <w:marTop w:val="0"/>
                      <w:marBottom w:val="0"/>
                      <w:divBdr>
                        <w:top w:val="none" w:sz="0" w:space="0" w:color="auto"/>
                        <w:left w:val="none" w:sz="0" w:space="0" w:color="auto"/>
                        <w:bottom w:val="none" w:sz="0" w:space="0" w:color="auto"/>
                        <w:right w:val="none" w:sz="0" w:space="0" w:color="auto"/>
                      </w:divBdr>
                    </w:div>
                    <w:div w:id="458914072">
                      <w:marLeft w:val="0"/>
                      <w:marRight w:val="0"/>
                      <w:marTop w:val="0"/>
                      <w:marBottom w:val="0"/>
                      <w:divBdr>
                        <w:top w:val="none" w:sz="0" w:space="0" w:color="auto"/>
                        <w:left w:val="none" w:sz="0" w:space="0" w:color="auto"/>
                        <w:bottom w:val="none" w:sz="0" w:space="0" w:color="auto"/>
                        <w:right w:val="none" w:sz="0" w:space="0" w:color="auto"/>
                      </w:divBdr>
                    </w:div>
                    <w:div w:id="729183996">
                      <w:marLeft w:val="0"/>
                      <w:marRight w:val="0"/>
                      <w:marTop w:val="0"/>
                      <w:marBottom w:val="0"/>
                      <w:divBdr>
                        <w:top w:val="none" w:sz="0" w:space="0" w:color="auto"/>
                        <w:left w:val="none" w:sz="0" w:space="0" w:color="auto"/>
                        <w:bottom w:val="none" w:sz="0" w:space="0" w:color="auto"/>
                        <w:right w:val="none" w:sz="0" w:space="0" w:color="auto"/>
                      </w:divBdr>
                    </w:div>
                    <w:div w:id="1511798742">
                      <w:marLeft w:val="0"/>
                      <w:marRight w:val="0"/>
                      <w:marTop w:val="0"/>
                      <w:marBottom w:val="0"/>
                      <w:divBdr>
                        <w:top w:val="none" w:sz="0" w:space="0" w:color="auto"/>
                        <w:left w:val="none" w:sz="0" w:space="0" w:color="auto"/>
                        <w:bottom w:val="none" w:sz="0" w:space="0" w:color="auto"/>
                        <w:right w:val="none" w:sz="0" w:space="0" w:color="auto"/>
                      </w:divBdr>
                    </w:div>
                    <w:div w:id="858197367">
                      <w:marLeft w:val="0"/>
                      <w:marRight w:val="0"/>
                      <w:marTop w:val="0"/>
                      <w:marBottom w:val="0"/>
                      <w:divBdr>
                        <w:top w:val="none" w:sz="0" w:space="0" w:color="auto"/>
                        <w:left w:val="none" w:sz="0" w:space="0" w:color="auto"/>
                        <w:bottom w:val="none" w:sz="0" w:space="0" w:color="auto"/>
                        <w:right w:val="none" w:sz="0" w:space="0" w:color="auto"/>
                      </w:divBdr>
                    </w:div>
                    <w:div w:id="324209166">
                      <w:marLeft w:val="0"/>
                      <w:marRight w:val="0"/>
                      <w:marTop w:val="0"/>
                      <w:marBottom w:val="0"/>
                      <w:divBdr>
                        <w:top w:val="none" w:sz="0" w:space="0" w:color="auto"/>
                        <w:left w:val="none" w:sz="0" w:space="0" w:color="auto"/>
                        <w:bottom w:val="none" w:sz="0" w:space="0" w:color="auto"/>
                        <w:right w:val="none" w:sz="0" w:space="0" w:color="auto"/>
                      </w:divBdr>
                    </w:div>
                    <w:div w:id="1435057131">
                      <w:marLeft w:val="0"/>
                      <w:marRight w:val="0"/>
                      <w:marTop w:val="0"/>
                      <w:marBottom w:val="0"/>
                      <w:divBdr>
                        <w:top w:val="none" w:sz="0" w:space="0" w:color="auto"/>
                        <w:left w:val="none" w:sz="0" w:space="0" w:color="auto"/>
                        <w:bottom w:val="none" w:sz="0" w:space="0" w:color="auto"/>
                        <w:right w:val="none" w:sz="0" w:space="0" w:color="auto"/>
                      </w:divBdr>
                    </w:div>
                    <w:div w:id="1269577937">
                      <w:marLeft w:val="0"/>
                      <w:marRight w:val="0"/>
                      <w:marTop w:val="0"/>
                      <w:marBottom w:val="0"/>
                      <w:divBdr>
                        <w:top w:val="none" w:sz="0" w:space="0" w:color="auto"/>
                        <w:left w:val="none" w:sz="0" w:space="0" w:color="auto"/>
                        <w:bottom w:val="none" w:sz="0" w:space="0" w:color="auto"/>
                        <w:right w:val="none" w:sz="0" w:space="0" w:color="auto"/>
                      </w:divBdr>
                    </w:div>
                    <w:div w:id="921524303">
                      <w:marLeft w:val="0"/>
                      <w:marRight w:val="0"/>
                      <w:marTop w:val="0"/>
                      <w:marBottom w:val="0"/>
                      <w:divBdr>
                        <w:top w:val="none" w:sz="0" w:space="0" w:color="auto"/>
                        <w:left w:val="none" w:sz="0" w:space="0" w:color="auto"/>
                        <w:bottom w:val="none" w:sz="0" w:space="0" w:color="auto"/>
                        <w:right w:val="none" w:sz="0" w:space="0" w:color="auto"/>
                      </w:divBdr>
                    </w:div>
                    <w:div w:id="58524887">
                      <w:marLeft w:val="0"/>
                      <w:marRight w:val="0"/>
                      <w:marTop w:val="0"/>
                      <w:marBottom w:val="0"/>
                      <w:divBdr>
                        <w:top w:val="none" w:sz="0" w:space="0" w:color="auto"/>
                        <w:left w:val="none" w:sz="0" w:space="0" w:color="auto"/>
                        <w:bottom w:val="none" w:sz="0" w:space="0" w:color="auto"/>
                        <w:right w:val="none" w:sz="0" w:space="0" w:color="auto"/>
                      </w:divBdr>
                    </w:div>
                    <w:div w:id="938219738">
                      <w:marLeft w:val="0"/>
                      <w:marRight w:val="0"/>
                      <w:marTop w:val="0"/>
                      <w:marBottom w:val="0"/>
                      <w:divBdr>
                        <w:top w:val="none" w:sz="0" w:space="0" w:color="auto"/>
                        <w:left w:val="none" w:sz="0" w:space="0" w:color="auto"/>
                        <w:bottom w:val="none" w:sz="0" w:space="0" w:color="auto"/>
                        <w:right w:val="none" w:sz="0" w:space="0" w:color="auto"/>
                      </w:divBdr>
                    </w:div>
                    <w:div w:id="1926187480">
                      <w:marLeft w:val="0"/>
                      <w:marRight w:val="0"/>
                      <w:marTop w:val="0"/>
                      <w:marBottom w:val="0"/>
                      <w:divBdr>
                        <w:top w:val="none" w:sz="0" w:space="0" w:color="auto"/>
                        <w:left w:val="none" w:sz="0" w:space="0" w:color="auto"/>
                        <w:bottom w:val="none" w:sz="0" w:space="0" w:color="auto"/>
                        <w:right w:val="none" w:sz="0" w:space="0" w:color="auto"/>
                      </w:divBdr>
                    </w:div>
                    <w:div w:id="18593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74EDB-8C64-40E3-A473-90E2EEF8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cjh</dc:creator>
  <cp:keywords/>
  <dc:description/>
  <cp:lastModifiedBy>cjh</cp:lastModifiedBy>
  <cp:revision>11</cp:revision>
  <dcterms:created xsi:type="dcterms:W3CDTF">2014-09-17T02:20:00Z</dcterms:created>
  <dcterms:modified xsi:type="dcterms:W3CDTF">2015-10-08T01:55:00Z</dcterms:modified>
</cp:coreProperties>
</file>